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February 4, 2024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Encore Funding</w:t>
        <w:br w:type="textWrapping"/>
      </w:r>
      <w:r w:rsidDel="00000000" w:rsidR="00000000" w:rsidRPr="00000000">
        <w:rPr>
          <w:rtl w:val="0"/>
        </w:rPr>
        <w:t xml:space="preserve">30100 Chagrin Blvd #350</w:t>
        <w:br w:type="textWrapping"/>
        <w:t xml:space="preserve">Pepper Pike, OH 44124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Subject: Letter Agreement Between GovconEDU and Encore Funding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[Recipient’s Name],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Letter Agreement (the "Agreement") is made and entered into as of </w:t>
      </w:r>
      <w:r w:rsidDel="00000000" w:rsidR="00000000" w:rsidRPr="00000000">
        <w:rPr>
          <w:b w:val="1"/>
          <w:rtl w:val="0"/>
        </w:rPr>
        <w:t xml:space="preserve">February 11</w:t>
      </w:r>
      <w:r w:rsidDel="00000000" w:rsidR="00000000" w:rsidRPr="00000000">
        <w:rPr>
          <w:rtl w:val="0"/>
        </w:rPr>
        <w:t xml:space="preserve"> by and between </w:t>
      </w:r>
      <w:r w:rsidDel="00000000" w:rsidR="00000000" w:rsidRPr="00000000">
        <w:rPr>
          <w:b w:val="1"/>
          <w:rtl w:val="0"/>
        </w:rPr>
        <w:t xml:space="preserve">GovconEDU</w:t>
      </w:r>
      <w:r w:rsidDel="00000000" w:rsidR="00000000" w:rsidRPr="00000000">
        <w:rPr>
          <w:rtl w:val="0"/>
        </w:rPr>
        <w:t xml:space="preserve">, represented by its President </w:t>
      </w:r>
      <w:r w:rsidDel="00000000" w:rsidR="00000000" w:rsidRPr="00000000">
        <w:rPr>
          <w:b w:val="1"/>
          <w:rtl w:val="0"/>
        </w:rPr>
        <w:t xml:space="preserve">Eric Coffie</w:t>
      </w:r>
      <w:r w:rsidDel="00000000" w:rsidR="00000000" w:rsidRPr="00000000">
        <w:rPr>
          <w:rtl w:val="0"/>
        </w:rPr>
        <w:t xml:space="preserve"> ("GovconEDU"), and </w:t>
      </w:r>
      <w:r w:rsidDel="00000000" w:rsidR="00000000" w:rsidRPr="00000000">
        <w:rPr>
          <w:b w:val="1"/>
          <w:rtl w:val="0"/>
        </w:rPr>
        <w:t xml:space="preserve">Encore Funding</w:t>
      </w:r>
      <w:r w:rsidDel="00000000" w:rsidR="00000000" w:rsidRPr="00000000">
        <w:rPr>
          <w:rtl w:val="0"/>
        </w:rPr>
        <w:t xml:space="preserve"> ("Encore"). The parties agree as follows: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x4ay9scx8ei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Investment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Encore agrees to invest </w:t>
      </w:r>
      <w:r w:rsidDel="00000000" w:rsidR="00000000" w:rsidRPr="00000000">
        <w:rPr>
          <w:b w:val="1"/>
          <w:rtl w:val="0"/>
        </w:rPr>
        <w:t xml:space="preserve">$48,000</w:t>
      </w:r>
      <w:r w:rsidDel="00000000" w:rsidR="00000000" w:rsidRPr="00000000">
        <w:rPr>
          <w:rtl w:val="0"/>
        </w:rPr>
        <w:t xml:space="preserve"> in exchange for the following sponsorship and promotional benefits across GovconEDU's platforms (YouTube, Federal Help Center, Podcast, Email list, Social media, etc).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d2ix7obq3o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Sponsorship Benefits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p4wwb1p25ye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YouTube Channel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fully sponsored videos per month (24 per year)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placement in all video intros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mention in all video descriptions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ozuh8yb1081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YouTube Webinar Series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custom videos per annum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Titles and themes related to popular topics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k684646t8ta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GovCon Giants Podcast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fully sponsored episode per month (12 per year)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30-second ad spot in all other episodes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d5c68p8168g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Federal Help Center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Exclusive "Presented by" branding on community platform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sponsored webinars or workshops per month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banner ad on community homepage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gvm3fdai86q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Email Marketing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dedicated email blast per month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placement in weekly newsletter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cq3oa43t0lc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Eric Personal LinkedIn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sponsored posts per month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in 1 LinkedIn article per month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5q5ba4a7fda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Cross-Platform Benefits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promotion across all channels (4 posts per month)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co-created content piece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n1gah3k6owp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Virtual Event Benefits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sponsorship for 2 virtual events per year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recognition among GovCon colleagues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tr2ae77zve6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GCG Summit Sponsorship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tickets to all events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sponsor recognition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Exhibitor booth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speaker opportunity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Signage at the main conference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blast to attendees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Full-page ad in the conference program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Encore rack card table display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with Eric Coffie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4ajtwixg782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Term and Termination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will commence on </w:t>
      </w:r>
      <w:r w:rsidDel="00000000" w:rsidR="00000000" w:rsidRPr="00000000">
        <w:rPr>
          <w:b w:val="1"/>
          <w:rtl w:val="0"/>
        </w:rPr>
        <w:t xml:space="preserve">February 11</w:t>
      </w:r>
      <w:r w:rsidDel="00000000" w:rsidR="00000000" w:rsidRPr="00000000">
        <w:rPr>
          <w:rtl w:val="0"/>
        </w:rPr>
        <w:t xml:space="preserve"> and remain in effect for one (1) year unless terminated earlier by mutual agreement. Either party may cancel after </w:t>
      </w:r>
      <w:r w:rsidDel="00000000" w:rsidR="00000000" w:rsidRPr="00000000">
        <w:rPr>
          <w:b w:val="1"/>
          <w:rtl w:val="0"/>
        </w:rPr>
        <w:t xml:space="preserve">six (6) months</w:t>
      </w:r>
      <w:r w:rsidDel="00000000" w:rsidR="00000000" w:rsidRPr="00000000">
        <w:rPr>
          <w:rtl w:val="0"/>
        </w:rPr>
        <w:t xml:space="preserve"> for non-performance.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ifb77uyaw1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Payment Terms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Encore agrees to pay the investment amount in equal monthly installments over the term of the Agreement. Payments shall be made on the first business day of each month.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o4rpl2h7kwo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Broker Agreement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Encore agrees to pay GovconEDU for any direct referral from a team member associated with GovconEDU, GovCon Giants, AlchemyGov, or other affiliated companies a </w:t>
      </w:r>
      <w:r w:rsidDel="00000000" w:rsidR="00000000" w:rsidRPr="00000000">
        <w:rPr>
          <w:b w:val="1"/>
          <w:rtl w:val="0"/>
        </w:rPr>
        <w:t xml:space="preserve">10% commission</w:t>
      </w:r>
      <w:r w:rsidDel="00000000" w:rsidR="00000000" w:rsidRPr="00000000">
        <w:rPr>
          <w:rtl w:val="0"/>
        </w:rPr>
        <w:t xml:space="preserve"> on all referrals that result in successful funding agreements with Encore. This applies only to direct referrals and excludes referrals originating from marketing campaigns.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w88wmw6k9h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Confidentiality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parties agree to maintain the confidentiality of any proprietary or sensitive information shared during the term of this Agreement.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kswbifjfb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Governing Law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shall be governed by and construed in accordance with the laws of </w:t>
      </w:r>
      <w:r w:rsidDel="00000000" w:rsidR="00000000" w:rsidRPr="00000000">
        <w:rPr>
          <w:b w:val="1"/>
          <w:rtl w:val="0"/>
        </w:rPr>
        <w:t xml:space="preserve">Florida</w:t>
      </w:r>
      <w:r w:rsidDel="00000000" w:rsidR="00000000" w:rsidRPr="00000000">
        <w:rPr>
          <w:rtl w:val="0"/>
        </w:rPr>
        <w:t xml:space="preserve">, without regard to its conflict of law principles.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terms outlined above are acceptable, please sign and return a copy of this Agreement by 2/14/2024.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Eric Coffie</w:t>
        <w:br w:type="textWrapping"/>
      </w:r>
      <w:r w:rsidDel="00000000" w:rsidR="00000000" w:rsidRPr="00000000">
        <w:rPr>
          <w:rtl w:val="0"/>
        </w:rPr>
        <w:t xml:space="preserve">President, GovconEDU</w:t>
        <w:br w:type="textWrapping"/>
      </w:r>
      <w:r w:rsidDel="00000000" w:rsidR="00000000" w:rsidRPr="00000000">
        <w:rPr>
          <w:b w:val="1"/>
          <w:rtl w:val="0"/>
        </w:rPr>
        <w:t xml:space="preserve">eric@govcongiants.com</w:t>
        <w:br w:type="textWrapping"/>
        <w:t xml:space="preserve">786-208-2071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Acknowledged and Agreed: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Encore Funding</w:t>
        <w:br w:type="textWrapping"/>
      </w:r>
      <w:r w:rsidDel="00000000" w:rsidR="00000000" w:rsidRPr="00000000">
        <w:rPr>
          <w:rtl w:val="0"/>
        </w:rPr>
        <w:t xml:space="preserve">By: ________________________</w:t>
        <w:br w:type="textWrapping"/>
        <w:t xml:space="preserve">Title: ______________________</w:t>
        <w:br w:type="textWrapping"/>
        <w:t xml:space="preserve">Date: ______________________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4848225</wp:posOffset>
          </wp:positionH>
          <wp:positionV relativeFrom="paragraph">
            <wp:posOffset>-342899</wp:posOffset>
          </wp:positionV>
          <wp:extent cx="1354862" cy="766763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8365" l="13461" r="12179" t="29326"/>
                  <a:stretch>
                    <a:fillRect/>
                  </a:stretch>
                </pic:blipFill>
                <pic:spPr>
                  <a:xfrm>
                    <a:off x="0" y="0"/>
                    <a:ext cx="1354862" cy="7667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