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TML checklist </w:t>
      </w:r>
    </w:p>
    <w:p w:rsidR="00000000" w:rsidDel="00000000" w:rsidP="00000000" w:rsidRDefault="00000000" w:rsidRPr="00000000" w14:paraId="0000000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00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Pull down results from FPDS / USAspending into excel – run the pivot tables and now need to evaluate data (make sure to evaluate at a minimum 2 years) </w:t>
      </w:r>
    </w:p>
    <w:p w:rsidR="00000000" w:rsidDel="00000000" w:rsidP="00000000" w:rsidRDefault="00000000" w:rsidRPr="00000000" w14:paraId="0000000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 How to choose the appropriate office name from the table? </w:t>
      </w:r>
    </w:p>
    <w:p w:rsidR="00000000" w:rsidDel="00000000" w:rsidP="00000000" w:rsidRDefault="00000000" w:rsidRPr="00000000" w14:paraId="0000000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Identify Office Name that falls within the </w:t>
      </w:r>
      <w:r w:rsidDel="00000000" w:rsidR="00000000" w:rsidRPr="00000000">
        <w:rPr>
          <w:rFonts w:ascii="Helvetica Neue" w:cs="Helvetica Neue" w:eastAsia="Helvetica Neue" w:hAnsi="Helvetica Neue"/>
          <w:u w:val="single"/>
          <w:rtl w:val="0"/>
        </w:rPr>
        <w:t xml:space="preserve">Top 20% of contract actions</w:t>
      </w:r>
      <w:r w:rsidDel="00000000" w:rsidR="00000000" w:rsidRPr="00000000">
        <w:rPr>
          <w:rFonts w:ascii="Helvetica Neue" w:cs="Helvetica Neue" w:eastAsia="Helvetica Neue" w:hAnsi="Helvetica Neue"/>
          <w:rtl w:val="0"/>
        </w:rPr>
        <w:t xml:space="preserve"> for each respective year. Put those into excel sheet and look for consistent buying patterns year after year. </w:t>
      </w:r>
    </w:p>
    <w:p w:rsidR="00000000" w:rsidDel="00000000" w:rsidP="00000000" w:rsidRDefault="00000000" w:rsidRPr="00000000" w14:paraId="0000000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tbl>
      <w:tblPr>
        <w:tblStyle w:val="Table1"/>
        <w:tblW w:w="70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8"/>
        <w:gridCol w:w="2338"/>
        <w:tblGridChange w:id="0">
          <w:tblGrid>
            <w:gridCol w:w="2337"/>
            <w:gridCol w:w="2338"/>
            <w:gridCol w:w="2338"/>
          </w:tblGrid>
        </w:tblGridChange>
      </w:tblGrid>
      <w:tr>
        <w:trPr>
          <w:cantSplit w:val="0"/>
          <w:tblHeader w:val="0"/>
        </w:trPr>
        <w:tc>
          <w:tcPr/>
          <w:p w:rsidR="00000000" w:rsidDel="00000000" w:rsidP="00000000" w:rsidRDefault="00000000" w:rsidRPr="00000000" w14:paraId="0000000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2019</w:t>
            </w:r>
          </w:p>
        </w:tc>
        <w:tc>
          <w:tcPr/>
          <w:p w:rsidR="00000000" w:rsidDel="00000000" w:rsidP="00000000" w:rsidRDefault="00000000" w:rsidRPr="00000000" w14:paraId="0000000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2020</w:t>
            </w:r>
          </w:p>
        </w:tc>
        <w:tc>
          <w:tcPr/>
          <w:p w:rsidR="00000000" w:rsidDel="00000000" w:rsidP="00000000" w:rsidRDefault="00000000" w:rsidRPr="00000000" w14:paraId="0000000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2021</w:t>
            </w:r>
          </w:p>
        </w:tc>
      </w:tr>
      <w:tr>
        <w:trPr>
          <w:cantSplit w:val="0"/>
          <w:tblHeader w:val="0"/>
        </w:trPr>
        <w:tc>
          <w:tcPr/>
          <w:p w:rsidR="00000000" w:rsidDel="00000000" w:rsidP="00000000" w:rsidRDefault="00000000" w:rsidRPr="00000000" w14:paraId="0000000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highlight w:val="green"/>
              </w:rPr>
            </w:pPr>
            <w:r w:rsidDel="00000000" w:rsidR="00000000" w:rsidRPr="00000000">
              <w:rPr>
                <w:rFonts w:ascii="Helvetica Neue" w:cs="Helvetica Neue" w:eastAsia="Helvetica Neue" w:hAnsi="Helvetica Neue"/>
                <w:highlight w:val="green"/>
                <w:rtl w:val="0"/>
              </w:rPr>
              <w:t xml:space="preserve">ID123</w:t>
            </w:r>
          </w:p>
        </w:tc>
        <w:tc>
          <w:tcPr/>
          <w:p w:rsidR="00000000" w:rsidDel="00000000" w:rsidP="00000000" w:rsidRDefault="00000000" w:rsidRPr="00000000" w14:paraId="0000000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highlight w:val="green"/>
              </w:rPr>
            </w:pPr>
            <w:r w:rsidDel="00000000" w:rsidR="00000000" w:rsidRPr="00000000">
              <w:rPr>
                <w:rFonts w:ascii="Helvetica Neue" w:cs="Helvetica Neue" w:eastAsia="Helvetica Neue" w:hAnsi="Helvetica Neue"/>
                <w:highlight w:val="green"/>
                <w:rtl w:val="0"/>
              </w:rPr>
              <w:t xml:space="preserve">ID123</w:t>
            </w:r>
          </w:p>
        </w:tc>
        <w:tc>
          <w:tcPr/>
          <w:p w:rsidR="00000000" w:rsidDel="00000000" w:rsidP="00000000" w:rsidRDefault="00000000" w:rsidRPr="00000000" w14:paraId="0000000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ARMY TACOM</w:t>
            </w:r>
          </w:p>
        </w:tc>
      </w:tr>
      <w:tr>
        <w:trPr>
          <w:cantSplit w:val="0"/>
          <w:tblHeader w:val="0"/>
        </w:trPr>
        <w:tc>
          <w:tcPr/>
          <w:p w:rsidR="00000000" w:rsidDel="00000000" w:rsidP="00000000" w:rsidRDefault="00000000" w:rsidRPr="00000000" w14:paraId="0000000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highlight w:val="yellow"/>
              </w:rPr>
            </w:pPr>
            <w:r w:rsidDel="00000000" w:rsidR="00000000" w:rsidRPr="00000000">
              <w:rPr>
                <w:rFonts w:ascii="Helvetica Neue" w:cs="Helvetica Neue" w:eastAsia="Helvetica Neue" w:hAnsi="Helvetica Neue"/>
                <w:highlight w:val="yellow"/>
                <w:rtl w:val="0"/>
              </w:rPr>
              <w:t xml:space="preserve">Office -12</w:t>
            </w:r>
          </w:p>
        </w:tc>
        <w:tc>
          <w:tcPr/>
          <w:p w:rsidR="00000000" w:rsidDel="00000000" w:rsidP="00000000" w:rsidRDefault="00000000" w:rsidRPr="00000000" w14:paraId="0000001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highlight w:val="yellow"/>
              </w:rPr>
            </w:pPr>
            <w:r w:rsidDel="00000000" w:rsidR="00000000" w:rsidRPr="00000000">
              <w:rPr>
                <w:rFonts w:ascii="Helvetica Neue" w:cs="Helvetica Neue" w:eastAsia="Helvetica Neue" w:hAnsi="Helvetica Neue"/>
                <w:highlight w:val="yellow"/>
                <w:rtl w:val="0"/>
              </w:rPr>
              <w:t xml:space="preserve">Office -12</w:t>
            </w:r>
          </w:p>
        </w:tc>
        <w:tc>
          <w:tcPr/>
          <w:p w:rsidR="00000000" w:rsidDel="00000000" w:rsidP="00000000" w:rsidRDefault="00000000" w:rsidRPr="00000000" w14:paraId="0000001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Ft McCoy</w:t>
            </w:r>
          </w:p>
        </w:tc>
      </w:tr>
      <w:tr>
        <w:trPr>
          <w:cantSplit w:val="0"/>
          <w:tblHeader w:val="0"/>
        </w:trPr>
        <w:tc>
          <w:tcPr/>
          <w:p w:rsidR="00000000" w:rsidDel="00000000" w:rsidP="00000000" w:rsidRDefault="00000000" w:rsidRPr="00000000" w14:paraId="0000001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highlight w:val="cyan"/>
              </w:rPr>
            </w:pPr>
            <w:r w:rsidDel="00000000" w:rsidR="00000000" w:rsidRPr="00000000">
              <w:rPr>
                <w:rFonts w:ascii="Helvetica Neue" w:cs="Helvetica Neue" w:eastAsia="Helvetica Neue" w:hAnsi="Helvetica Neue"/>
                <w:highlight w:val="cyan"/>
                <w:rtl w:val="0"/>
              </w:rPr>
              <w:t xml:space="preserve">Office Army</w:t>
            </w:r>
          </w:p>
        </w:tc>
        <w:tc>
          <w:tcPr/>
          <w:p w:rsidR="00000000" w:rsidDel="00000000" w:rsidP="00000000" w:rsidRDefault="00000000" w:rsidRPr="00000000" w14:paraId="0000001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highlight w:val="cyan"/>
              </w:rPr>
            </w:pPr>
            <w:r w:rsidDel="00000000" w:rsidR="00000000" w:rsidRPr="00000000">
              <w:rPr>
                <w:rFonts w:ascii="Helvetica Neue" w:cs="Helvetica Neue" w:eastAsia="Helvetica Neue" w:hAnsi="Helvetica Neue"/>
                <w:highlight w:val="cyan"/>
                <w:rtl w:val="0"/>
              </w:rPr>
              <w:t xml:space="preserve">Office Army</w:t>
            </w:r>
          </w:p>
        </w:tc>
        <w:tc>
          <w:tcPr/>
          <w:p w:rsidR="00000000" w:rsidDel="00000000" w:rsidP="00000000" w:rsidRDefault="00000000" w:rsidRPr="00000000" w14:paraId="0000001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highlight w:val="green"/>
                <w:rtl w:val="0"/>
              </w:rPr>
              <w:t xml:space="preserve">ID123</w:t>
            </w:r>
            <w:r w:rsidDel="00000000" w:rsidR="00000000" w:rsidRPr="00000000">
              <w:rPr>
                <w:rtl w:val="0"/>
              </w:rPr>
            </w:r>
          </w:p>
        </w:tc>
      </w:tr>
      <w:tr>
        <w:trPr>
          <w:cantSplit w:val="0"/>
          <w:tblHeader w:val="0"/>
        </w:trPr>
        <w:tc>
          <w:tcPr/>
          <w:p w:rsidR="00000000" w:rsidDel="00000000" w:rsidP="00000000" w:rsidRDefault="00000000" w:rsidRPr="00000000" w14:paraId="0000001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highlight w:val="red"/>
              </w:rPr>
            </w:pPr>
            <w:r w:rsidDel="00000000" w:rsidR="00000000" w:rsidRPr="00000000">
              <w:rPr>
                <w:rFonts w:ascii="Helvetica Neue" w:cs="Helvetica Neue" w:eastAsia="Helvetica Neue" w:hAnsi="Helvetica Neue"/>
                <w:highlight w:val="red"/>
                <w:rtl w:val="0"/>
              </w:rPr>
              <w:t xml:space="preserve">Navy234</w:t>
            </w:r>
          </w:p>
        </w:tc>
        <w:tc>
          <w:tcPr/>
          <w:p w:rsidR="00000000" w:rsidDel="00000000" w:rsidP="00000000" w:rsidRDefault="00000000" w:rsidRPr="00000000" w14:paraId="0000001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Ft McCoy</w:t>
            </w:r>
          </w:p>
        </w:tc>
        <w:tc>
          <w:tcPr/>
          <w:p w:rsidR="00000000" w:rsidDel="00000000" w:rsidP="00000000" w:rsidRDefault="00000000" w:rsidRPr="00000000" w14:paraId="0000001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highlight w:val="red"/>
              </w:rPr>
            </w:pPr>
            <w:r w:rsidDel="00000000" w:rsidR="00000000" w:rsidRPr="00000000">
              <w:rPr>
                <w:rFonts w:ascii="Helvetica Neue" w:cs="Helvetica Neue" w:eastAsia="Helvetica Neue" w:hAnsi="Helvetica Neue"/>
                <w:highlight w:val="red"/>
                <w:rtl w:val="0"/>
              </w:rPr>
              <w:t xml:space="preserve">Navy234</w:t>
            </w:r>
          </w:p>
        </w:tc>
      </w:tr>
      <w:tr>
        <w:trPr>
          <w:cantSplit w:val="0"/>
          <w:tblHeader w:val="0"/>
        </w:trPr>
        <w:tc>
          <w:tcPr/>
          <w:p w:rsidR="00000000" w:rsidDel="00000000" w:rsidP="00000000" w:rsidRDefault="00000000" w:rsidRPr="00000000" w14:paraId="0000001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highlight w:val="lightGray"/>
                <w:rtl w:val="0"/>
              </w:rPr>
              <w:t xml:space="preserve">USACE15</w:t>
            </w:r>
            <w:r w:rsidDel="00000000" w:rsidR="00000000" w:rsidRPr="00000000">
              <w:rPr>
                <w:rtl w:val="0"/>
              </w:rPr>
            </w:r>
          </w:p>
        </w:tc>
        <w:tc>
          <w:tcPr/>
          <w:p w:rsidR="00000000" w:rsidDel="00000000" w:rsidP="00000000" w:rsidRDefault="00000000" w:rsidRPr="00000000" w14:paraId="0000001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MICC FT DRUM</w:t>
            </w:r>
          </w:p>
        </w:tc>
        <w:tc>
          <w:tcPr/>
          <w:p w:rsidR="00000000" w:rsidDel="00000000" w:rsidP="00000000" w:rsidRDefault="00000000" w:rsidRPr="00000000" w14:paraId="0000001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highlight w:val="lightGray"/>
                <w:rtl w:val="0"/>
              </w:rPr>
              <w:t xml:space="preserve">USACE15</w:t>
            </w:r>
            <w:r w:rsidDel="00000000" w:rsidR="00000000" w:rsidRPr="00000000">
              <w:rPr>
                <w:rtl w:val="0"/>
              </w:rPr>
            </w:r>
          </w:p>
        </w:tc>
      </w:tr>
    </w:tbl>
    <w:p w:rsidR="00000000" w:rsidDel="00000000" w:rsidP="00000000" w:rsidRDefault="00000000" w:rsidRPr="00000000" w14:paraId="0000001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 Choose the Awarding office names that appear across multiple years – this indicates they are likely to buy in the future </w:t>
      </w:r>
    </w:p>
    <w:p w:rsidR="00000000" w:rsidDel="00000000" w:rsidP="00000000" w:rsidRDefault="00000000" w:rsidRPr="00000000" w14:paraId="0000001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 Convert Awarding Office Name ID (from FPDS/USAspending) into actual physical Contracting Office Name (using SAM.gov)</w:t>
      </w:r>
    </w:p>
    <w:p w:rsidR="00000000" w:rsidDel="00000000" w:rsidP="00000000" w:rsidRDefault="00000000" w:rsidRPr="00000000" w14:paraId="0000001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 Google “Contract Office Name” and search for OSDBU or SB Person contracting - typically under </w:t>
      </w:r>
      <w:r w:rsidDel="00000000" w:rsidR="00000000" w:rsidRPr="00000000">
        <w:rPr>
          <w:rFonts w:ascii="Helvetica Neue" w:cs="Helvetica Neue" w:eastAsia="Helvetica Neue" w:hAnsi="Helvetica Neue"/>
          <w:b w:val="1"/>
          <w:u w:val="single"/>
          <w:rtl w:val="0"/>
        </w:rPr>
        <w:t xml:space="preserve">procurement section</w:t>
      </w:r>
      <w:r w:rsidDel="00000000" w:rsidR="00000000" w:rsidRPr="00000000">
        <w:rPr>
          <w:rFonts w:ascii="Helvetica Neue" w:cs="Helvetica Neue" w:eastAsia="Helvetica Neue" w:hAnsi="Helvetica Neue"/>
          <w:rtl w:val="0"/>
        </w:rPr>
        <w:t xml:space="preserve">. Use the table below to fill out appropriate information about each Awarding Office name that you chose.  </w:t>
      </w:r>
    </w:p>
    <w:p w:rsidR="00000000" w:rsidDel="00000000" w:rsidP="00000000" w:rsidRDefault="00000000" w:rsidRPr="00000000" w14:paraId="0000002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If no OSDBU exist within that office level move up to the sub agency and agency level OSDBU</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If OSDBU not on website call anyone you can find and ask for POC of OSDBU</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If still can’t find a POC for an OSDBU, call any KO at the agency level using SAM.gov and ask for the OSDBU </w:t>
      </w:r>
    </w:p>
    <w:p w:rsidR="00000000" w:rsidDel="00000000" w:rsidP="00000000" w:rsidRDefault="00000000" w:rsidRPr="00000000" w14:paraId="0000002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tbl>
      <w:tblPr>
        <w:tblStyle w:val="Table2"/>
        <w:tblW w:w="9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7"/>
        <w:gridCol w:w="1444"/>
        <w:gridCol w:w="2364"/>
        <w:gridCol w:w="2648"/>
        <w:gridCol w:w="1150"/>
        <w:gridCol w:w="843"/>
        <w:tblGridChange w:id="0">
          <w:tblGrid>
            <w:gridCol w:w="1217"/>
            <w:gridCol w:w="1444"/>
            <w:gridCol w:w="2364"/>
            <w:gridCol w:w="2648"/>
            <w:gridCol w:w="1150"/>
            <w:gridCol w:w="843"/>
          </w:tblGrid>
        </w:tblGridChange>
      </w:tblGrid>
      <w:tr>
        <w:trPr>
          <w:cantSplit w:val="0"/>
          <w:tblHeader w:val="0"/>
        </w:trPr>
        <w:tc>
          <w:tcPr/>
          <w:p w:rsidR="00000000" w:rsidDel="00000000" w:rsidP="00000000" w:rsidRDefault="00000000" w:rsidRPr="00000000" w14:paraId="0000002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Awarding Office ID/Name</w:t>
            </w:r>
          </w:p>
        </w:tc>
        <w:tc>
          <w:tcPr/>
          <w:p w:rsidR="00000000" w:rsidDel="00000000" w:rsidP="00000000" w:rsidRDefault="00000000" w:rsidRPr="00000000" w14:paraId="0000002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Contracting Office Name</w:t>
            </w:r>
          </w:p>
        </w:tc>
        <w:tc>
          <w:tcPr/>
          <w:p w:rsidR="00000000" w:rsidDel="00000000" w:rsidP="00000000" w:rsidRDefault="00000000" w:rsidRPr="00000000" w14:paraId="0000002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Website</w:t>
            </w:r>
          </w:p>
        </w:tc>
        <w:tc>
          <w:tcPr/>
          <w:p w:rsidR="00000000" w:rsidDel="00000000" w:rsidP="00000000" w:rsidRDefault="00000000" w:rsidRPr="00000000" w14:paraId="0000002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OSDBU POC</w:t>
            </w:r>
          </w:p>
        </w:tc>
        <w:tc>
          <w:tcPr/>
          <w:p w:rsidR="00000000" w:rsidDel="00000000" w:rsidP="00000000" w:rsidRDefault="00000000" w:rsidRPr="00000000" w14:paraId="0000002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Forecast list website </w:t>
            </w:r>
          </w:p>
        </w:tc>
        <w:tc>
          <w:tcPr/>
          <w:p w:rsidR="00000000" w:rsidDel="00000000" w:rsidP="00000000" w:rsidRDefault="00000000" w:rsidRPr="00000000" w14:paraId="0000002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Notes</w:t>
            </w:r>
          </w:p>
        </w:tc>
      </w:tr>
      <w:tr>
        <w:trPr>
          <w:cantSplit w:val="0"/>
          <w:tblHeader w:val="0"/>
        </w:trPr>
        <w:tc>
          <w:tcPr/>
          <w:p w:rsidR="00000000" w:rsidDel="00000000" w:rsidP="00000000" w:rsidRDefault="00000000" w:rsidRPr="00000000" w14:paraId="0000002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highlight w:val="green"/>
                <w:rtl w:val="0"/>
              </w:rPr>
              <w:t xml:space="preserve">ID123</w:t>
            </w:r>
            <w:r w:rsidDel="00000000" w:rsidR="00000000" w:rsidRPr="00000000">
              <w:rPr>
                <w:rtl w:val="0"/>
              </w:rPr>
            </w:r>
          </w:p>
        </w:tc>
        <w:tc>
          <w:tcPr/>
          <w:p w:rsidR="00000000" w:rsidDel="00000000" w:rsidP="00000000" w:rsidRDefault="00000000" w:rsidRPr="00000000" w14:paraId="0000002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Institute for Health </w:t>
            </w:r>
          </w:p>
        </w:tc>
        <w:tc>
          <w:tcPr/>
          <w:p w:rsidR="00000000" w:rsidDel="00000000" w:rsidP="00000000" w:rsidRDefault="00000000" w:rsidRPr="00000000" w14:paraId="0000002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https://www.nih.gov/</w:t>
            </w:r>
          </w:p>
        </w:tc>
        <w:tc>
          <w:tcPr/>
          <w:p w:rsidR="00000000" w:rsidDel="00000000" w:rsidP="00000000" w:rsidRDefault="00000000" w:rsidRPr="00000000" w14:paraId="00000030">
            <w:pPr>
              <w:rPr>
                <w:rFonts w:ascii="Helvetica Neue" w:cs="Helvetica Neue" w:eastAsia="Helvetica Neue" w:hAnsi="Helvetica Neue"/>
                <w:color w:val="000000"/>
                <w:sz w:val="21"/>
                <w:szCs w:val="21"/>
                <w:highlight w:val="white"/>
              </w:rPr>
            </w:pPr>
            <w:r w:rsidDel="00000000" w:rsidR="00000000" w:rsidRPr="00000000">
              <w:rPr>
                <w:rFonts w:ascii="Helvetica Neue" w:cs="Helvetica Neue" w:eastAsia="Helvetica Neue" w:hAnsi="Helvetica Neue"/>
                <w:color w:val="000000"/>
                <w:sz w:val="21"/>
                <w:szCs w:val="21"/>
                <w:highlight w:val="white"/>
                <w:rtl w:val="0"/>
              </w:rPr>
              <w:t xml:space="preserve">Natasha Boyce </w:t>
            </w:r>
          </w:p>
          <w:p w:rsidR="00000000" w:rsidDel="00000000" w:rsidP="00000000" w:rsidRDefault="00000000" w:rsidRPr="00000000" w14:paraId="00000031">
            <w:pPr>
              <w:rPr>
                <w:rFonts w:ascii="Helvetica Neue" w:cs="Helvetica Neue" w:eastAsia="Helvetica Neue" w:hAnsi="Helvetica Neue"/>
                <w:color w:val="000000"/>
                <w:sz w:val="21"/>
                <w:szCs w:val="21"/>
                <w:highlight w:val="white"/>
              </w:rPr>
            </w:pPr>
            <w:hyperlink r:id="rId7">
              <w:r w:rsidDel="00000000" w:rsidR="00000000" w:rsidRPr="00000000">
                <w:rPr>
                  <w:rFonts w:ascii="Helvetica Neue" w:cs="Helvetica Neue" w:eastAsia="Helvetica Neue" w:hAnsi="Helvetica Neue"/>
                  <w:color w:val="0000ff"/>
                  <w:sz w:val="21"/>
                  <w:szCs w:val="21"/>
                  <w:highlight w:val="white"/>
                  <w:u w:val="single"/>
                  <w:rtl w:val="0"/>
                </w:rPr>
                <w:t xml:space="preserve">Natasha.Boyce@hhs.gov</w:t>
              </w:r>
            </w:hyperlink>
            <w:r w:rsidDel="00000000" w:rsidR="00000000" w:rsidRPr="00000000">
              <w:rPr>
                <w:rFonts w:ascii="Helvetica Neue" w:cs="Helvetica Neue" w:eastAsia="Helvetica Neue" w:hAnsi="Helvetica Neue"/>
                <w:color w:val="000000"/>
                <w:sz w:val="21"/>
                <w:szCs w:val="21"/>
                <w:highlight w:val="white"/>
                <w:rtl w:val="0"/>
              </w:rPr>
              <w:t xml:space="preserve"> </w:t>
            </w:r>
          </w:p>
          <w:p w:rsidR="00000000" w:rsidDel="00000000" w:rsidP="00000000" w:rsidRDefault="00000000" w:rsidRPr="00000000" w14:paraId="00000032">
            <w:pPr>
              <w:rPr/>
            </w:pPr>
            <w:r w:rsidDel="00000000" w:rsidR="00000000" w:rsidRPr="00000000">
              <w:rPr>
                <w:rFonts w:ascii="Helvetica Neue" w:cs="Helvetica Neue" w:eastAsia="Helvetica Neue" w:hAnsi="Helvetica Neue"/>
                <w:color w:val="000000"/>
                <w:sz w:val="21"/>
                <w:szCs w:val="21"/>
                <w:highlight w:val="white"/>
                <w:rtl w:val="0"/>
              </w:rPr>
              <w:t xml:space="preserve">202-640-8118</w:t>
            </w:r>
            <w:r w:rsidDel="00000000" w:rsidR="00000000" w:rsidRPr="00000000">
              <w:rPr>
                <w:rtl w:val="0"/>
              </w:rPr>
            </w:r>
          </w:p>
          <w:p w:rsidR="00000000" w:rsidDel="00000000" w:rsidP="00000000" w:rsidRDefault="00000000" w:rsidRPr="00000000" w14:paraId="0000003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tc>
        <w:tc>
          <w:tcPr/>
          <w:p w:rsidR="00000000" w:rsidDel="00000000" w:rsidP="00000000" w:rsidRDefault="00000000" w:rsidRPr="00000000" w14:paraId="0000003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x</w:t>
            </w:r>
          </w:p>
        </w:tc>
        <w:tc>
          <w:tcPr/>
          <w:p w:rsidR="00000000" w:rsidDel="00000000" w:rsidP="00000000" w:rsidRDefault="00000000" w:rsidRPr="00000000" w14:paraId="0000003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tc>
      </w:tr>
    </w:tbl>
    <w:p w:rsidR="00000000" w:rsidDel="00000000" w:rsidP="00000000" w:rsidRDefault="00000000" w:rsidRPr="00000000" w14:paraId="0000003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7">
      <w:pP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Finding the forecast list checklist </w:t>
      </w:r>
    </w:p>
    <w:p w:rsidR="00000000" w:rsidDel="00000000" w:rsidP="00000000" w:rsidRDefault="00000000" w:rsidRPr="00000000" w14:paraId="0000003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360" w:right="0" w:hanging="36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Always start with acquisitions.gov </w:t>
      </w:r>
    </w:p>
    <w:p w:rsidR="00000000" w:rsidDel="00000000" w:rsidP="00000000" w:rsidRDefault="00000000" w:rsidRPr="00000000" w14:paraId="0000003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If available look for forecast list on their website at the contracting office level </w:t>
      </w:r>
    </w:p>
    <w:p w:rsidR="00000000" w:rsidDel="00000000" w:rsidP="00000000" w:rsidRDefault="00000000" w:rsidRPr="00000000" w14:paraId="0000003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If not on the contracting office website look at sub agency level website for information </w:t>
      </w:r>
    </w:p>
    <w:p w:rsidR="00000000" w:rsidDel="00000000" w:rsidP="00000000" w:rsidRDefault="00000000" w:rsidRPr="00000000" w14:paraId="000000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If not at the sub agency level look @ agency level website </w:t>
      </w:r>
    </w:p>
    <w:p w:rsidR="00000000" w:rsidDel="00000000" w:rsidP="00000000" w:rsidRDefault="00000000" w:rsidRPr="00000000" w14:paraId="000000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If not at the agency level look @ command level website </w:t>
      </w:r>
    </w:p>
    <w:p w:rsidR="00000000" w:rsidDel="00000000" w:rsidP="00000000" w:rsidRDefault="00000000" w:rsidRPr="00000000" w14:paraId="000000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If still not available feel free to call agency level and see if exists </w:t>
      </w:r>
    </w:p>
    <w:p w:rsidR="00000000" w:rsidDel="00000000" w:rsidP="00000000" w:rsidRDefault="00000000" w:rsidRPr="00000000" w14:paraId="0000003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i w:val="1"/>
        </w:rPr>
      </w:pPr>
      <w:r w:rsidDel="00000000" w:rsidR="00000000" w:rsidRPr="00000000">
        <w:rPr>
          <w:rFonts w:ascii="Helvetica Neue" w:cs="Helvetica Neue" w:eastAsia="Helvetica Neue" w:hAnsi="Helvetica Neue"/>
          <w:i w:val="1"/>
          <w:highlight w:val="yellow"/>
          <w:rtl w:val="0"/>
        </w:rPr>
        <w:t xml:space="preserve">Reserve calling the OSDBU for forecast list as last resort</w:t>
      </w:r>
      <w:r w:rsidDel="00000000" w:rsidR="00000000" w:rsidRPr="00000000">
        <w:rPr>
          <w:rFonts w:ascii="Helvetica Neue" w:cs="Helvetica Neue" w:eastAsia="Helvetica Neue" w:hAnsi="Helvetica Neue"/>
          <w:i w:val="1"/>
          <w:rtl w:val="0"/>
        </w:rPr>
        <w:t xml:space="preserve"> </w:t>
      </w:r>
    </w:p>
    <w:p w:rsidR="00000000" w:rsidDel="00000000" w:rsidP="00000000" w:rsidRDefault="00000000" w:rsidRPr="00000000" w14:paraId="0000004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OSDBU Calls Checklist </w:t>
      </w:r>
    </w:p>
    <w:p w:rsidR="00000000" w:rsidDel="00000000" w:rsidP="00000000" w:rsidRDefault="00000000" w:rsidRPr="00000000" w14:paraId="0000004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Purpose: The purpose of calling the SB person is to get an </w:t>
      </w:r>
      <w:r w:rsidDel="00000000" w:rsidR="00000000" w:rsidRPr="00000000">
        <w:rPr>
          <w:rFonts w:ascii="Helvetica Neue" w:cs="Helvetica Neue" w:eastAsia="Helvetica Neue" w:hAnsi="Helvetica Neue"/>
          <w:b w:val="1"/>
          <w:rtl w:val="0"/>
        </w:rPr>
        <w:t xml:space="preserve">in-person</w:t>
      </w:r>
      <w:r w:rsidDel="00000000" w:rsidR="00000000" w:rsidRPr="00000000">
        <w:rPr>
          <w:rFonts w:ascii="Helvetica Neue" w:cs="Helvetica Neue" w:eastAsia="Helvetica Neue" w:hAnsi="Helvetica Neue"/>
          <w:rtl w:val="0"/>
        </w:rPr>
        <w:t xml:space="preserve"> capability briefing so that you can establish the items below. Due to COVID they may not be offering in person briefings, but always ask if it is an option. </w:t>
      </w:r>
    </w:p>
    <w:p w:rsidR="00000000" w:rsidDel="00000000" w:rsidP="00000000" w:rsidRDefault="00000000" w:rsidRPr="00000000" w14:paraId="0000004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Some goals from the briefings are to: </w:t>
      </w:r>
    </w:p>
    <w:p w:rsidR="00000000" w:rsidDel="00000000" w:rsidP="00000000" w:rsidRDefault="00000000" w:rsidRPr="00000000" w14:paraId="0000004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build rapport with the agency</w:t>
      </w:r>
    </w:p>
    <w:p w:rsidR="00000000" w:rsidDel="00000000" w:rsidP="00000000" w:rsidRDefault="00000000" w:rsidRPr="00000000" w14:paraId="0000004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learn about future and current opportunities </w:t>
      </w:r>
    </w:p>
    <w:p w:rsidR="00000000" w:rsidDel="00000000" w:rsidP="00000000" w:rsidRDefault="00000000" w:rsidRPr="00000000" w14:paraId="0000004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get introduced to potential government buyers / decision makers / stake holders</w:t>
      </w:r>
    </w:p>
    <w:p w:rsidR="00000000" w:rsidDel="00000000" w:rsidP="00000000" w:rsidRDefault="00000000" w:rsidRPr="00000000" w14:paraId="0000004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Let them know who you are and what you can do for them (solve their problem)</w:t>
      </w:r>
    </w:p>
    <w:p w:rsidR="00000000" w:rsidDel="00000000" w:rsidP="00000000" w:rsidRDefault="00000000" w:rsidRPr="00000000" w14:paraId="0000004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 Find ways to integrate your team with theirs in meaningful ways </w:t>
      </w:r>
    </w:p>
    <w:p w:rsidR="00000000" w:rsidDel="00000000" w:rsidP="00000000" w:rsidRDefault="00000000" w:rsidRPr="00000000" w14:paraId="0000004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highlight w:val="yellow"/>
          <w:rtl w:val="0"/>
        </w:rPr>
        <w:t xml:space="preserve">(Before the Call: Have at a minimum - Capability statement &amp; Forecast list</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4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No Forecast List: </w:t>
      </w:r>
      <w:r w:rsidDel="00000000" w:rsidR="00000000" w:rsidRPr="00000000">
        <w:rPr>
          <w:rFonts w:ascii="Helvetica Neue" w:cs="Helvetica Neue" w:eastAsia="Helvetica Neue" w:hAnsi="Helvetica Neue"/>
          <w:rtl w:val="0"/>
        </w:rPr>
        <w:t xml:space="preserve">If not available after follow up all steps search for past contracts that are similar to the services that you provide and discuss that in your capabilities briefing  </w:t>
      </w:r>
      <w:r w:rsidDel="00000000" w:rsidR="00000000" w:rsidRPr="00000000">
        <w:rPr>
          <w:rtl w:val="0"/>
        </w:rPr>
      </w:r>
    </w:p>
    <w:p w:rsidR="00000000" w:rsidDel="00000000" w:rsidP="00000000" w:rsidRDefault="00000000" w:rsidRPr="00000000" w14:paraId="0000004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05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The Call </w:t>
      </w:r>
    </w:p>
    <w:p w:rsidR="00000000" w:rsidDel="00000000" w:rsidP="00000000" w:rsidRDefault="00000000" w:rsidRPr="00000000" w14:paraId="0000005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Let them know your team has the recent and relevant past performance to meet the project needs of the opportunities that you have identified on the forecast list. Find out how you can schedule a lunch and learn, capability briefing or discuss with stakeholder forecast list opportunities and/or past projects.  </w:t>
      </w:r>
    </w:p>
    <w:p w:rsidR="00000000" w:rsidDel="00000000" w:rsidP="00000000" w:rsidRDefault="00000000" w:rsidRPr="00000000" w14:paraId="0000005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*Make sure you find out activities to do to move closer to doing business with that office and any pertinent events to attend to meet the buyers of their office goods/services. </w:t>
      </w:r>
    </w:p>
    <w:p w:rsidR="00000000" w:rsidDel="00000000" w:rsidP="00000000" w:rsidRDefault="00000000" w:rsidRPr="00000000" w14:paraId="0000005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The Message</w:t>
      </w:r>
    </w:p>
    <w:p w:rsidR="00000000" w:rsidDel="00000000" w:rsidP="00000000" w:rsidRDefault="00000000" w:rsidRPr="00000000" w14:paraId="0000005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Leave a message stating the name of your company, your phone # and the fact that will be sending an email w/ your capability statement for consideration of doing business with their contracting office. </w:t>
      </w:r>
    </w:p>
    <w:p w:rsidR="00000000" w:rsidDel="00000000" w:rsidP="00000000" w:rsidRDefault="00000000" w:rsidRPr="00000000" w14:paraId="0000005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The Email </w:t>
      </w:r>
    </w:p>
    <w:p w:rsidR="00000000" w:rsidDel="00000000" w:rsidP="00000000" w:rsidRDefault="00000000" w:rsidRPr="00000000" w14:paraId="0000005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Explain who you are, what you do, a few notable clients &amp; something remarkable about your firm. (certification, license, # of trucks, people, clearances, HAZMAT, etc.) </w:t>
      </w:r>
    </w:p>
    <w:p w:rsidR="00000000" w:rsidDel="00000000" w:rsidP="00000000" w:rsidRDefault="00000000" w:rsidRPr="00000000" w14:paraId="0000005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Make sure to include your capability statement and POC </w:t>
      </w:r>
    </w:p>
    <w:p w:rsidR="00000000" w:rsidDel="00000000" w:rsidP="00000000" w:rsidRDefault="00000000" w:rsidRPr="00000000" w14:paraId="0000005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The Follow Up (</w:t>
      </w:r>
      <w:r w:rsidDel="00000000" w:rsidR="00000000" w:rsidRPr="00000000">
        <w:rPr>
          <w:rFonts w:ascii="Helvetica Neue" w:cs="Helvetica Neue" w:eastAsia="Helvetica Neue" w:hAnsi="Helvetica Neue"/>
          <w:rtl w:val="0"/>
        </w:rPr>
        <w:t xml:space="preserve">have not spoken to a federal human</w:t>
      </w:r>
      <w:r w:rsidDel="00000000" w:rsidR="00000000" w:rsidRPr="00000000">
        <w:rPr>
          <w:rFonts w:ascii="Helvetica Neue" w:cs="Helvetica Neue" w:eastAsia="Helvetica Neue" w:hAnsi="Helvetica Neue"/>
          <w:b w:val="1"/>
          <w:rtl w:val="0"/>
        </w:rPr>
        <w:t xml:space="preserve">)</w:t>
      </w:r>
    </w:p>
    <w:p w:rsidR="00000000" w:rsidDel="00000000" w:rsidP="00000000" w:rsidRDefault="00000000" w:rsidRPr="00000000" w14:paraId="0000005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would call two or 3X per week at different hours until I got her/him on the line. I would only leave 1 message bi-weekly. I would stagger my times of calling. Early AM, Late PM. </w:t>
      </w:r>
    </w:p>
    <w:p w:rsidR="00000000" w:rsidDel="00000000" w:rsidP="00000000" w:rsidRDefault="00000000" w:rsidRPr="00000000" w14:paraId="0000005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The Follow Up (</w:t>
      </w:r>
      <w:r w:rsidDel="00000000" w:rsidR="00000000" w:rsidRPr="00000000">
        <w:rPr>
          <w:rFonts w:ascii="Helvetica Neue" w:cs="Helvetica Neue" w:eastAsia="Helvetica Neue" w:hAnsi="Helvetica Neue"/>
          <w:rtl w:val="0"/>
        </w:rPr>
        <w:t xml:space="preserve">after speaking to a federal human</w:t>
      </w:r>
      <w:r w:rsidDel="00000000" w:rsidR="00000000" w:rsidRPr="00000000">
        <w:rPr>
          <w:rFonts w:ascii="Helvetica Neue" w:cs="Helvetica Neue" w:eastAsia="Helvetica Neue" w:hAnsi="Helvetica Neue"/>
          <w:b w:val="1"/>
          <w:rtl w:val="0"/>
        </w:rPr>
        <w:t xml:space="preserve">) </w:t>
      </w:r>
    </w:p>
    <w:p w:rsidR="00000000" w:rsidDel="00000000" w:rsidP="00000000" w:rsidRDefault="00000000" w:rsidRPr="00000000" w14:paraId="0000006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would do all the things they asked me to do - attend any events or join any organizations they recommend. </w:t>
      </w:r>
    </w:p>
    <w:p w:rsidR="00000000" w:rsidDel="00000000" w:rsidP="00000000" w:rsidRDefault="00000000" w:rsidRPr="00000000" w14:paraId="0000006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Feel free to reach out if</w:t>
      </w:r>
      <w:r w:rsidDel="00000000" w:rsidR="00000000" w:rsidRPr="00000000">
        <w:rPr>
          <w:rFonts w:ascii="Helvetica Neue" w:cs="Helvetica Neue" w:eastAsia="Helvetica Neue" w:hAnsi="Helvetica Neue"/>
          <w:rtl w:val="0"/>
        </w:rPr>
        <w:t xml:space="preserve">: you have good news or any progress to share such as: If you obtain a new certificate, win a project, joined an organization, responded to SS, found a new project on forecast list</w:t>
      </w:r>
    </w:p>
    <w:p w:rsidR="00000000" w:rsidDel="00000000" w:rsidP="00000000" w:rsidRDefault="00000000" w:rsidRPr="00000000" w14:paraId="0000006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Notes</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6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Some of the Directors will ask that you send your cap statement and they will forward to the appropriate person. </w:t>
      </w:r>
    </w:p>
    <w:p w:rsidR="00000000" w:rsidDel="00000000" w:rsidP="00000000" w:rsidRDefault="00000000" w:rsidRPr="00000000" w14:paraId="0000006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Helvetica Neue" w:cs="Helvetica Neue" w:eastAsia="Helvetica Neue" w:hAnsi="Helvetica Neue"/>
          <w:rtl w:val="0"/>
        </w:rPr>
        <w:t xml:space="preserve">Some contracting offices offer monthly vendor outreach session as oppose to 1-on-1 capability briefings.</w:t>
      </w:r>
      <w:r w:rsidDel="00000000" w:rsidR="00000000" w:rsidRPr="00000000">
        <w:rPr>
          <w:rtl w:val="0"/>
        </w:rPr>
      </w:r>
    </w:p>
    <w:p w:rsidR="00000000" w:rsidDel="00000000" w:rsidP="00000000" w:rsidRDefault="00000000" w:rsidRPr="00000000" w14:paraId="0000006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1609F"/>
    <w:rPr>
      <w:rFonts w:ascii="Times New Roman" w:cs="Times New Roman" w:eastAsia="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B5709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1A522C"/>
    <w:pPr>
      <w:ind w:left="720"/>
      <w:contextualSpacing w:val="1"/>
    </w:pPr>
    <w:rPr>
      <w:rFonts w:asciiTheme="minorHAnsi" w:cstheme="minorBidi" w:eastAsiaTheme="minorHAnsi" w:hAnsiTheme="minorHAnsi"/>
    </w:rPr>
  </w:style>
  <w:style w:type="character" w:styleId="Hyperlink">
    <w:name w:val="Hyperlink"/>
    <w:basedOn w:val="DefaultParagraphFont"/>
    <w:uiPriority w:val="99"/>
    <w:unhideWhenUsed w:val="1"/>
    <w:rsid w:val="00F1609F"/>
    <w:rPr>
      <w:color w:val="0000ff"/>
      <w:u w:val="single"/>
    </w:rPr>
  </w:style>
  <w:style w:type="character" w:styleId="FollowedHyperlink">
    <w:name w:val="FollowedHyperlink"/>
    <w:basedOn w:val="DefaultParagraphFont"/>
    <w:uiPriority w:val="99"/>
    <w:semiHidden w:val="1"/>
    <w:unhideWhenUsed w:val="1"/>
    <w:rsid w:val="00F1609F"/>
    <w:rPr>
      <w:color w:val="954f72" w:themeColor="followedHyperlink"/>
      <w:u w:val="single"/>
    </w:rPr>
  </w:style>
  <w:style w:type="character" w:styleId="UnresolvedMention">
    <w:name w:val="Unresolved Mention"/>
    <w:basedOn w:val="DefaultParagraphFont"/>
    <w:uiPriority w:val="99"/>
    <w:semiHidden w:val="1"/>
    <w:unhideWhenUsed w:val="1"/>
    <w:rsid w:val="00F1609F"/>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atasha.Boyce@hhs.g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Pgw9MNiTdr3JBKbzeE+GG4Fjaw==">CgMxLjA4AHIhMU5yVHZIZ1otNDNDM0FHTExMZ0VYZDdGbk9LYVBieEs1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2021-10-09T15:52:00Z</dcterms:created>
  <dc:creator>Eric Coffie</dc:creator>
</cp:coreProperties>
</file>