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b/>
          <w:bCs/>
          <w:color w:val="1e3a8a"/>
          <w:sz w:val="40"/>
          <w:szCs w:val="40"/>
        </w:rPr>
        <w:t xml:space="preserve">Mindy MCP: Federal Contracting Intelligence for Any AI Agent</w:t>
      </w:r>
    </w:p>
    <w:p>
      <w:pPr>
        <w:pStyle w:val="Heading3"/>
        <w:spacing w:after="120" w:before="260"/>
      </w:pPr>
      <w:r>
        <w:rPr>
          <w:b/>
          <w:bCs/>
          <w:color w:val="1f2937"/>
          <w:sz w:val="22"/>
          <w:szCs w:val="22"/>
        </w:rPr>
        <w:t xml:space="preserve">How Mindy exposes 33 credit-metered GovCon intelligence tools to Claude, Cursor, or any agent you build — grounded in real federal data and an 8-year proprietary moat, with a contract that never fabricates</w:t>
      </w: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The shift: your agent is smart, but it's flying blind on federal contracting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AI agents are now doing real work — researching markets, drafting outreach, qualifying opportunities. But ask a general-purpose agent a federal-contracting question and it guesses: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1f2937"/>
          <w:sz w:val="21"/>
          <w:szCs w:val="21"/>
        </w:rPr>
        <w:t xml:space="preserve">"Who's the incumbent on this VA cybersecurity recompete, and when does it expire?"</w:t>
      </w:r>
      <w:r>
        <w:rPr>
          <w:color w:val="1f2937"/>
          <w:sz w:val="21"/>
          <w:szCs w:val="21"/>
        </w:rPr>
        <w:t xml:space="preserve"> — the model invents a plausible company and a made-up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1f2937"/>
          <w:sz w:val="21"/>
          <w:szCs w:val="21"/>
        </w:rPr>
        <w:t xml:space="preserve">"What's the fair labor rate for a Senior Software Engineer on a GSA schedule?"</w:t>
      </w:r>
      <w:r>
        <w:rPr>
          <w:color w:val="1f2937"/>
          <w:sz w:val="21"/>
          <w:szCs w:val="21"/>
        </w:rPr>
        <w:t xml:space="preserve"> — it produces a number with no source.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1f2937"/>
          <w:sz w:val="21"/>
          <w:szCs w:val="21"/>
        </w:rPr>
        <w:t xml:space="preserve">"Who at the Army Corps Los Angeles District actually buys this?"</w:t>
      </w:r>
      <w:r>
        <w:rPr>
          <w:color w:val="1f2937"/>
          <w:sz w:val="21"/>
          <w:szCs w:val="21"/>
        </w:rPr>
        <w:t xml:space="preserve"> — it returns a generic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contracting.officer@army.mil</w:t>
      </w:r>
      <w:r>
        <w:rPr>
          <w:color w:val="1f2937"/>
          <w:sz w:val="21"/>
          <w:szCs w:val="21"/>
        </w:rPr>
        <w:t xml:space="preserve"> that doesn't exist.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The intelligence isn't in the model. It's in SAM.gov, USASpending, SEC EDGAR, GSA CALC, and — for the parts no public API holds — in eight years of GovCon Giants teaching, curated contact rosters, and proprietary corpora. </w:t>
      </w:r>
      <w:r>
        <w:rPr>
          <w:b/>
          <w:bCs/>
          <w:color w:val="1f2937"/>
          <w:sz w:val="21"/>
          <w:szCs w:val="21"/>
        </w:rPr>
        <w:t xml:space="preserve">Mindy MCP is the bridge.</w:t>
      </w:r>
      <w:r>
        <w:rPr>
          <w:color w:val="1f2937"/>
          <w:sz w:val="21"/>
          <w:szCs w:val="21"/>
        </w:rPr>
        <w:t xml:space="preserve"> It's a hosted Model Context Protocol (MCP) server that hands any agent a catalog of grounded federal-contracting tools, so the answers come from real data instead of the model's imagination.</w:t>
      </w: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The commodity trap — why "wrap SAM.gov" isn't a moat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SAM.gov and USASpending are free, public APIs. Any competitor can wrap them in a weekend, and several have. That layer is a commodity.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Mindy leads with those public-data tools because they're genuinely useful — but the reason an agent stays on Mindy is the layer competitors </w:t>
      </w:r>
      <w:r>
        <w:rPr>
          <w:b/>
          <w:bCs/>
          <w:color w:val="1f2937"/>
          <w:sz w:val="21"/>
          <w:szCs w:val="21"/>
        </w:rPr>
        <w:t xml:space="preserve">cannot</w:t>
      </w:r>
      <w:r>
        <w:rPr>
          <w:color w:val="1f2937"/>
          <w:sz w:val="21"/>
          <w:szCs w:val="21"/>
        </w:rPr>
        <w:t xml:space="preserve"> copy: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The winning-playbook corpus</w:t>
      </w:r>
      <w:r>
        <w:rPr>
          <w:color w:val="1f2937"/>
          <w:sz w:val="21"/>
          <w:szCs w:val="21"/>
        </w:rPr>
        <w:t xml:space="preserve"> — 8 years of course, proposal-template, and podcast-guest content that answers </w:t>
      </w:r>
      <w:r>
        <w:rPr>
          <w:i/>
          <w:iCs/>
          <w:color w:val="1f2937"/>
          <w:sz w:val="21"/>
          <w:szCs w:val="21"/>
        </w:rPr>
        <w:t xml:space="preserve">"how do I actually win this,"</w:t>
      </w:r>
      <w:r>
        <w:rPr>
          <w:color w:val="1f2937"/>
          <w:sz w:val="21"/>
          <w:szCs w:val="21"/>
        </w:rPr>
        <w:t xml:space="preserve"> which no public API contains.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DoDAAC-anchored buying-office contacts</w:t>
      </w:r>
      <w:r>
        <w:rPr>
          <w:color w:val="1f2937"/>
          <w:sz w:val="21"/>
          <w:szCs w:val="21"/>
        </w:rPr>
        <w:t xml:space="preserve"> — the named contracting officers and small-business POCs at a </w:t>
      </w:r>
      <w:r>
        <w:rPr>
          <w:i/>
          <w:iCs/>
          <w:color w:val="1f2937"/>
          <w:sz w:val="21"/>
          <w:szCs w:val="21"/>
        </w:rPr>
        <w:t xml:space="preserve">specific</w:t>
      </w:r>
      <w:r>
        <w:rPr>
          <w:color w:val="1f2937"/>
          <w:sz w:val="21"/>
          <w:szCs w:val="21"/>
        </w:rPr>
        <w:t xml:space="preserve"> buying office, not the whole-department firehose.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A curated SBLO teaming roster</w:t>
      </w:r>
      <w:r>
        <w:rPr>
          <w:color w:val="1f2937"/>
          <w:sz w:val="21"/>
          <w:szCs w:val="21"/>
        </w:rPr>
        <w:t xml:space="preserve"> — the Small Business Liaison Officer at 200 primes, re-researched and verified, so an agent knows </w:t>
      </w:r>
      <w:r>
        <w:rPr>
          <w:i/>
          <w:iCs/>
          <w:color w:val="1f2937"/>
          <w:sz w:val="21"/>
          <w:szCs w:val="21"/>
        </w:rPr>
        <w:t xml:space="preserve">who to call</w:t>
      </w:r>
      <w:r>
        <w:rPr>
          <w:color w:val="1f2937"/>
          <w:sz w:val="21"/>
          <w:szCs w:val="21"/>
        </w:rPr>
        <w:t xml:space="preserve"> to team.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The podcast lesson corpus</w:t>
      </w:r>
      <w:r>
        <w:rPr>
          <w:color w:val="1f2937"/>
          <w:sz w:val="21"/>
          <w:szCs w:val="21"/>
        </w:rPr>
        <w:t xml:space="preserve"> — real lessons from real contractor and agency guests, matched by topic, agency, or set-aside.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Wrapping a public API is the price of entry. The moat is the intelligence that took eight years of subject-matter work to assemble.</w:t>
      </w: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What Mindy MCP gives an agent — 33 tools across four layers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The hosted server exposes </w:t>
      </w:r>
      <w:r>
        <w:rPr>
          <w:b/>
          <w:bCs/>
          <w:color w:val="1f2937"/>
          <w:sz w:val="21"/>
          <w:szCs w:val="21"/>
        </w:rPr>
        <w:t xml:space="preserve">33 credit-metered tools</w:t>
      </w:r>
      <w:r>
        <w:rPr>
          <w:color w:val="1f2937"/>
          <w:sz w:val="21"/>
          <w:szCs w:val="21"/>
        </w:rPr>
        <w:t xml:space="preserve"> (plus a free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get_balance</w:t>
      </w:r>
      <w:r>
        <w:rPr>
          <w:color w:val="1f2937"/>
          <w:sz w:val="21"/>
          <w:szCs w:val="21"/>
        </w:rPr>
        <w:t xml:space="preserve"> check). Twenty-nine are purpose-built GovCon intelligence tools; four are the core public-data search tools reused from Mindy's own platform. They fall into four layers:</w:t>
      </w:r>
    </w:p>
    <w:p>
      <w:pPr>
        <w:pStyle w:val="Heading3"/>
        <w:spacing w:after="120" w:before="260"/>
      </w:pPr>
      <w:r>
        <w:rPr>
          <w:b/>
          <w:bCs/>
          <w:color w:val="1f2937"/>
          <w:sz w:val="22"/>
          <w:szCs w:val="22"/>
        </w:rPr>
        <w:t xml:space="preserve">Public data &amp; search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Tool</w:t>
            </w:r>
          </w:p>
        </w:tc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What it answers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search_sam_opportunities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Open federal solicitations by keyword / NAICS / set-aside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get_market_vocabulary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The real terms buyers use for a market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get_keyword_coverage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Total market $ for a product + every buying NAICS ("NAICS is the wrong primary key")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search_grants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Federal grant (assistance) opportunities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get_agency_forecasts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Planned procurements 6–18 months before solicitation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search_sbir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SBIR/STTR small-business R&amp;D awards + open notices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get_expiring_contracts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Contracts expiring within a window — recompete targets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search_idv_contracts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IDIQ / GWAC / BPA vehicles + the task orders flowing through them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get_solicitation_documents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Full SOW/PWS + attachments for a notice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search_federal_events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Industry days, matchmaking, sources-sought for an agency</w:t>
            </w:r>
          </w:p>
        </w:tc>
      </w:tr>
    </w:tbl>
    <w:p>
      <w:pPr>
        <w:spacing w:after="120"/>
      </w:pPr>
    </w:p>
    <w:p>
      <w:pPr>
        <w:pStyle w:val="Heading3"/>
        <w:spacing w:after="120" w:before="260"/>
      </w:pPr>
      <w:r>
        <w:rPr>
          <w:b/>
          <w:bCs/>
          <w:color w:val="1f2937"/>
          <w:sz w:val="22"/>
          <w:szCs w:val="22"/>
        </w:rPr>
        <w:t xml:space="preserve">Competitive intelligence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Tool</w:t>
            </w:r>
          </w:p>
        </w:tc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What it answers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get_contractor_profile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A firm's federal award history and profile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search_contractors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The competitive landscape by keyword / NAICS / state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find_capable_contractors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"Who can actually win this" — capable-firm scan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get_contractor_award_history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A named firm's obligations, trend, top agencies/NAICS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get_incumbent_financials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Public-filer financials from SEC EDGAR (revenue, margin, 10-K)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get_pricing_intel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GSA CALC price-to-win labor rates (p25/p50/p75, small-vs-large gap)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get_sblo_contact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The Small Business Liaison Officer at a prime — the teaming front door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lookup_sam_entity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Live SAM registration (UEI/CAGE, status, certifications)</w:t>
            </w:r>
          </w:p>
        </w:tc>
      </w:tr>
    </w:tbl>
    <w:p>
      <w:pPr>
        <w:spacing w:after="120"/>
      </w:pPr>
    </w:p>
    <w:p>
      <w:pPr>
        <w:pStyle w:val="Heading3"/>
        <w:spacing w:after="120" w:before="260"/>
      </w:pPr>
      <w:r>
        <w:rPr>
          <w:b/>
          <w:bCs/>
          <w:color w:val="1f2937"/>
          <w:sz w:val="22"/>
          <w:szCs w:val="22"/>
        </w:rPr>
        <w:t xml:space="preserve">Agency &amp; award intelligence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Tool</w:t>
            </w:r>
          </w:p>
        </w:tc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What it answers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get_agency_intel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Agency identity, pain points, and live obligations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get_agency_spending_detail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Sub-agency (component) breakdown + set-aside distribution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get_agency_budget_trends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FY-over-FY discretionary budget-authority trend (growing / cut)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get_award_detail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Obligated-to-ceiling, parent IDV, period of performance, recipient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find_predecessor_award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The likely incumbent for an open opportunity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get_regulatory_demand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Federal Register signals — "demand before SAM," 6–18 months early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lookup_federal_osbp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The small-business front door (OSBP office + director) for a command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search_agency_opps_by_office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Open opportunities anchored to a </w:t>
            </w:r>
            <w:r>
              <w:rPr>
                <w:i/>
                <w:iCs/>
                <w:color w:val="1f2937"/>
                <w:sz w:val="19"/>
                <w:szCs w:val="19"/>
              </w:rPr>
              <w:t xml:space="preserve">specific</w:t>
            </w:r>
            <w:r>
              <w:rPr>
                <w:color w:val="1f2937"/>
                <w:sz w:val="19"/>
                <w:szCs w:val="19"/>
              </w:rPr>
              <w:t xml:space="preserve"> buying office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search_federal_contacts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Named POCs at a buying office, DoDAAC-anchored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assess_market_depth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Rule-of-Two capable-small-business count for a NAICS</w:t>
            </w:r>
          </w:p>
        </w:tc>
      </w:tr>
    </w:tbl>
    <w:p>
      <w:pPr>
        <w:spacing w:after="120"/>
      </w:pPr>
    </w:p>
    <w:p>
      <w:pPr>
        <w:pStyle w:val="Heading3"/>
        <w:spacing w:after="120" w:before="260"/>
      </w:pPr>
      <w:r>
        <w:rPr>
          <w:b/>
          <w:bCs/>
          <w:color w:val="1f2937"/>
          <w:sz w:val="22"/>
          <w:szCs w:val="22"/>
        </w:rPr>
        <w:t xml:space="preserve">Proprietary &amp; proposal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Tool</w:t>
            </w:r>
          </w:p>
        </w:tc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What it answers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get_winning_playbook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Grounded "how to win this" coaching — </w:t>
            </w:r>
            <w:r>
              <w:rPr>
                <w:b/>
                <w:bCs/>
                <w:color w:val="1f2937"/>
                <w:sz w:val="19"/>
                <w:szCs w:val="19"/>
              </w:rPr>
              <w:t xml:space="preserve">the moat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search_podcast_lessons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Real lessons from contractor/agency podcast guests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scan_proposal_compliance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Pre-submit disqualification scan (deadline, page limits, reps/certs)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evaluate_bid_decision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The 5-gate / 10-factor bid / no-bid framework, scored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derive_company_keywords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A company's own words → the search keywords buyers use</w:t>
            </w:r>
          </w:p>
        </w:tc>
      </w:tr>
    </w:tbl>
    <w:p>
      <w:pPr>
        <w:spacing w:after="120"/>
      </w:pP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The no-fabrication contract — why grounding </w:t>
      </w:r>
      <w:r>
        <w:rPr>
          <w:b/>
          <w:bCs/>
          <w:i/>
          <w:iCs/>
          <w:color w:val="6d28d9"/>
          <w:sz w:val="28"/>
          <w:szCs w:val="28"/>
        </w:rPr>
        <w:t xml:space="preserve">is</w:t>
      </w:r>
      <w:r>
        <w:rPr>
          <w:b/>
          <w:bCs/>
          <w:color w:val="6d28d9"/>
          <w:sz w:val="28"/>
          <w:szCs w:val="28"/>
        </w:rPr>
        <w:t xml:space="preserve"> the product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An agent that confidently invents a contract number or an incumbent's revenue is worse than useless — it's a liability. Every Mindy MCP tool ships under one contract: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`_meta { grounded, degraded }` always ships.</w:t>
      </w:r>
      <w:r>
        <w:rPr>
          <w:color w:val="1f293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grounded = true</w:t>
      </w:r>
      <w:r>
        <w:rPr>
          <w:color w:val="1f2937"/>
          <w:sz w:val="21"/>
          <w:szCs w:val="21"/>
        </w:rPr>
        <w:t xml:space="preserve"> means at least one real record came back.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grounded = false</w:t>
      </w:r>
      <w:r>
        <w:rPr>
          <w:color w:val="1f2937"/>
          <w:sz w:val="21"/>
          <w:szCs w:val="21"/>
        </w:rPr>
        <w:t xml:space="preserve"> means nothing matched — and the tool instructs the agent to say so, </w:t>
      </w:r>
      <w:r>
        <w:rPr>
          <w:b/>
          <w:bCs/>
          <w:color w:val="1f2937"/>
          <w:sz w:val="21"/>
          <w:szCs w:val="21"/>
        </w:rPr>
        <w:t xml:space="preserve">never</w:t>
      </w:r>
      <w:r>
        <w:rPr>
          <w:color w:val="1f2937"/>
          <w:sz w:val="21"/>
          <w:szCs w:val="21"/>
        </w:rPr>
        <w:t xml:space="preserve"> to invent.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`degraded = true` is distinct from empty.</w:t>
      </w:r>
      <w:r>
        <w:rPr>
          <w:color w:val="1f2937"/>
          <w:sz w:val="21"/>
          <w:szCs w:val="21"/>
        </w:rPr>
        <w:t xml:space="preserve"> It means an upstream source </w:t>
      </w:r>
      <w:r>
        <w:rPr>
          <w:i/>
          <w:iCs/>
          <w:color w:val="1f2937"/>
          <w:sz w:val="21"/>
          <w:szCs w:val="21"/>
        </w:rPr>
        <w:t xml:space="preserve">errored</w:t>
      </w:r>
      <w:r>
        <w:rPr>
          <w:color w:val="1f2937"/>
          <w:sz w:val="21"/>
          <w:szCs w:val="21"/>
        </w:rPr>
        <w:t xml:space="preserve"> (surfaced honestly as "unavailable"), not that the answer is $0.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Data first.</w:t>
      </w:r>
      <w:r>
        <w:rPr>
          <w:color w:val="1f2937"/>
          <w:sz w:val="21"/>
          <w:szCs w:val="21"/>
        </w:rPr>
        <w:t xml:space="preserve"> The raw grounded data is the product. Optional narration is off by default — Mindy hands the agent facts, not a pre-written story.</w:t>
      </w:r>
    </w:p>
    <w:p>
      <w:pPr>
        <w:spacing w:after="140"/>
        <w:jc w:val="left"/>
      </w:pPr>
      <w:r>
        <w:rPr>
          <w:b/>
          <w:bCs/>
          <w:color w:val="1f2937"/>
          <w:sz w:val="21"/>
          <w:szCs w:val="21"/>
        </w:rPr>
        <w:t xml:space="preserve">Worked example.</w:t>
      </w:r>
      <w:r>
        <w:rPr>
          <w:color w:val="1f2937"/>
          <w:sz w:val="21"/>
          <w:szCs w:val="21"/>
        </w:rPr>
        <w:t xml:space="preserve"> An agent calls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get_incumbent_financials("Acme Integrated LLC")</w:t>
      </w:r>
      <w:r>
        <w:rPr>
          <w:color w:val="1f2937"/>
          <w:sz w:val="21"/>
          <w:szCs w:val="21"/>
        </w:rPr>
        <w:t xml:space="preserve">. Acme is a private contractor with no SEC filing. A naïve tool would hallucinate a revenue figure. Mindy returns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grounded: false</w:t>
      </w:r>
      <w:r>
        <w:rPr>
          <w:color w:val="1f2937"/>
          <w:sz w:val="21"/>
          <w:szCs w:val="21"/>
        </w:rPr>
        <w:t xml:space="preserve"> and the honest instruction: </w:t>
      </w:r>
      <w:r>
        <w:rPr>
          <w:i/>
          <w:iCs/>
          <w:color w:val="1f2937"/>
          <w:sz w:val="21"/>
          <w:szCs w:val="21"/>
        </w:rPr>
        <w:t xml:space="preserve">no EDGAR filing exists — the company is likely private; do not invent financials; use the contractor-profile tool for its federal award history instead.</w:t>
      </w:r>
      <w:r>
        <w:rPr>
          <w:color w:val="1f2937"/>
          <w:sz w:val="21"/>
          <w:szCs w:val="21"/>
        </w:rPr>
        <w:t xml:space="preserve"> The agent tells the truth because the data told the truth.</w:t>
      </w: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The DoDAAC anchor — the precision competitors miss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Here's a concrete example of moat over commodity. A DoD sub-agency — a USACE district, DARPA, MDA — shares one department label, "Department of Defense." So a naïve "DoD contacts" lookup returns the whole-Pentagon firehose: thousands of irrelevant people and a generic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osd.osbp@mail.mil</w:t>
      </w:r>
      <w:r>
        <w:rPr>
          <w:color w:val="1f2937"/>
          <w:sz w:val="21"/>
          <w:szCs w:val="21"/>
        </w:rPr>
        <w:t xml:space="preserve"> mailbox.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Mindy anchors on the </w:t>
      </w:r>
      <w:r>
        <w:rPr>
          <w:b/>
          <w:bCs/>
          <w:color w:val="1f2937"/>
          <w:sz w:val="21"/>
          <w:szCs w:val="21"/>
        </w:rPr>
        <w:t xml:space="preserve">6-character DoDAAC</w:t>
      </w:r>
      <w:r>
        <w:rPr>
          <w:color w:val="1f2937"/>
          <w:sz w:val="21"/>
          <w:szCs w:val="21"/>
        </w:rPr>
        <w:t xml:space="preserve"> that prefixes every solicitation number.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W912PL</w:t>
      </w:r>
      <w:r>
        <w:rPr>
          <w:color w:val="1f2937"/>
          <w:sz w:val="21"/>
          <w:szCs w:val="21"/>
        </w:rPr>
        <w:t xml:space="preserve"> is the Army Corps of Engineers Los Angeles District. Ask for its contacts and Mindy returns </w:t>
      </w:r>
      <w:r>
        <w:rPr>
          <w:i/>
          <w:iCs/>
          <w:color w:val="1f2937"/>
          <w:sz w:val="21"/>
          <w:szCs w:val="21"/>
        </w:rPr>
        <w:t xml:space="preserve">that office's own</w:t>
      </w:r>
      <w:r>
        <w:rPr>
          <w:color w:val="1f2937"/>
          <w:sz w:val="21"/>
          <w:szCs w:val="21"/>
        </w:rPr>
        <w:t xml:space="preserve"> people — eleven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@usace.army.mil</w:t>
      </w:r>
      <w:r>
        <w:rPr>
          <w:color w:val="1f2937"/>
          <w:sz w:val="21"/>
          <w:szCs w:val="21"/>
        </w:rPr>
        <w:t xml:space="preserve"> engineers with real email addresses — plus its eleven open solicitations, not the department-wide flood. That's the difference between "we wrap the API" and "we know how federal buying actually works."</w:t>
      </w: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Pricing — credit-metered, pay only for a successful call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No subscription required. An agent connects, and its owner buys prepaid credits; each call debits on success. A failed or empty call costs nothing.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100 free credits on your first connect</w:t>
      </w:r>
      <w:r>
        <w:rPr>
          <w:color w:val="1f2937"/>
          <w:sz w:val="21"/>
          <w:szCs w:val="21"/>
        </w:rPr>
        <w:t xml:space="preserve"> — roughly one real evaluation, so an agent can prove value before anyone pays.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Debit-on-success only.</w:t>
      </w:r>
      <w:r>
        <w:rPr>
          <w:color w:val="1f2937"/>
          <w:sz w:val="21"/>
          <w:szCs w:val="21"/>
        </w:rPr>
        <w:t xml:space="preserve"> The credit ledger is atomic at the database layer — a hundred concurrent calls can't corrupt a balance, and a balance never goes negative.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Prepaid packs</w:t>
      </w:r>
      <w:r>
        <w:rPr>
          <w:color w:val="1f2937"/>
          <w:sz w:val="21"/>
          <w:szCs w:val="21"/>
        </w:rPr>
        <w:t xml:space="preserve"> for one-time top-ups; </w:t>
      </w:r>
      <w:r>
        <w:rPr>
          <w:b/>
          <w:bCs/>
          <w:color w:val="1f2937"/>
          <w:sz w:val="21"/>
          <w:szCs w:val="21"/>
        </w:rPr>
        <w:t xml:space="preserve">Pro subscribers get a monthly 1,000-credit allowance.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Representative prices (credits per successful call):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Price</w:t>
            </w:r>
          </w:p>
        </w:tc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Tools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1 credit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Most lookups — opportunity search, pricing intel, agency intel, OSBP + SBLO contacts, keyword coverage, compliance scan, bid/no-bid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2 credits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Deeper reads — incumbent financials, award detail, predecessor trace, competitive landscape, agency spending breakdown, buying-office roster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3 credits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Solicitation documents (fetches + extracts full SOW/PWS on demand)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5 credits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Contractor deep-dive profile (live data scan)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25 credits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"Who can win this" capable-contractor scan (the heaviest compute)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Free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6d28d9"/>
                <w:sz w:val="19"/>
                <w:szCs w:val="19"/>
              </w:rPr>
              <w:t xml:space="preserve">get_balance</w:t>
            </w:r>
          </w:p>
        </w:tc>
      </w:tr>
    </w:tbl>
    <w:p>
      <w:pPr>
        <w:spacing w:after="120"/>
      </w:pP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Connect in minutes — keyless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Add one endpoint to Claude, Cursor, or your own MCP client and sign in through your browser. No API key to copy.</w:t>
      </w:r>
    </w:p>
    <w:p>
      <w:pPr>
        <w:shd w:fill="0b1020" w:val="clear"/>
        <w:spacing w:after="160" w:before="60"/>
      </w:pPr>
      <w:r>
        <w:rPr>
          <w:rFonts w:ascii="Consolas" w:cs="Consolas" w:eastAsia="Consolas" w:hAnsi="Consolas"/>
          <w:color w:val="7ee7c7"/>
          <w:sz w:val="19"/>
          <w:szCs w:val="19"/>
        </w:rPr>
        <w:t xml:space="preserve">https://getmindy.ai/mcp/mcp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The default connect path is </w:t>
      </w:r>
      <w:r>
        <w:rPr>
          <w:b/>
          <w:bCs/>
          <w:color w:val="1f2937"/>
          <w:sz w:val="21"/>
          <w:szCs w:val="21"/>
        </w:rPr>
        <w:t xml:space="preserve">keyless OAuth 2.1</w:t>
      </w:r>
      <w:r>
        <w:rPr>
          <w:color w:val="1f2937"/>
          <w:sz w:val="21"/>
          <w:szCs w:val="21"/>
        </w:rPr>
        <w:t xml:space="preserve"> — the agent's owner signs in through the browser, and the first connect grants the 100-credit welcome balance. Running headless or in CI? Mint an API key from the dashboard at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getmindy.ai/mcp</w:t>
      </w:r>
      <w:r>
        <w:rPr>
          <w:color w:val="1f2937"/>
          <w:sz w:val="21"/>
          <w:szCs w:val="21"/>
        </w:rPr>
        <w:t xml:space="preserve"> and send it as a bearer token instead.</w:t>
      </w: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The data behind the tools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Every figure Mindy returns traces to a real source. That's a rule, not a marketing line — provenance is documented for every tool.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Source</w:t>
            </w:r>
          </w:p>
        </w:tc>
        <w:tc>
          <w:tcPr>
            <w:shd w:fill="f1ef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Powers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SAM.gov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Open solicitations, buying-office POCs, entity registrations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USASpending.gov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Award detail, agency &amp; component spending, recompetes, IDVs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SEC EDGAR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Public-filer incumbent financials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Federal Register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Regulatory-demand leading indicators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GSA CALC+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Price-to-win labor rates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Grants.gov / NIH RePORTER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Grants + SBIR/STTR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f2937"/>
                <w:sz w:val="19"/>
                <w:szCs w:val="19"/>
              </w:rPr>
              <w:t xml:space="preserve">Curated GovCon corpora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color w:val="1f2937"/>
                <w:sz w:val="19"/>
                <w:szCs w:val="19"/>
              </w:rPr>
              <w:t xml:space="preserve">Winning playbook, podcast lessons, SBLO roster, OSBP directory, agency intel</w:t>
            </w:r>
          </w:p>
        </w:tc>
      </w:tr>
    </w:tbl>
    <w:p>
      <w:pPr>
        <w:spacing w:after="120"/>
      </w:pP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Public data is labeled public; curated intelligence is labeled curated; an honest miss is labeled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grounded: false</w:t>
      </w:r>
      <w:r>
        <w:rPr>
          <w:color w:val="1f2937"/>
          <w:sz w:val="21"/>
          <w:szCs w:val="21"/>
        </w:rPr>
        <w:t xml:space="preserve">. Nothing is dressed up as something it isn't.</w:t>
      </w:r>
    </w:p>
    <w:p>
      <w:pPr>
        <w:pBdr>
          <w:bottom w:val="single" w:color="d1d5db" w:sz="6" w:space="8"/>
        </w:pBdr>
        <w:spacing w:after="160"/>
      </w:pPr>
    </w:p>
    <w:p>
      <w:pPr>
        <w:pStyle w:val="Heading2"/>
        <w:spacing w:after="120" w:before="260"/>
      </w:pPr>
      <w:r>
        <w:rPr>
          <w:b/>
          <w:bCs/>
          <w:color w:val="6d28d9"/>
          <w:sz w:val="28"/>
          <w:szCs w:val="28"/>
        </w:rPr>
        <w:t xml:space="preserve">The bottom line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Mindy MCP is not "an API wrapper for federal contracting." It's a grounded intelligence layer for AI agents — </w:t>
      </w:r>
      <w:r>
        <w:rPr>
          <w:b/>
          <w:bCs/>
          <w:color w:val="1f2937"/>
          <w:sz w:val="21"/>
          <w:szCs w:val="21"/>
        </w:rPr>
        <w:t xml:space="preserve">33 tools</w:t>
      </w:r>
      <w:r>
        <w:rPr>
          <w:color w:val="1f2937"/>
          <w:sz w:val="21"/>
          <w:szCs w:val="21"/>
        </w:rPr>
        <w:t xml:space="preserve"> spanning the public data any agent needs and the proprietary intelligence no competitor can copy, all under a contract that returns real data or honestly returns nothing.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Commodity done right</w:t>
      </w:r>
      <w:r>
        <w:rPr>
          <w:color w:val="1f2937"/>
          <w:sz w:val="21"/>
          <w:szCs w:val="21"/>
        </w:rPr>
        <w:t xml:space="preserve"> — the public-data tools are fast, cached, and useful on call 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Moat where it counts</w:t>
      </w:r>
      <w:r>
        <w:rPr>
          <w:color w:val="1f2937"/>
          <w:sz w:val="21"/>
          <w:szCs w:val="21"/>
        </w:rPr>
        <w:t xml:space="preserve"> — winning playbooks, DoDAAC-anchored contacts, SBLO teaming, and podcast lessons that took eight years to build.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937"/>
          <w:sz w:val="21"/>
          <w:szCs w:val="21"/>
        </w:rPr>
        <w:t xml:space="preserve">Trustworthy by construction</w:t>
      </w:r>
      <w:r>
        <w:rPr>
          <w:color w:val="1f293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grounded</w:t>
      </w:r>
      <w:r>
        <w:rPr>
          <w:color w:val="1f293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degraded</w:t>
      </w:r>
      <w:r>
        <w:rPr>
          <w:color w:val="1f2937"/>
          <w:sz w:val="21"/>
          <w:szCs w:val="21"/>
        </w:rPr>
        <w:t xml:space="preserve"> on every response;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grounded = false</w:t>
      </w:r>
      <w:r>
        <w:rPr>
          <w:color w:val="1f2937"/>
          <w:sz w:val="21"/>
          <w:szCs w:val="21"/>
        </w:rPr>
        <w:t xml:space="preserve"> never invents.</w:t>
      </w:r>
    </w:p>
    <w:p>
      <w:pPr>
        <w:spacing w:after="140"/>
        <w:jc w:val="left"/>
      </w:pPr>
      <w:r>
        <w:rPr>
          <w:color w:val="1f2937"/>
          <w:sz w:val="21"/>
          <w:szCs w:val="21"/>
        </w:rPr>
        <w:t xml:space="preserve">Point your agent at </w:t>
      </w:r>
      <w:r>
        <w:rPr>
          <w:rFonts w:ascii="Consolas" w:cs="Consolas" w:eastAsia="Consolas" w:hAnsi="Consolas"/>
          <w:color w:val="6d28d9"/>
          <w:sz w:val="21"/>
          <w:szCs w:val="21"/>
        </w:rPr>
        <w:t xml:space="preserve">getmindy.ai/mcp/mcp</w:t>
      </w:r>
      <w:r>
        <w:rPr>
          <w:color w:val="1f2937"/>
          <w:sz w:val="21"/>
          <w:szCs w:val="21"/>
        </w:rPr>
        <w:t xml:space="preserve">, sign in, and the first 100 credits are on us.</w:t>
      </w:r>
    </w:p>
    <w:p>
      <w:pPr>
        <w:pBdr>
          <w:bottom w:val="single" w:color="d1d5db" w:sz="6" w:space="8"/>
        </w:pBdr>
        <w:spacing w:after="160"/>
      </w:pPr>
    </w:p>
    <w:p>
      <w:pPr>
        <w:spacing w:after="140"/>
        <w:jc w:val="left"/>
      </w:pPr>
      <w:r>
        <w:rPr>
          <w:i/>
          <w:iCs/>
          <w:color w:val="1f2937"/>
          <w:sz w:val="21"/>
          <w:szCs w:val="21"/>
        </w:rPr>
        <w:t xml:space="preserve">Mindy is a product of GovCon Giants. For demos, partnerships, or enterprise inquiries: hello@govcongiants.com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2026-07-14T19:56:13.558Z</dcterms:created>
  <dcterms:modified xsi:type="dcterms:W3CDTF">2026-07-14T19:56:13.562Z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