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Times New Roman" w:cs="Times New Roman" w:eastAsia="Times New Roman" w:hAnsi="Times New Roman"/>
          <w:b/>
          <w:bCs/>
          <w:sz w:val="30"/>
          <w:szCs w:val="30"/>
        </w:rPr>
        <w:t xml:space="preserve">MARKET RESEARCH REPORT (MRR)</w:t>
      </w:r>
    </w:p>
    <w:p>
      <w:pPr>
        <w:spacing w:after="200"/>
        <w:jc w:val="center"/>
      </w:pPr>
      <w:r>
        <w:rPr>
          <w:rFonts w:ascii="Times New Roman" w:cs="Times New Roman" w:eastAsia="Times New Roman" w:hAnsi="Times New Roman"/>
          <w:i/>
          <w:iCs/>
          <w:sz w:val="20"/>
          <w:szCs w:val="20"/>
        </w:rPr>
        <w:t xml:space="preserve">MAY 2026 — RFO-aligned template (rebuilt editable copy)</w:t>
      </w:r>
    </w:p>
    <w:p>
      <w:pPr>
        <w:spacing w:after="120" w:before="0"/>
      </w:pPr>
      <w:r>
        <w:rPr>
          <w:rFonts w:ascii="Times New Roman" w:cs="Times New Roman" w:eastAsia="Times New Roman" w:hAnsi="Times New Roman"/>
          <w:sz w:val="20"/>
          <w:szCs w:val="20"/>
        </w:rPr>
        <w:t xml:space="preserve">This optional Market Research Report (MRR) template facilitates collaboration between requiring activities and contracting offices. It streamlines the documentation of Government estimates, commerciality determinations, and market research results. It is intended for actions exceeding the Simplified Acquisition Threshold (SAT) or actions that could lead to a bundled contract. Once completed, it becomes a formal part of the contract file and acquisition planning process.</w:t>
      </w:r>
    </w:p>
    <w:p>
      <w:pPr>
        <w:spacing w:after="120" w:before="0"/>
      </w:pPr>
      <w:r>
        <w:rPr>
          <w:rFonts w:ascii="Times New Roman" w:cs="Times New Roman" w:eastAsia="Times New Roman" w:hAnsi="Times New Roman"/>
          <w:sz w:val="20"/>
          <w:szCs w:val="20"/>
        </w:rPr>
        <w:t xml:space="preserve">The FAR, DFARS, and AFARS references in this template implement the Revolutionary FAR Overhaul (RFO) and DFARS RFO Class Deviations, effective 01 February 2026. It is the responsibility of the users of this template to validate all references. It also contains the information to address an individual or class Request for Approval (RFA) to procure non-commercial products or services, in accordance with the EO 14271 implementation guidance dated 27 May 2025.</w:t>
      </w:r>
    </w:p>
    <w:p>
      <w:pPr>
        <w:spacing w:after="120" w:before="0"/>
      </w:pPr>
      <w:r>
        <w:rPr>
          <w:rFonts w:ascii="Times New Roman" w:cs="Times New Roman" w:eastAsia="Times New Roman" w:hAnsi="Times New Roman"/>
          <w:i/>
          <w:iCs/>
          <w:color w:val="808080"/>
          <w:sz w:val="20"/>
          <w:szCs w:val="20"/>
        </w:rPr>
        <w:t xml:space="preserve">Note: Tailor all aspects to the individual acquisition. Delete sample/instruction language (shown here in grey italics) before submission. If a paragraph does not apply, indicate “Not applicable” and explain why. Market Research is generally unclassified, but may require Controlled Unclassified Information (CUI) markings. Use CAC digital signatures per Army Regulation 25-50.</w:t>
      </w:r>
    </w:p>
    <w:p>
      <w:pPr>
        <w:pBdr>
          <w:bottom w:val="single" w:color="000000" w:sz="6"/>
        </w:pBdr>
        <w:spacing w:after="120"/>
      </w:pPr>
    </w:p>
    <w:p>
      <w:pPr>
        <w:spacing w:after="120"/>
      </w:pPr>
      <w:r>
        <w:rPr>
          <w:rFonts w:ascii="Times New Roman" w:cs="Times New Roman" w:eastAsia="Times New Roman" w:hAnsi="Times New Roman"/>
          <w:b/>
          <w:bCs/>
          <w:sz w:val="22"/>
          <w:szCs w:val="22"/>
        </w:rPr>
        <w:t xml:space="preserve">Report type: </w:t>
      </w:r>
      <w:r>
        <w:rPr>
          <w:rFonts w:ascii="Times New Roman" w:cs="Times New Roman" w:eastAsia="Times New Roman" w:hAnsi="Times New Roman"/>
          <w:i/>
          <w:iCs/>
          <w:color w:val="808080"/>
          <w:sz w:val="22"/>
          <w:szCs w:val="22"/>
        </w:rPr>
        <w:t xml:space="preserve">Commercial | Non-commercial (RFA)  —  Individual | Class  (choose)</w:t>
      </w:r>
    </w:p>
    <w:p>
      <w:pPr>
        <w:pStyle w:val="Heading1"/>
        <w:spacing w:after="120" w:before="260"/>
      </w:pPr>
      <w:r>
        <w:rPr>
          <w:rFonts w:ascii="Times New Roman" w:cs="Times New Roman" w:eastAsia="Times New Roman" w:hAnsi="Times New Roman"/>
          <w:b/>
          <w:bCs/>
          <w:sz w:val="26"/>
          <w:szCs w:val="26"/>
        </w:rPr>
        <w:t xml:space="preserve">Part 1 – General Information</w:t>
      </w:r>
    </w:p>
    <w:p>
      <w:pPr>
        <w:pStyle w:val="Heading2"/>
        <w:spacing w:after="100" w:before="200"/>
      </w:pPr>
      <w:r>
        <w:rPr>
          <w:rFonts w:ascii="Times New Roman" w:cs="Times New Roman" w:eastAsia="Times New Roman" w:hAnsi="Times New Roman"/>
          <w:b/>
          <w:bCs/>
          <w:sz w:val="24"/>
          <w:szCs w:val="24"/>
        </w:rPr>
        <w:t xml:space="preserve">1. Product/Equipment/Service/Program</w:t>
      </w:r>
    </w:p>
    <w:p>
      <w:pPr>
        <w:spacing w:after="120"/>
      </w:pPr>
      <w:r>
        <w:rPr>
          <w:rFonts w:ascii="Times New Roman" w:cs="Times New Roman" w:eastAsia="Times New Roman" w:hAnsi="Times New Roman"/>
          <w:i/>
          <w:iCs/>
          <w:color w:val="808080"/>
          <w:sz w:val="22"/>
          <w:szCs w:val="22"/>
        </w:rPr>
        <w:t xml:space="preserve">Title/short description and managing office/requiring activity with location — e.g., “Mission Support Services at Fort Swampy, Louisiana for the U.S. Army Command.”</w:t>
      </w:r>
    </w:p>
    <w:p>
      <w:pPr>
        <w:pStyle w:val="Heading2"/>
        <w:spacing w:after="100" w:before="200"/>
      </w:pPr>
      <w:r>
        <w:rPr>
          <w:rFonts w:ascii="Times New Roman" w:cs="Times New Roman" w:eastAsia="Times New Roman" w:hAnsi="Times New Roman"/>
          <w:b/>
          <w:bCs/>
          <w:sz w:val="24"/>
          <w:szCs w:val="24"/>
        </w:rPr>
        <w:t xml:space="preserve">2. Points of Contact</w:t>
      </w:r>
    </w:p>
    <w:p>
      <w:pPr>
        <w:spacing w:after="120"/>
      </w:pPr>
      <w:r>
        <w:rPr>
          <w:rFonts w:ascii="Times New Roman" w:cs="Times New Roman" w:eastAsia="Times New Roman" w:hAnsi="Times New Roman"/>
          <w:b/>
          <w:bCs/>
          <w:sz w:val="22"/>
          <w:szCs w:val="22"/>
        </w:rPr>
        <w:t xml:space="preserve">Prepared by: </w:t>
      </w:r>
      <w:r>
        <w:rPr>
          <w:rFonts w:ascii="Times New Roman" w:cs="Times New Roman" w:eastAsia="Times New Roman" w:hAnsi="Times New Roman"/>
          <w:i/>
          <w:iCs/>
          <w:color w:val="808080"/>
          <w:sz w:val="22"/>
          <w:szCs w:val="22"/>
        </w:rPr>
        <w:t xml:space="preserve">Typed name / Title / Email / Date</w:t>
      </w:r>
    </w:p>
    <w:p>
      <w:pPr>
        <w:spacing w:after="120"/>
      </w:pPr>
      <w:r>
        <w:rPr>
          <w:rFonts w:ascii="Times New Roman" w:cs="Times New Roman" w:eastAsia="Times New Roman" w:hAnsi="Times New Roman"/>
          <w:b/>
          <w:bCs/>
          <w:sz w:val="22"/>
          <w:szCs w:val="22"/>
        </w:rPr>
        <w:t xml:space="preserve">Technical/Requirements: </w:t>
      </w:r>
      <w:r>
        <w:rPr>
          <w:rFonts w:ascii="Times New Roman" w:cs="Times New Roman" w:eastAsia="Times New Roman" w:hAnsi="Times New Roman"/>
          <w:i/>
          <w:iCs/>
          <w:color w:val="808080"/>
          <w:sz w:val="22"/>
          <w:szCs w:val="22"/>
        </w:rPr>
        <w:t xml:space="preserve">Typed name / Title / Email</w:t>
      </w:r>
    </w:p>
    <w:p>
      <w:pPr>
        <w:pStyle w:val="Heading2"/>
        <w:spacing w:after="100" w:before="200"/>
      </w:pPr>
      <w:r>
        <w:rPr>
          <w:rFonts w:ascii="Times New Roman" w:cs="Times New Roman" w:eastAsia="Times New Roman" w:hAnsi="Times New Roman"/>
          <w:b/>
          <w:bCs/>
          <w:sz w:val="24"/>
          <w:szCs w:val="24"/>
        </w:rPr>
        <w:t xml:space="preserve">3. Contracting Activity</w:t>
      </w:r>
    </w:p>
    <w:p>
      <w:pPr>
        <w:spacing w:after="120"/>
      </w:pPr>
      <w:r>
        <w:rPr>
          <w:rFonts w:ascii="Times New Roman" w:cs="Times New Roman" w:eastAsia="Times New Roman" w:hAnsi="Times New Roman"/>
          <w:b/>
          <w:bCs/>
          <w:sz w:val="22"/>
          <w:szCs w:val="22"/>
        </w:rPr>
        <w:t xml:space="preserve">Contract Specialist: </w:t>
      </w:r>
      <w:r>
        <w:rPr>
          <w:rFonts w:ascii="Times New Roman" w:cs="Times New Roman" w:eastAsia="Times New Roman" w:hAnsi="Times New Roman"/>
          <w:i/>
          <w:iCs/>
          <w:color w:val="808080"/>
          <w:sz w:val="22"/>
          <w:szCs w:val="22"/>
        </w:rPr>
        <w:t xml:space="preserve">Typed name / Title / Email</w:t>
      </w:r>
    </w:p>
    <w:p>
      <w:pPr>
        <w:spacing w:after="120"/>
      </w:pPr>
      <w:r>
        <w:rPr>
          <w:rFonts w:ascii="Times New Roman" w:cs="Times New Roman" w:eastAsia="Times New Roman" w:hAnsi="Times New Roman"/>
          <w:b/>
          <w:bCs/>
          <w:sz w:val="22"/>
          <w:szCs w:val="22"/>
        </w:rPr>
        <w:t xml:space="preserve">Contracting Officer: </w:t>
      </w:r>
      <w:r>
        <w:rPr>
          <w:rFonts w:ascii="Times New Roman" w:cs="Times New Roman" w:eastAsia="Times New Roman" w:hAnsi="Times New Roman"/>
          <w:i/>
          <w:iCs/>
          <w:color w:val="808080"/>
          <w:sz w:val="22"/>
          <w:szCs w:val="22"/>
        </w:rPr>
        <w:t xml:space="preserve">Typed name / Email</w:t>
      </w:r>
    </w:p>
    <w:p>
      <w:pPr>
        <w:pStyle w:val="Heading2"/>
        <w:spacing w:after="100" w:before="200"/>
      </w:pPr>
      <w:r>
        <w:rPr>
          <w:rFonts w:ascii="Times New Roman" w:cs="Times New Roman" w:eastAsia="Times New Roman" w:hAnsi="Times New Roman"/>
          <w:b/>
          <w:bCs/>
          <w:sz w:val="24"/>
          <w:szCs w:val="24"/>
        </w:rPr>
        <w:t xml:space="preserve">4. Independent Government Estimate (IGE)</w:t>
      </w:r>
    </w:p>
    <w:p>
      <w:pPr>
        <w:spacing w:after="120"/>
      </w:pPr>
      <w:r>
        <w:rPr>
          <w:rFonts w:ascii="Times New Roman" w:cs="Times New Roman" w:eastAsia="Times New Roman" w:hAnsi="Times New Roman"/>
          <w:i/>
          <w:iCs/>
          <w:color w:val="808080"/>
          <w:sz w:val="22"/>
          <w:szCs w:val="22"/>
        </w:rPr>
        <w:t xml:space="preserve">The estimated value of this effort is $[value], including all options and FAR 52.217-8. The IGE contains a certification that the Government independently developed the IGE prior to seeking formal proposals. For non-commercial, include narrative and analytical detail (assumptions, tools, sources). See the DoD IGE Handbook.</w:t>
      </w:r>
    </w:p>
    <w:tbl>
      <w:tblPr>
        <w:tblW w:type="dxa" w:w="9360"/>
        <w:tblBorders>
          <w:top w:val="single" w:sz="4"/>
          <w:left w:val="single" w:sz="4"/>
          <w:bottom w:val="single" w:sz="4"/>
          <w:right w:val="single" w:sz="4"/>
          <w:insideH w:val="single" w:sz="4"/>
          <w:insideV w:val="single" w:sz="4"/>
        </w:tblBorders>
      </w:tblPr>
      <w:tblGrid>
        <w:gridCol w:w="2600"/>
        <w:gridCol w:w="1400"/>
        <w:gridCol w:w="1600"/>
        <w:gridCol w:w="1780"/>
        <w:gridCol w:w="1980"/>
      </w:tblGrid>
      <w:tr>
        <w:tc>
          <w:tcPr>
            <w:tcW w:type="dxa" w:w="2600"/>
            <w:shd w:fill="D9D9D9" w:val="clear"/>
          </w:tcPr>
          <w:p>
            <w:pPr>
              <w:spacing w:after="0"/>
            </w:pPr>
            <w:r>
              <w:rPr>
                <w:rFonts w:ascii="Times New Roman" w:cs="Times New Roman" w:eastAsia="Times New Roman" w:hAnsi="Times New Roman"/>
                <w:b/>
                <w:bCs/>
                <w:sz w:val="18"/>
                <w:szCs w:val="18"/>
              </w:rPr>
              <w:t xml:space="preserve">Item</w:t>
            </w:r>
          </w:p>
        </w:tc>
        <w:tc>
          <w:tcPr>
            <w:tcW w:type="dxa" w:w="1400"/>
            <w:shd w:fill="D9D9D9" w:val="clear"/>
          </w:tcPr>
          <w:p>
            <w:pPr>
              <w:spacing w:after="0"/>
            </w:pPr>
            <w:r>
              <w:rPr>
                <w:rFonts w:ascii="Times New Roman" w:cs="Times New Roman" w:eastAsia="Times New Roman" w:hAnsi="Times New Roman"/>
                <w:b/>
                <w:bCs/>
                <w:sz w:val="18"/>
                <w:szCs w:val="18"/>
              </w:rPr>
              <w:t xml:space="preserve">Quantity</w:t>
            </w:r>
          </w:p>
        </w:tc>
        <w:tc>
          <w:tcPr>
            <w:tcW w:type="dxa" w:w="1600"/>
            <w:shd w:fill="D9D9D9" w:val="clear"/>
          </w:tcPr>
          <w:p>
            <w:pPr>
              <w:spacing w:after="0"/>
            </w:pPr>
            <w:r>
              <w:rPr>
                <w:rFonts w:ascii="Times New Roman" w:cs="Times New Roman" w:eastAsia="Times New Roman" w:hAnsi="Times New Roman"/>
                <w:b/>
                <w:bCs/>
                <w:sz w:val="18"/>
                <w:szCs w:val="18"/>
              </w:rPr>
              <w:t xml:space="preserve">Delivery Date</w:t>
            </w:r>
          </w:p>
        </w:tc>
        <w:tc>
          <w:tcPr>
            <w:tcW w:type="dxa" w:w="1780"/>
            <w:shd w:fill="D9D9D9" w:val="clear"/>
          </w:tcPr>
          <w:p>
            <w:pPr>
              <w:spacing w:after="0"/>
            </w:pPr>
            <w:r>
              <w:rPr>
                <w:rFonts w:ascii="Times New Roman" w:cs="Times New Roman" w:eastAsia="Times New Roman" w:hAnsi="Times New Roman"/>
                <w:b/>
                <w:bCs/>
                <w:sz w:val="18"/>
                <w:szCs w:val="18"/>
              </w:rPr>
              <w:t xml:space="preserve">Estimated Unit Price</w:t>
            </w:r>
          </w:p>
        </w:tc>
        <w:tc>
          <w:tcPr>
            <w:tcW w:type="dxa" w:w="1980"/>
            <w:shd w:fill="D9D9D9" w:val="clear"/>
          </w:tcPr>
          <w:p>
            <w:pPr>
              <w:spacing w:after="0"/>
            </w:pPr>
            <w:r>
              <w:rPr>
                <w:rFonts w:ascii="Times New Roman" w:cs="Times New Roman" w:eastAsia="Times New Roman" w:hAnsi="Times New Roman"/>
                <w:b/>
                <w:bCs/>
                <w:sz w:val="18"/>
                <w:szCs w:val="18"/>
              </w:rPr>
              <w:t xml:space="preserve">Estimated Value</w:t>
            </w:r>
          </w:p>
        </w:tc>
      </w:tr>
      <w:tr>
        <w:tc>
          <w:tcPr>
            <w:tcW w:type="dxa" w:w="2600"/>
          </w:tcPr>
          <w:p>
            <w:pPr>
              <w:spacing w:after="0"/>
            </w:pPr>
            <w:r>
              <w:rPr>
                <w:rFonts w:ascii="Times New Roman" w:cs="Times New Roman" w:eastAsia="Times New Roman" w:hAnsi="Times New Roman"/>
                <w:b w:val="false"/>
                <w:bCs w:val="false"/>
                <w:sz w:val="18"/>
                <w:szCs w:val="18"/>
              </w:rPr>
              <w:t xml:space="preserve">[Fill]</w:t>
            </w:r>
          </w:p>
        </w:tc>
        <w:tc>
          <w:tcPr>
            <w:tcW w:type="dxa" w:w="1400"/>
          </w:tcPr>
          <w:p>
            <w:pPr>
              <w:spacing w:after="0"/>
            </w:pPr>
            <w:r>
              <w:rPr>
                <w:rFonts w:ascii="Times New Roman" w:cs="Times New Roman" w:eastAsia="Times New Roman" w:hAnsi="Times New Roman"/>
                <w:b w:val="false"/>
                <w:bCs w:val="false"/>
                <w:sz w:val="18"/>
                <w:szCs w:val="18"/>
              </w:rPr>
              <w:t xml:space="preserve">[Fill]</w:t>
            </w:r>
          </w:p>
        </w:tc>
        <w:tc>
          <w:tcPr>
            <w:tcW w:type="dxa" w:w="1600"/>
          </w:tcPr>
          <w:p>
            <w:pPr>
              <w:spacing w:after="0"/>
            </w:pPr>
            <w:r>
              <w:rPr>
                <w:rFonts w:ascii="Times New Roman" w:cs="Times New Roman" w:eastAsia="Times New Roman" w:hAnsi="Times New Roman"/>
                <w:b w:val="false"/>
                <w:bCs w:val="false"/>
                <w:sz w:val="18"/>
                <w:szCs w:val="18"/>
              </w:rPr>
              <w:t xml:space="preserve">[Fill]</w:t>
            </w:r>
          </w:p>
        </w:tc>
        <w:tc>
          <w:tcPr>
            <w:tcW w:type="dxa" w:w="1780"/>
          </w:tcPr>
          <w:p>
            <w:pPr>
              <w:spacing w:after="0"/>
            </w:pPr>
            <w:r>
              <w:rPr>
                <w:rFonts w:ascii="Times New Roman" w:cs="Times New Roman" w:eastAsia="Times New Roman" w:hAnsi="Times New Roman"/>
                <w:b w:val="false"/>
                <w:bCs w:val="false"/>
                <w:sz w:val="18"/>
                <w:szCs w:val="18"/>
              </w:rPr>
              <w:t xml:space="preserve">[Fill]</w:t>
            </w:r>
          </w:p>
        </w:tc>
        <w:tc>
          <w:tcPr>
            <w:tcW w:type="dxa" w:w="1980"/>
          </w:tcPr>
          <w:p>
            <w:pPr>
              <w:spacing w:after="0"/>
            </w:pPr>
            <w:r>
              <w:rPr>
                <w:rFonts w:ascii="Times New Roman" w:cs="Times New Roman" w:eastAsia="Times New Roman" w:hAnsi="Times New Roman"/>
                <w:b w:val="false"/>
                <w:bCs w:val="false"/>
                <w:sz w:val="18"/>
                <w:szCs w:val="18"/>
              </w:rPr>
              <w:t xml:space="preserve">[Fill]</w:t>
            </w:r>
          </w:p>
        </w:tc>
      </w:tr>
    </w:tbl>
    <w:p>
      <w:pPr>
        <w:spacing w:after="60" w:before="0"/>
      </w:pPr>
      <w:r>
        <w:rPr>
          <w:rFonts w:ascii="Times New Roman" w:cs="Times New Roman" w:eastAsia="Times New Roman" w:hAnsi="Times New Roman"/>
          <w:sz w:val="22"/>
          <w:szCs w:val="22"/>
        </w:rPr>
        <w:t xml:space="preserve"/>
      </w:r>
    </w:p>
    <w:tbl>
      <w:tblPr>
        <w:tblW w:type="dxa" w:w="9360"/>
        <w:tblBorders>
          <w:top w:val="single" w:sz="4"/>
          <w:left w:val="single" w:sz="4"/>
          <w:bottom w:val="single" w:sz="4"/>
          <w:right w:val="single" w:sz="4"/>
          <w:insideH w:val="single" w:sz="4"/>
          <w:insideV w:val="single" w:sz="4"/>
        </w:tblBorders>
      </w:tblPr>
      <w:tblGrid>
        <w:gridCol w:w="2200"/>
        <w:gridCol w:w="5160"/>
        <w:gridCol w:w="2000"/>
      </w:tblGrid>
      <w:tr>
        <w:tc>
          <w:tcPr>
            <w:tcW w:type="dxa" w:w="2200"/>
            <w:shd w:fill="D9D9D9" w:val="clear"/>
          </w:tcPr>
          <w:p>
            <w:pPr>
              <w:spacing w:after="0"/>
            </w:pPr>
            <w:r>
              <w:rPr>
                <w:rFonts w:ascii="Times New Roman" w:cs="Times New Roman" w:eastAsia="Times New Roman" w:hAnsi="Times New Roman"/>
                <w:b/>
                <w:bCs/>
                <w:sz w:val="18"/>
                <w:szCs w:val="18"/>
              </w:rPr>
              <w:t xml:space="preserve">Period</w:t>
            </w:r>
          </w:p>
        </w:tc>
        <w:tc>
          <w:tcPr>
            <w:tcW w:type="dxa" w:w="5160"/>
            <w:shd w:fill="D9D9D9" w:val="clear"/>
          </w:tcPr>
          <w:p>
            <w:pPr>
              <w:spacing w:after="0"/>
            </w:pPr>
            <w:r>
              <w:rPr>
                <w:rFonts w:ascii="Times New Roman" w:cs="Times New Roman" w:eastAsia="Times New Roman" w:hAnsi="Times New Roman"/>
                <w:b/>
                <w:bCs/>
                <w:sz w:val="18"/>
                <w:szCs w:val="18"/>
              </w:rPr>
              <w:t xml:space="preserve">Period of Performance (POP)</w:t>
            </w:r>
          </w:p>
        </w:tc>
        <w:tc>
          <w:tcPr>
            <w:tcW w:type="dxa" w:w="2000"/>
            <w:shd w:fill="D9D9D9" w:val="clear"/>
          </w:tcPr>
          <w:p>
            <w:pPr>
              <w:spacing w:after="0"/>
            </w:pPr>
            <w:r>
              <w:rPr>
                <w:rFonts w:ascii="Times New Roman" w:cs="Times New Roman" w:eastAsia="Times New Roman" w:hAnsi="Times New Roman"/>
                <w:b/>
                <w:bCs/>
                <w:sz w:val="18"/>
                <w:szCs w:val="18"/>
              </w:rPr>
              <w:t xml:space="preserve">Estimated Value</w:t>
            </w:r>
          </w:p>
        </w:tc>
      </w:tr>
      <w:tr>
        <w:tc>
          <w:tcPr>
            <w:tcW w:type="dxa" w:w="2200"/>
          </w:tcPr>
          <w:p>
            <w:pPr>
              <w:spacing w:after="0"/>
            </w:pPr>
            <w:r>
              <w:rPr>
                <w:rFonts w:ascii="Times New Roman" w:cs="Times New Roman" w:eastAsia="Times New Roman" w:hAnsi="Times New Roman"/>
                <w:b w:val="false"/>
                <w:bCs w:val="false"/>
                <w:sz w:val="18"/>
                <w:szCs w:val="18"/>
              </w:rPr>
              <w:t xml:space="preserve">Base</w:t>
            </w:r>
          </w:p>
        </w:tc>
        <w:tc>
          <w:tcPr>
            <w:tcW w:type="dxa" w:w="5160"/>
          </w:tcPr>
          <w:p>
            <w:pPr>
              <w:spacing w:after="0"/>
            </w:pPr>
            <w:r>
              <w:rPr>
                <w:rFonts w:ascii="Times New Roman" w:cs="Times New Roman" w:eastAsia="Times New Roman" w:hAnsi="Times New Roman"/>
                <w:b w:val="false"/>
                <w:bCs w:val="false"/>
                <w:sz w:val="18"/>
                <w:szCs w:val="18"/>
              </w:rPr>
              <w:t xml:space="preserve">[start] through [end]</w:t>
            </w:r>
          </w:p>
        </w:tc>
        <w:tc>
          <w:tcPr>
            <w:tcW w:type="dxa" w:w="2000"/>
          </w:tcPr>
          <w:p>
            <w:pPr>
              <w:spacing w:after="0"/>
            </w:pPr>
            <w:r>
              <w:rPr>
                <w:rFonts w:ascii="Times New Roman" w:cs="Times New Roman" w:eastAsia="Times New Roman" w:hAnsi="Times New Roman"/>
                <w:b w:val="false"/>
                <w:bCs w:val="false"/>
                <w:sz w:val="18"/>
                <w:szCs w:val="18"/>
              </w:rPr>
              <w:t xml:space="preserve">$[value]</w:t>
            </w:r>
          </w:p>
        </w:tc>
      </w:tr>
      <w:tr>
        <w:tc>
          <w:tcPr>
            <w:tcW w:type="dxa" w:w="2200"/>
          </w:tcPr>
          <w:p>
            <w:pPr>
              <w:spacing w:after="0"/>
            </w:pPr>
            <w:r>
              <w:rPr>
                <w:rFonts w:ascii="Times New Roman" w:cs="Times New Roman" w:eastAsia="Times New Roman" w:hAnsi="Times New Roman"/>
                <w:b w:val="false"/>
                <w:bCs w:val="false"/>
                <w:sz w:val="18"/>
                <w:szCs w:val="18"/>
              </w:rPr>
              <w:t xml:space="preserve">Option 1</w:t>
            </w:r>
          </w:p>
        </w:tc>
        <w:tc>
          <w:tcPr>
            <w:tcW w:type="dxa" w:w="5160"/>
          </w:tcPr>
          <w:p>
            <w:pPr>
              <w:spacing w:after="0"/>
            </w:pPr>
            <w:r>
              <w:rPr>
                <w:rFonts w:ascii="Times New Roman" w:cs="Times New Roman" w:eastAsia="Times New Roman" w:hAnsi="Times New Roman"/>
                <w:b w:val="false"/>
                <w:bCs w:val="false"/>
                <w:sz w:val="18"/>
                <w:szCs w:val="18"/>
              </w:rPr>
              <w:t xml:space="preserve">[start] through [end]</w:t>
            </w:r>
          </w:p>
        </w:tc>
        <w:tc>
          <w:tcPr>
            <w:tcW w:type="dxa" w:w="2000"/>
          </w:tcPr>
          <w:p>
            <w:pPr>
              <w:spacing w:after="0"/>
            </w:pPr>
            <w:r>
              <w:rPr>
                <w:rFonts w:ascii="Times New Roman" w:cs="Times New Roman" w:eastAsia="Times New Roman" w:hAnsi="Times New Roman"/>
                <w:b w:val="false"/>
                <w:bCs w:val="false"/>
                <w:sz w:val="18"/>
                <w:szCs w:val="18"/>
              </w:rPr>
              <w:t xml:space="preserve">$[value]</w:t>
            </w:r>
          </w:p>
        </w:tc>
      </w:tr>
      <w:tr>
        <w:tc>
          <w:tcPr>
            <w:tcW w:type="dxa" w:w="2200"/>
          </w:tcPr>
          <w:p>
            <w:pPr>
              <w:spacing w:after="0"/>
            </w:pPr>
            <w:r>
              <w:rPr>
                <w:rFonts w:ascii="Times New Roman" w:cs="Times New Roman" w:eastAsia="Times New Roman" w:hAnsi="Times New Roman"/>
                <w:b w:val="false"/>
                <w:bCs w:val="false"/>
                <w:sz w:val="18"/>
                <w:szCs w:val="18"/>
              </w:rPr>
              <w:t xml:space="preserve">Option 2</w:t>
            </w:r>
          </w:p>
        </w:tc>
        <w:tc>
          <w:tcPr>
            <w:tcW w:type="dxa" w:w="5160"/>
          </w:tcPr>
          <w:p>
            <w:pPr>
              <w:spacing w:after="0"/>
            </w:pPr>
            <w:r>
              <w:rPr>
                <w:rFonts w:ascii="Times New Roman" w:cs="Times New Roman" w:eastAsia="Times New Roman" w:hAnsi="Times New Roman"/>
                <w:b w:val="false"/>
                <w:bCs w:val="false"/>
                <w:sz w:val="18"/>
                <w:szCs w:val="18"/>
              </w:rPr>
              <w:t xml:space="preserve">[start] through [end]</w:t>
            </w:r>
          </w:p>
        </w:tc>
        <w:tc>
          <w:tcPr>
            <w:tcW w:type="dxa" w:w="2000"/>
          </w:tcPr>
          <w:p>
            <w:pPr>
              <w:spacing w:after="0"/>
            </w:pPr>
            <w:r>
              <w:rPr>
                <w:rFonts w:ascii="Times New Roman" w:cs="Times New Roman" w:eastAsia="Times New Roman" w:hAnsi="Times New Roman"/>
                <w:b w:val="false"/>
                <w:bCs w:val="false"/>
                <w:sz w:val="18"/>
                <w:szCs w:val="18"/>
              </w:rPr>
              <w:t xml:space="preserve">$[value]</w:t>
            </w:r>
          </w:p>
        </w:tc>
      </w:tr>
      <w:tr>
        <w:tc>
          <w:tcPr>
            <w:tcW w:type="dxa" w:w="2200"/>
          </w:tcPr>
          <w:p>
            <w:pPr>
              <w:spacing w:after="0"/>
            </w:pPr>
            <w:r>
              <w:rPr>
                <w:rFonts w:ascii="Times New Roman" w:cs="Times New Roman" w:eastAsia="Times New Roman" w:hAnsi="Times New Roman"/>
                <w:b w:val="false"/>
                <w:bCs w:val="false"/>
                <w:sz w:val="18"/>
                <w:szCs w:val="18"/>
              </w:rPr>
              <w:t xml:space="preserve">Option 3</w:t>
            </w:r>
          </w:p>
        </w:tc>
        <w:tc>
          <w:tcPr>
            <w:tcW w:type="dxa" w:w="5160"/>
          </w:tcPr>
          <w:p>
            <w:pPr>
              <w:spacing w:after="0"/>
            </w:pPr>
            <w:r>
              <w:rPr>
                <w:rFonts w:ascii="Times New Roman" w:cs="Times New Roman" w:eastAsia="Times New Roman" w:hAnsi="Times New Roman"/>
                <w:b w:val="false"/>
                <w:bCs w:val="false"/>
                <w:sz w:val="18"/>
                <w:szCs w:val="18"/>
              </w:rPr>
              <w:t xml:space="preserve">[start] through [end]</w:t>
            </w:r>
          </w:p>
        </w:tc>
        <w:tc>
          <w:tcPr>
            <w:tcW w:type="dxa" w:w="2000"/>
          </w:tcPr>
          <w:p>
            <w:pPr>
              <w:spacing w:after="0"/>
            </w:pPr>
            <w:r>
              <w:rPr>
                <w:rFonts w:ascii="Times New Roman" w:cs="Times New Roman" w:eastAsia="Times New Roman" w:hAnsi="Times New Roman"/>
                <w:b w:val="false"/>
                <w:bCs w:val="false"/>
                <w:sz w:val="18"/>
                <w:szCs w:val="18"/>
              </w:rPr>
              <w:t xml:space="preserve">$[value]</w:t>
            </w:r>
          </w:p>
        </w:tc>
      </w:tr>
      <w:tr>
        <w:tc>
          <w:tcPr>
            <w:tcW w:type="dxa" w:w="2200"/>
          </w:tcPr>
          <w:p>
            <w:pPr>
              <w:spacing w:after="0"/>
            </w:pPr>
            <w:r>
              <w:rPr>
                <w:rFonts w:ascii="Times New Roman" w:cs="Times New Roman" w:eastAsia="Times New Roman" w:hAnsi="Times New Roman"/>
                <w:b w:val="false"/>
                <w:bCs w:val="false"/>
                <w:sz w:val="18"/>
                <w:szCs w:val="18"/>
              </w:rPr>
              <w:t xml:space="preserve">Option 4</w:t>
            </w:r>
          </w:p>
        </w:tc>
        <w:tc>
          <w:tcPr>
            <w:tcW w:type="dxa" w:w="5160"/>
          </w:tcPr>
          <w:p>
            <w:pPr>
              <w:spacing w:after="0"/>
            </w:pPr>
            <w:r>
              <w:rPr>
                <w:rFonts w:ascii="Times New Roman" w:cs="Times New Roman" w:eastAsia="Times New Roman" w:hAnsi="Times New Roman"/>
                <w:b w:val="false"/>
                <w:bCs w:val="false"/>
                <w:sz w:val="18"/>
                <w:szCs w:val="18"/>
              </w:rPr>
              <w:t xml:space="preserve">[start] through [end]</w:t>
            </w:r>
          </w:p>
        </w:tc>
        <w:tc>
          <w:tcPr>
            <w:tcW w:type="dxa" w:w="2000"/>
          </w:tcPr>
          <w:p>
            <w:pPr>
              <w:spacing w:after="0"/>
            </w:pPr>
            <w:r>
              <w:rPr>
                <w:rFonts w:ascii="Times New Roman" w:cs="Times New Roman" w:eastAsia="Times New Roman" w:hAnsi="Times New Roman"/>
                <w:b w:val="false"/>
                <w:bCs w:val="false"/>
                <w:sz w:val="18"/>
                <w:szCs w:val="18"/>
              </w:rPr>
              <w:t xml:space="preserve">$[value]</w:t>
            </w:r>
          </w:p>
        </w:tc>
      </w:tr>
      <w:tr>
        <w:tc>
          <w:tcPr>
            <w:tcW w:type="dxa" w:w="2200"/>
          </w:tcPr>
          <w:p>
            <w:pPr>
              <w:spacing w:after="0"/>
            </w:pPr>
            <w:r>
              <w:rPr>
                <w:rFonts w:ascii="Times New Roman" w:cs="Times New Roman" w:eastAsia="Times New Roman" w:hAnsi="Times New Roman"/>
                <w:b w:val="false"/>
                <w:bCs w:val="false"/>
                <w:sz w:val="18"/>
                <w:szCs w:val="18"/>
              </w:rPr>
              <w:t xml:space="preserve">FAR 52.217-8</w:t>
            </w:r>
          </w:p>
        </w:tc>
        <w:tc>
          <w:tcPr>
            <w:tcW w:type="dxa" w:w="5160"/>
          </w:tcPr>
          <w:p>
            <w:pPr>
              <w:spacing w:after="0"/>
            </w:pPr>
            <w:r>
              <w:rPr>
                <w:rFonts w:ascii="Times New Roman" w:cs="Times New Roman" w:eastAsia="Times New Roman" w:hAnsi="Times New Roman"/>
                <w:b w:val="false"/>
                <w:bCs w:val="false"/>
                <w:sz w:val="18"/>
                <w:szCs w:val="18"/>
              </w:rPr>
              <w:t xml:space="preserve">[start] through [end]</w:t>
            </w:r>
          </w:p>
        </w:tc>
        <w:tc>
          <w:tcPr>
            <w:tcW w:type="dxa" w:w="2000"/>
          </w:tcPr>
          <w:p>
            <w:pPr>
              <w:spacing w:after="0"/>
            </w:pPr>
            <w:r>
              <w:rPr>
                <w:rFonts w:ascii="Times New Roman" w:cs="Times New Roman" w:eastAsia="Times New Roman" w:hAnsi="Times New Roman"/>
                <w:b w:val="false"/>
                <w:bCs w:val="false"/>
                <w:sz w:val="18"/>
                <w:szCs w:val="18"/>
              </w:rPr>
              <w:t xml:space="preserve">$[value]</w:t>
            </w:r>
          </w:p>
        </w:tc>
      </w:tr>
      <w:tr>
        <w:tc>
          <w:tcPr>
            <w:tcW w:type="dxa" w:w="2200"/>
          </w:tcPr>
          <w:p>
            <w:pPr>
              <w:spacing w:after="0"/>
            </w:pPr>
            <w:r>
              <w:rPr>
                <w:rFonts w:ascii="Times New Roman" w:cs="Times New Roman" w:eastAsia="Times New Roman" w:hAnsi="Times New Roman"/>
                <w:b/>
                <w:bCs/>
                <w:sz w:val="18"/>
                <w:szCs w:val="18"/>
              </w:rPr>
              <w:t xml:space="preserve">Estimated Overall Total Price</w:t>
            </w:r>
          </w:p>
        </w:tc>
        <w:tc>
          <w:tcPr>
            <w:tcW w:type="dxa" w:w="5160"/>
          </w:tcPr>
          <w:p>
            <w:pPr>
              <w:spacing w:after="0"/>
            </w:pPr>
            <w:r>
              <w:rPr>
                <w:rFonts w:ascii="Times New Roman" w:cs="Times New Roman" w:eastAsia="Times New Roman" w:hAnsi="Times New Roman"/>
                <w:b w:val="false"/>
                <w:bCs w:val="false"/>
                <w:sz w:val="18"/>
                <w:szCs w:val="18"/>
              </w:rPr>
              <w:t xml:space="preserve"/>
            </w:r>
          </w:p>
        </w:tc>
        <w:tc>
          <w:tcPr>
            <w:tcW w:type="dxa" w:w="2000"/>
          </w:tcPr>
          <w:p>
            <w:pPr>
              <w:spacing w:after="0"/>
            </w:pPr>
            <w:r>
              <w:rPr>
                <w:rFonts w:ascii="Times New Roman" w:cs="Times New Roman" w:eastAsia="Times New Roman" w:hAnsi="Times New Roman"/>
                <w:b/>
                <w:bCs/>
                <w:sz w:val="18"/>
                <w:szCs w:val="18"/>
              </w:rPr>
              <w:t xml:space="preserve">$[total]</w:t>
            </w:r>
          </w:p>
        </w:tc>
      </w:tr>
    </w:tbl>
    <w:p>
      <w:pPr>
        <w:pStyle w:val="Heading2"/>
        <w:spacing w:after="100" w:before="200"/>
      </w:pPr>
      <w:r>
        <w:rPr>
          <w:rFonts w:ascii="Times New Roman" w:cs="Times New Roman" w:eastAsia="Times New Roman" w:hAnsi="Times New Roman"/>
          <w:b/>
          <w:bCs/>
          <w:sz w:val="24"/>
          <w:szCs w:val="24"/>
        </w:rPr>
        <w:t xml:space="preserve">5. Taxonomy</w:t>
      </w:r>
    </w:p>
    <w:p>
      <w:pPr>
        <w:spacing w:after="120"/>
      </w:pPr>
      <w:r>
        <w:rPr>
          <w:rFonts w:ascii="Times New Roman" w:cs="Times New Roman" w:eastAsia="Times New Roman" w:hAnsi="Times New Roman"/>
          <w:b/>
          <w:bCs/>
          <w:sz w:val="22"/>
          <w:szCs w:val="22"/>
        </w:rPr>
        <w:t xml:space="preserve">Portfolio Group: </w:t>
      </w:r>
      <w:r>
        <w:rPr>
          <w:rFonts w:ascii="Times New Roman" w:cs="Times New Roman" w:eastAsia="Times New Roman" w:hAnsi="Times New Roman"/>
          <w:i/>
          <w:iCs/>
          <w:color w:val="808080"/>
          <w:sz w:val="22"/>
          <w:szCs w:val="22"/>
        </w:rPr>
        <w:t xml:space="preserve">e.g., Knowledge-Based Services (see DFARS PGI 237.802-74)</w:t>
      </w:r>
    </w:p>
    <w:p>
      <w:pPr>
        <w:spacing w:after="120"/>
      </w:pPr>
      <w:r>
        <w:rPr>
          <w:rFonts w:ascii="Times New Roman" w:cs="Times New Roman" w:eastAsia="Times New Roman" w:hAnsi="Times New Roman"/>
          <w:b/>
          <w:bCs/>
          <w:sz w:val="22"/>
          <w:szCs w:val="22"/>
        </w:rPr>
        <w:t xml:space="preserve">Portfolio: </w:t>
      </w:r>
      <w:r>
        <w:rPr>
          <w:rFonts w:ascii="Times New Roman" w:cs="Times New Roman" w:eastAsia="Times New Roman" w:hAnsi="Times New Roman"/>
          <w:i/>
          <w:iCs/>
          <w:color w:val="808080"/>
          <w:sz w:val="22"/>
          <w:szCs w:val="22"/>
        </w:rPr>
        <w:t xml:space="preserve">e.g., Engineering and Technical Services</w:t>
      </w:r>
    </w:p>
    <w:p>
      <w:pPr>
        <w:spacing w:after="120"/>
      </w:pPr>
      <w:r>
        <w:rPr>
          <w:rFonts w:ascii="Times New Roman" w:cs="Times New Roman" w:eastAsia="Times New Roman" w:hAnsi="Times New Roman"/>
          <w:b/>
          <w:bCs/>
          <w:sz w:val="22"/>
          <w:szCs w:val="22"/>
        </w:rPr>
        <w:t xml:space="preserve">PSC: </w:t>
      </w:r>
      <w:r>
        <w:rPr>
          <w:rFonts w:ascii="Times New Roman" w:cs="Times New Roman" w:eastAsia="Times New Roman" w:hAnsi="Times New Roman"/>
          <w:i/>
          <w:iCs/>
          <w:color w:val="808080"/>
          <w:sz w:val="22"/>
          <w:szCs w:val="22"/>
        </w:rPr>
        <w:t xml:space="preserve">e.g., R425</w:t>
      </w:r>
      <w:r>
        <w:rPr>
          <w:rFonts w:ascii="Times New Roman" w:cs="Times New Roman" w:eastAsia="Times New Roman" w:hAnsi="Times New Roman"/>
          <w:b/>
          <w:bCs/>
          <w:sz w:val="22"/>
          <w:szCs w:val="22"/>
        </w:rPr>
        <w:t xml:space="preserve">   PSC Description: </w:t>
      </w:r>
      <w:r>
        <w:rPr>
          <w:rFonts w:ascii="Times New Roman" w:cs="Times New Roman" w:eastAsia="Times New Roman" w:hAnsi="Times New Roman"/>
          <w:i/>
          <w:iCs/>
          <w:color w:val="808080"/>
          <w:sz w:val="22"/>
          <w:szCs w:val="22"/>
        </w:rPr>
        <w:t xml:space="preserve">e.g., Support Professional: Engineering/Technical</w:t>
      </w:r>
    </w:p>
    <w:p>
      <w:pPr>
        <w:spacing w:after="120"/>
      </w:pPr>
      <w:r>
        <w:rPr>
          <w:rFonts w:ascii="Times New Roman" w:cs="Times New Roman" w:eastAsia="Times New Roman" w:hAnsi="Times New Roman"/>
          <w:b/>
          <w:bCs/>
          <w:sz w:val="22"/>
          <w:szCs w:val="22"/>
        </w:rPr>
        <w:t xml:space="preserve">NAICS Code: </w:t>
      </w:r>
      <w:r>
        <w:rPr>
          <w:rFonts w:ascii="Times New Roman" w:cs="Times New Roman" w:eastAsia="Times New Roman" w:hAnsi="Times New Roman"/>
          <w:i/>
          <w:iCs/>
          <w:color w:val="808080"/>
          <w:sz w:val="22"/>
          <w:szCs w:val="22"/>
        </w:rPr>
        <w:t xml:space="preserve">e.g., 541715</w:t>
      </w:r>
      <w:r>
        <w:rPr>
          <w:rFonts w:ascii="Times New Roman" w:cs="Times New Roman" w:eastAsia="Times New Roman" w:hAnsi="Times New Roman"/>
          <w:b/>
          <w:bCs/>
          <w:sz w:val="22"/>
          <w:szCs w:val="22"/>
        </w:rPr>
        <w:t xml:space="preserve">   Size Standard: </w:t>
      </w:r>
      <w:r>
        <w:rPr>
          <w:rFonts w:ascii="Times New Roman" w:cs="Times New Roman" w:eastAsia="Times New Roman" w:hAnsi="Times New Roman"/>
          <w:i/>
          <w:iCs/>
          <w:color w:val="808080"/>
          <w:sz w:val="22"/>
          <w:szCs w:val="22"/>
        </w:rPr>
        <w:t xml:space="preserve">e.g., 1,000 employees (SBA table)</w:t>
      </w:r>
    </w:p>
    <w:p>
      <w:pPr>
        <w:spacing w:after="120"/>
      </w:pPr>
      <w:r>
        <w:rPr>
          <w:rFonts w:ascii="Times New Roman" w:cs="Times New Roman" w:eastAsia="Times New Roman" w:hAnsi="Times New Roman"/>
          <w:b/>
          <w:bCs/>
          <w:sz w:val="22"/>
          <w:szCs w:val="22"/>
        </w:rPr>
        <w:t xml:space="preserve">NAICS Description / Index Category: </w:t>
      </w:r>
      <w:r>
        <w:rPr>
          <w:rFonts w:ascii="Times New Roman" w:cs="Times New Roman" w:eastAsia="Times New Roman" w:hAnsi="Times New Roman"/>
          <w:i/>
          <w:iCs/>
          <w:color w:val="808080"/>
          <w:sz w:val="22"/>
          <w:szCs w:val="22"/>
        </w:rPr>
        <w:t xml:space="preserve">e.g., R&amp;D in the Physical, Engineering, and Life Sciences (except Nanotech and Biotech)</w:t>
      </w:r>
    </w:p>
    <w:p>
      <w:pPr>
        <w:spacing w:after="120"/>
      </w:pPr>
      <w:r>
        <w:rPr>
          <w:rFonts w:ascii="Times New Roman" w:cs="Times New Roman" w:eastAsia="Times New Roman" w:hAnsi="Times New Roman"/>
          <w:i/>
          <w:iCs/>
          <w:color w:val="808080"/>
          <w:sz w:val="22"/>
          <w:szCs w:val="22"/>
        </w:rPr>
        <w:t xml:space="preserve">Basis for NAICS selection (required — an explanation that only states the NAICS was used on the last procurement is NOT appropriate): </w:t>
      </w:r>
      <w:r>
        <w:rPr>
          <w:rFonts w:ascii="Times New Roman" w:cs="Times New Roman" w:eastAsia="Times New Roman" w:hAnsi="Times New Roman"/>
          <w:i/>
          <w:iCs/>
          <w:color w:val="808080"/>
          <w:sz w:val="22"/>
          <w:szCs w:val="22"/>
        </w:rPr>
        <w:t xml:space="preserve">[explain — principal purpose, relative value/importance of components, and function of the goods/services]</w:t>
      </w:r>
    </w:p>
    <w:p>
      <w:pPr>
        <w:pStyle w:val="Heading2"/>
        <w:spacing w:after="100" w:before="200"/>
      </w:pPr>
      <w:r>
        <w:rPr>
          <w:rFonts w:ascii="Times New Roman" w:cs="Times New Roman" w:eastAsia="Times New Roman" w:hAnsi="Times New Roman"/>
          <w:b/>
          <w:bCs/>
          <w:sz w:val="24"/>
          <w:szCs w:val="24"/>
        </w:rPr>
        <w:t xml:space="preserve">6. Description of Supplies/Services</w:t>
      </w:r>
    </w:p>
    <w:p>
      <w:pPr>
        <w:spacing w:after="120"/>
      </w:pPr>
      <w:r>
        <w:rPr>
          <w:rFonts w:ascii="Times New Roman" w:cs="Times New Roman" w:eastAsia="Times New Roman" w:hAnsi="Times New Roman"/>
          <w:i/>
          <w:iCs/>
          <w:color w:val="808080"/>
          <w:sz w:val="22"/>
          <w:szCs w:val="22"/>
        </w:rPr>
        <w:t xml:space="preserve">Describe the Government’s need (not what the contractor will provide). Include quantity/POP and estimated total value. Address: what is the service/product; components/elements; performance requirements; what it supports; when/where required; geographic limits; unique/mandatory-source requirements; other agencies buying it; available contract vehicles; related requirements.</w:t>
      </w:r>
    </w:p>
    <w:p>
      <w:pPr>
        <w:pStyle w:val="Heading2"/>
        <w:spacing w:after="100" w:before="200"/>
      </w:pPr>
      <w:r>
        <w:rPr>
          <w:rFonts w:ascii="Times New Roman" w:cs="Times New Roman" w:eastAsia="Times New Roman" w:hAnsi="Times New Roman"/>
          <w:b/>
          <w:bCs/>
          <w:sz w:val="24"/>
          <w:szCs w:val="24"/>
        </w:rPr>
        <w:t xml:space="preserve">7. Performance Requirements</w:t>
      </w:r>
    </w:p>
    <w:p>
      <w:pPr>
        <w:spacing w:after="120"/>
      </w:pPr>
      <w:r>
        <w:rPr>
          <w:rFonts w:ascii="Times New Roman" w:cs="Times New Roman" w:eastAsia="Times New Roman" w:hAnsi="Times New Roman"/>
          <w:i/>
          <w:iCs/>
          <w:color w:val="808080"/>
          <w:sz w:val="22"/>
          <w:szCs w:val="22"/>
        </w:rPr>
        <w:t xml:space="preserve">State the critical performance requirements and how they are measured. What commercial solutions address the requirement? If non-commercial, what military-specific requirements must be met? How does industry sell/describe the service?</w:t>
      </w:r>
    </w:p>
    <w:p>
      <w:pPr>
        <w:pStyle w:val="Heading2"/>
        <w:spacing w:after="100" w:before="200"/>
      </w:pPr>
      <w:r>
        <w:rPr>
          <w:rFonts w:ascii="Times New Roman" w:cs="Times New Roman" w:eastAsia="Times New Roman" w:hAnsi="Times New Roman"/>
          <w:b/>
          <w:bCs/>
          <w:sz w:val="24"/>
          <w:szCs w:val="24"/>
        </w:rPr>
        <w:t xml:space="preserve">8. Background</w:t>
      </w:r>
    </w:p>
    <w:p>
      <w:pPr>
        <w:spacing w:after="120"/>
      </w:pPr>
      <w:r>
        <w:rPr>
          <w:rFonts w:ascii="Times New Roman" w:cs="Times New Roman" w:eastAsia="Times New Roman" w:hAnsi="Times New Roman"/>
          <w:i/>
          <w:iCs/>
          <w:color w:val="808080"/>
          <w:sz w:val="22"/>
          <w:szCs w:val="22"/>
        </w:rPr>
        <w:t xml:space="preserve">Brief background so an unfamiliar reader understands the need. Is the requirement new or recurring; how has it been resourced to date; prior acquisition strategies; prior contractor performance; barriers to competition removed; problems in prior performance; past-performance baseline; marketplace changes; lessons learned.</w:t>
      </w:r>
    </w:p>
    <w:p>
      <w:pPr>
        <w:pStyle w:val="Heading2"/>
        <w:spacing w:after="100" w:before="200"/>
      </w:pPr>
      <w:r>
        <w:rPr>
          <w:rFonts w:ascii="Times New Roman" w:cs="Times New Roman" w:eastAsia="Times New Roman" w:hAnsi="Times New Roman"/>
          <w:b/>
          <w:bCs/>
          <w:sz w:val="24"/>
          <w:szCs w:val="24"/>
        </w:rPr>
        <w:t xml:space="preserve">9. Procurement History</w:t>
      </w:r>
    </w:p>
    <w:p>
      <w:pPr>
        <w:spacing w:after="120"/>
      </w:pPr>
      <w:r>
        <w:rPr>
          <w:rFonts w:ascii="Times New Roman" w:cs="Times New Roman" w:eastAsia="Times New Roman" w:hAnsi="Times New Roman"/>
          <w:i/>
          <w:iCs/>
          <w:color w:val="808080"/>
          <w:sz w:val="22"/>
          <w:szCs w:val="22"/>
        </w:rPr>
        <w:t xml:space="preserve">Reasonable efforts to retrieve prior contract data are expected (records, contract files, competition advocate files). Provide the table below plus narrative subparagraphs (a–e) covering source selection method, commerciality, and basis for fair and reasonable pricing.</w:t>
      </w:r>
    </w:p>
    <w:tbl>
      <w:tblPr>
        <w:tblW w:type="dxa" w:w="9360"/>
        <w:tblBorders>
          <w:top w:val="single" w:sz="4"/>
          <w:left w:val="single" w:sz="4"/>
          <w:bottom w:val="single" w:sz="4"/>
          <w:right w:val="single" w:sz="4"/>
          <w:insideH w:val="single" w:sz="4"/>
          <w:insideV w:val="single" w:sz="4"/>
        </w:tblBorders>
      </w:tblPr>
      <w:tblGrid>
        <w:gridCol w:w="2400"/>
        <w:gridCol w:w="1400"/>
        <w:gridCol w:w="1900"/>
        <w:gridCol w:w="1360"/>
        <w:gridCol w:w="1000"/>
        <w:gridCol w:w="1300"/>
      </w:tblGrid>
      <w:tr>
        <w:tc>
          <w:tcPr>
            <w:tcW w:type="dxa" w:w="2400"/>
            <w:shd w:fill="D9D9D9" w:val="clear"/>
          </w:tcPr>
          <w:p>
            <w:pPr>
              <w:spacing w:after="0"/>
            </w:pPr>
            <w:r>
              <w:rPr>
                <w:rFonts w:ascii="Times New Roman" w:cs="Times New Roman" w:eastAsia="Times New Roman" w:hAnsi="Times New Roman"/>
                <w:b/>
                <w:bCs/>
                <w:sz w:val="18"/>
                <w:szCs w:val="18"/>
              </w:rPr>
              <w:t xml:space="preserve">Contract Number / Contractor</w:t>
            </w:r>
          </w:p>
        </w:tc>
        <w:tc>
          <w:tcPr>
            <w:tcW w:type="dxa" w:w="1400"/>
            <w:shd w:fill="D9D9D9" w:val="clear"/>
          </w:tcPr>
          <w:p>
            <w:pPr>
              <w:spacing w:after="0"/>
            </w:pPr>
            <w:r>
              <w:rPr>
                <w:rFonts w:ascii="Times New Roman" w:cs="Times New Roman" w:eastAsia="Times New Roman" w:hAnsi="Times New Roman"/>
                <w:b/>
                <w:bCs/>
                <w:sz w:val="18"/>
                <w:szCs w:val="18"/>
              </w:rPr>
              <w:t xml:space="preserve">Contract Type</w:t>
            </w:r>
          </w:p>
        </w:tc>
        <w:tc>
          <w:tcPr>
            <w:tcW w:type="dxa" w:w="1900"/>
            <w:shd w:fill="D9D9D9" w:val="clear"/>
          </w:tcPr>
          <w:p>
            <w:pPr>
              <w:spacing w:after="0"/>
            </w:pPr>
            <w:r>
              <w:rPr>
                <w:rFonts w:ascii="Times New Roman" w:cs="Times New Roman" w:eastAsia="Times New Roman" w:hAnsi="Times New Roman"/>
                <w:b/>
                <w:bCs/>
                <w:sz w:val="18"/>
                <w:szCs w:val="18"/>
              </w:rPr>
              <w:t xml:space="preserve">Procurement Method</w:t>
            </w:r>
          </w:p>
        </w:tc>
        <w:tc>
          <w:tcPr>
            <w:tcW w:type="dxa" w:w="1360"/>
            <w:shd w:fill="D9D9D9" w:val="clear"/>
          </w:tcPr>
          <w:p>
            <w:pPr>
              <w:spacing w:after="0"/>
            </w:pPr>
            <w:r>
              <w:rPr>
                <w:rFonts w:ascii="Times New Roman" w:cs="Times New Roman" w:eastAsia="Times New Roman" w:hAnsi="Times New Roman"/>
                <w:b/>
                <w:bCs/>
                <w:sz w:val="18"/>
                <w:szCs w:val="18"/>
              </w:rPr>
              <w:t xml:space="preserve">Offerors / Bidders / Vendors</w:t>
            </w:r>
          </w:p>
        </w:tc>
        <w:tc>
          <w:tcPr>
            <w:tcW w:type="dxa" w:w="1000"/>
            <w:shd w:fill="D9D9D9" w:val="clear"/>
          </w:tcPr>
          <w:p>
            <w:pPr>
              <w:spacing w:after="0"/>
            </w:pPr>
            <w:r>
              <w:rPr>
                <w:rFonts w:ascii="Times New Roman" w:cs="Times New Roman" w:eastAsia="Times New Roman" w:hAnsi="Times New Roman"/>
                <w:b/>
                <w:bCs/>
                <w:sz w:val="18"/>
                <w:szCs w:val="18"/>
              </w:rPr>
              <w:t xml:space="preserve">Amount</w:t>
            </w:r>
          </w:p>
        </w:tc>
        <w:tc>
          <w:tcPr>
            <w:tcW w:type="dxa" w:w="1300"/>
            <w:shd w:fill="D9D9D9" w:val="clear"/>
          </w:tcPr>
          <w:p>
            <w:pPr>
              <w:spacing w:after="0"/>
            </w:pPr>
            <w:r>
              <w:rPr>
                <w:rFonts w:ascii="Times New Roman" w:cs="Times New Roman" w:eastAsia="Times New Roman" w:hAnsi="Times New Roman"/>
                <w:b/>
                <w:bCs/>
                <w:sz w:val="18"/>
                <w:szCs w:val="18"/>
              </w:rPr>
              <w:t xml:space="preserve">Period of Performance</w:t>
            </w:r>
          </w:p>
        </w:tc>
      </w:tr>
      <w:tr>
        <w:tc>
          <w:tcPr>
            <w:tcW w:type="dxa" w:w="2400"/>
          </w:tcPr>
          <w:p>
            <w:pPr>
              <w:spacing w:after="0"/>
            </w:pPr>
            <w:r>
              <w:rPr>
                <w:rFonts w:ascii="Times New Roman" w:cs="Times New Roman" w:eastAsia="Times New Roman" w:hAnsi="Times New Roman"/>
                <w:b w:val="false"/>
                <w:bCs w:val="false"/>
                <w:sz w:val="18"/>
                <w:szCs w:val="18"/>
              </w:rPr>
              <w:t xml:space="preserve">[Fill]</w:t>
            </w:r>
          </w:p>
        </w:tc>
        <w:tc>
          <w:tcPr>
            <w:tcW w:type="dxa" w:w="1400"/>
          </w:tcPr>
          <w:p>
            <w:pPr>
              <w:spacing w:after="0"/>
            </w:pPr>
            <w:r>
              <w:rPr>
                <w:rFonts w:ascii="Times New Roman" w:cs="Times New Roman" w:eastAsia="Times New Roman" w:hAnsi="Times New Roman"/>
                <w:b w:val="false"/>
                <w:bCs w:val="false"/>
                <w:sz w:val="18"/>
                <w:szCs w:val="18"/>
              </w:rPr>
              <w:t xml:space="preserve">[Fill]</w:t>
            </w:r>
          </w:p>
        </w:tc>
        <w:tc>
          <w:tcPr>
            <w:tcW w:type="dxa" w:w="1900"/>
          </w:tcPr>
          <w:p>
            <w:pPr>
              <w:spacing w:after="0"/>
            </w:pPr>
            <w:r>
              <w:rPr>
                <w:rFonts w:ascii="Times New Roman" w:cs="Times New Roman" w:eastAsia="Times New Roman" w:hAnsi="Times New Roman"/>
                <w:b w:val="false"/>
                <w:bCs w:val="false"/>
                <w:sz w:val="18"/>
                <w:szCs w:val="18"/>
              </w:rPr>
              <w:t xml:space="preserve">[Fill]</w:t>
            </w:r>
          </w:p>
        </w:tc>
        <w:tc>
          <w:tcPr>
            <w:tcW w:type="dxa" w:w="1360"/>
          </w:tcPr>
          <w:p>
            <w:pPr>
              <w:spacing w:after="0"/>
            </w:pPr>
            <w:r>
              <w:rPr>
                <w:rFonts w:ascii="Times New Roman" w:cs="Times New Roman" w:eastAsia="Times New Roman" w:hAnsi="Times New Roman"/>
                <w:b w:val="false"/>
                <w:bCs w:val="false"/>
                <w:sz w:val="18"/>
                <w:szCs w:val="18"/>
              </w:rPr>
              <w:t xml:space="preserve">[Fill]</w:t>
            </w:r>
          </w:p>
        </w:tc>
        <w:tc>
          <w:tcPr>
            <w:tcW w:type="dxa" w:w="1000"/>
          </w:tcPr>
          <w:p>
            <w:pPr>
              <w:spacing w:after="0"/>
            </w:pPr>
            <w:r>
              <w:rPr>
                <w:rFonts w:ascii="Times New Roman" w:cs="Times New Roman" w:eastAsia="Times New Roman" w:hAnsi="Times New Roman"/>
                <w:b w:val="false"/>
                <w:bCs w:val="false"/>
                <w:sz w:val="18"/>
                <w:szCs w:val="18"/>
              </w:rPr>
              <w:t xml:space="preserve">[Fill]</w:t>
            </w:r>
          </w:p>
        </w:tc>
        <w:tc>
          <w:tcPr>
            <w:tcW w:type="dxa" w:w="1300"/>
          </w:tcPr>
          <w:p>
            <w:pPr>
              <w:spacing w:after="0"/>
            </w:pPr>
            <w:r>
              <w:rPr>
                <w:rFonts w:ascii="Times New Roman" w:cs="Times New Roman" w:eastAsia="Times New Roman" w:hAnsi="Times New Roman"/>
                <w:b w:val="false"/>
                <w:bCs w:val="false"/>
                <w:sz w:val="18"/>
                <w:szCs w:val="18"/>
              </w:rPr>
              <w:t xml:space="preserve">[Fill]</w:t>
            </w:r>
          </w:p>
        </w:tc>
      </w:tr>
      <w:tr>
        <w:tc>
          <w:tcPr>
            <w:tcW w:type="dxa" w:w="2400"/>
          </w:tcPr>
          <w:p>
            <w:pPr>
              <w:spacing w:after="0"/>
            </w:pPr>
            <w:r>
              <w:rPr>
                <w:rFonts w:ascii="Times New Roman" w:cs="Times New Roman" w:eastAsia="Times New Roman" w:hAnsi="Times New Roman"/>
                <w:b w:val="false"/>
                <w:bCs w:val="false"/>
                <w:sz w:val="18"/>
                <w:szCs w:val="18"/>
              </w:rPr>
              <w:t xml:space="preserve">[Fill]</w:t>
            </w:r>
          </w:p>
        </w:tc>
        <w:tc>
          <w:tcPr>
            <w:tcW w:type="dxa" w:w="1400"/>
          </w:tcPr>
          <w:p>
            <w:pPr>
              <w:spacing w:after="0"/>
            </w:pPr>
            <w:r>
              <w:rPr>
                <w:rFonts w:ascii="Times New Roman" w:cs="Times New Roman" w:eastAsia="Times New Roman" w:hAnsi="Times New Roman"/>
                <w:b w:val="false"/>
                <w:bCs w:val="false"/>
                <w:sz w:val="18"/>
                <w:szCs w:val="18"/>
              </w:rPr>
              <w:t xml:space="preserve">[Fill]</w:t>
            </w:r>
          </w:p>
        </w:tc>
        <w:tc>
          <w:tcPr>
            <w:tcW w:type="dxa" w:w="1900"/>
          </w:tcPr>
          <w:p>
            <w:pPr>
              <w:spacing w:after="0"/>
            </w:pPr>
            <w:r>
              <w:rPr>
                <w:rFonts w:ascii="Times New Roman" w:cs="Times New Roman" w:eastAsia="Times New Roman" w:hAnsi="Times New Roman"/>
                <w:b w:val="false"/>
                <w:bCs w:val="false"/>
                <w:sz w:val="18"/>
                <w:szCs w:val="18"/>
              </w:rPr>
              <w:t xml:space="preserve">[Fill]</w:t>
            </w:r>
          </w:p>
        </w:tc>
        <w:tc>
          <w:tcPr>
            <w:tcW w:type="dxa" w:w="1360"/>
          </w:tcPr>
          <w:p>
            <w:pPr>
              <w:spacing w:after="0"/>
            </w:pPr>
            <w:r>
              <w:rPr>
                <w:rFonts w:ascii="Times New Roman" w:cs="Times New Roman" w:eastAsia="Times New Roman" w:hAnsi="Times New Roman"/>
                <w:b w:val="false"/>
                <w:bCs w:val="false"/>
                <w:sz w:val="18"/>
                <w:szCs w:val="18"/>
              </w:rPr>
              <w:t xml:space="preserve">[Fill]</w:t>
            </w:r>
          </w:p>
        </w:tc>
        <w:tc>
          <w:tcPr>
            <w:tcW w:type="dxa" w:w="1000"/>
          </w:tcPr>
          <w:p>
            <w:pPr>
              <w:spacing w:after="0"/>
            </w:pPr>
            <w:r>
              <w:rPr>
                <w:rFonts w:ascii="Times New Roman" w:cs="Times New Roman" w:eastAsia="Times New Roman" w:hAnsi="Times New Roman"/>
                <w:b w:val="false"/>
                <w:bCs w:val="false"/>
                <w:sz w:val="18"/>
                <w:szCs w:val="18"/>
              </w:rPr>
              <w:t xml:space="preserve">[Fill]</w:t>
            </w:r>
          </w:p>
        </w:tc>
        <w:tc>
          <w:tcPr>
            <w:tcW w:type="dxa" w:w="1300"/>
          </w:tcPr>
          <w:p>
            <w:pPr>
              <w:spacing w:after="0"/>
            </w:pPr>
            <w:r>
              <w:rPr>
                <w:rFonts w:ascii="Times New Roman" w:cs="Times New Roman" w:eastAsia="Times New Roman" w:hAnsi="Times New Roman"/>
                <w:b w:val="false"/>
                <w:bCs w:val="false"/>
                <w:sz w:val="18"/>
                <w:szCs w:val="18"/>
              </w:rPr>
              <w:t xml:space="preserve">[Fill]</w:t>
            </w:r>
          </w:p>
        </w:tc>
      </w:tr>
      <w:tr>
        <w:tc>
          <w:tcPr>
            <w:tcW w:type="dxa" w:w="2400"/>
          </w:tcPr>
          <w:p>
            <w:pPr>
              <w:spacing w:after="0"/>
            </w:pPr>
            <w:r>
              <w:rPr>
                <w:rFonts w:ascii="Times New Roman" w:cs="Times New Roman" w:eastAsia="Times New Roman" w:hAnsi="Times New Roman"/>
                <w:b w:val="false"/>
                <w:bCs w:val="false"/>
                <w:sz w:val="18"/>
                <w:szCs w:val="18"/>
              </w:rPr>
              <w:t xml:space="preserve">[Fill]</w:t>
            </w:r>
          </w:p>
        </w:tc>
        <w:tc>
          <w:tcPr>
            <w:tcW w:type="dxa" w:w="1400"/>
          </w:tcPr>
          <w:p>
            <w:pPr>
              <w:spacing w:after="0"/>
            </w:pPr>
            <w:r>
              <w:rPr>
                <w:rFonts w:ascii="Times New Roman" w:cs="Times New Roman" w:eastAsia="Times New Roman" w:hAnsi="Times New Roman"/>
                <w:b w:val="false"/>
                <w:bCs w:val="false"/>
                <w:sz w:val="18"/>
                <w:szCs w:val="18"/>
              </w:rPr>
              <w:t xml:space="preserve">[Fill]</w:t>
            </w:r>
          </w:p>
        </w:tc>
        <w:tc>
          <w:tcPr>
            <w:tcW w:type="dxa" w:w="1900"/>
          </w:tcPr>
          <w:p>
            <w:pPr>
              <w:spacing w:after="0"/>
            </w:pPr>
            <w:r>
              <w:rPr>
                <w:rFonts w:ascii="Times New Roman" w:cs="Times New Roman" w:eastAsia="Times New Roman" w:hAnsi="Times New Roman"/>
                <w:b w:val="false"/>
                <w:bCs w:val="false"/>
                <w:sz w:val="18"/>
                <w:szCs w:val="18"/>
              </w:rPr>
              <w:t xml:space="preserve">[Fill]</w:t>
            </w:r>
          </w:p>
        </w:tc>
        <w:tc>
          <w:tcPr>
            <w:tcW w:type="dxa" w:w="1360"/>
          </w:tcPr>
          <w:p>
            <w:pPr>
              <w:spacing w:after="0"/>
            </w:pPr>
            <w:r>
              <w:rPr>
                <w:rFonts w:ascii="Times New Roman" w:cs="Times New Roman" w:eastAsia="Times New Roman" w:hAnsi="Times New Roman"/>
                <w:b w:val="false"/>
                <w:bCs w:val="false"/>
                <w:sz w:val="18"/>
                <w:szCs w:val="18"/>
              </w:rPr>
              <w:t xml:space="preserve">[Fill]</w:t>
            </w:r>
          </w:p>
        </w:tc>
        <w:tc>
          <w:tcPr>
            <w:tcW w:type="dxa" w:w="1000"/>
          </w:tcPr>
          <w:p>
            <w:pPr>
              <w:spacing w:after="0"/>
            </w:pPr>
            <w:r>
              <w:rPr>
                <w:rFonts w:ascii="Times New Roman" w:cs="Times New Roman" w:eastAsia="Times New Roman" w:hAnsi="Times New Roman"/>
                <w:b w:val="false"/>
                <w:bCs w:val="false"/>
                <w:sz w:val="18"/>
                <w:szCs w:val="18"/>
              </w:rPr>
              <w:t xml:space="preserve">[Fill]</w:t>
            </w:r>
          </w:p>
        </w:tc>
        <w:tc>
          <w:tcPr>
            <w:tcW w:type="dxa" w:w="1300"/>
          </w:tcPr>
          <w:p>
            <w:pPr>
              <w:spacing w:after="0"/>
            </w:pPr>
            <w:r>
              <w:rPr>
                <w:rFonts w:ascii="Times New Roman" w:cs="Times New Roman" w:eastAsia="Times New Roman" w:hAnsi="Times New Roman"/>
                <w:b w:val="false"/>
                <w:bCs w:val="false"/>
                <w:sz w:val="18"/>
                <w:szCs w:val="18"/>
              </w:rPr>
              <w:t xml:space="preserve">[Fill]</w:t>
            </w:r>
          </w:p>
        </w:tc>
      </w:tr>
    </w:tbl>
    <w:p>
      <w:pPr>
        <w:spacing w:after="120"/>
      </w:pPr>
      <w:r>
        <w:rPr>
          <w:rFonts w:ascii="Times New Roman" w:cs="Times New Roman" w:eastAsia="Times New Roman" w:hAnsi="Times New Roman"/>
          <w:b/>
          <w:bCs/>
          <w:sz w:val="22"/>
          <w:szCs w:val="22"/>
        </w:rPr>
        <w:t xml:space="preserve">a–e. Narrative: </w:t>
      </w:r>
      <w:r>
        <w:rPr>
          <w:rFonts w:ascii="Times New Roman" w:cs="Times New Roman" w:eastAsia="Times New Roman" w:hAnsi="Times New Roman"/>
          <w:i/>
          <w:iCs/>
          <w:color w:val="808080"/>
          <w:sz w:val="22"/>
          <w:szCs w:val="22"/>
        </w:rPr>
        <w:t xml:space="preserve">contract number, awarded contractor, description, method (SBSA/8(a)/unrestricted/sole source), contract type, POP, total awarded amount, number of option periods, number of offerors, source selection method, basis for fair &amp; reasonable pricing, commerciality.</w:t>
      </w:r>
    </w:p>
    <w:p>
      <w:pPr>
        <w:pStyle w:val="Heading2"/>
        <w:spacing w:after="100" w:before="200"/>
      </w:pPr>
      <w:r>
        <w:rPr>
          <w:rFonts w:ascii="Times New Roman" w:cs="Times New Roman" w:eastAsia="Times New Roman" w:hAnsi="Times New Roman"/>
          <w:b/>
          <w:bCs/>
          <w:sz w:val="24"/>
          <w:szCs w:val="24"/>
        </w:rPr>
        <w:t xml:space="preserve">10. Non-Commercial Rationale (RFA)</w:t>
      </w:r>
    </w:p>
    <w:p>
      <w:pPr>
        <w:spacing w:after="120"/>
      </w:pPr>
      <w:r>
        <w:rPr>
          <w:rFonts w:ascii="Times New Roman" w:cs="Times New Roman" w:eastAsia="Times New Roman" w:hAnsi="Times New Roman"/>
          <w:i/>
          <w:iCs/>
          <w:color w:val="808080"/>
          <w:sz w:val="22"/>
          <w:szCs w:val="22"/>
        </w:rPr>
        <w:t xml:space="preserve">Complete only if pursuing a Government-unique/custom/non-commercial product or service. Per DPCAP memo on EO 14271 (27 May 2025), provide the individual or class RFA justification. Include the required RFA statement.</w:t>
      </w:r>
    </w:p>
    <w:p>
      <w:pPr>
        <w:pStyle w:val="Heading2"/>
        <w:spacing w:after="100" w:before="200"/>
      </w:pPr>
      <w:r>
        <w:rPr>
          <w:rFonts w:ascii="Times New Roman" w:cs="Times New Roman" w:eastAsia="Times New Roman" w:hAnsi="Times New Roman"/>
          <w:b/>
          <w:bCs/>
          <w:sz w:val="24"/>
          <w:szCs w:val="24"/>
        </w:rPr>
        <w:t xml:space="preserve">11. Potential Supplier Information</w:t>
      </w:r>
    </w:p>
    <w:p>
      <w:pPr>
        <w:spacing w:after="120"/>
      </w:pPr>
      <w:r>
        <w:rPr>
          <w:rFonts w:ascii="Times New Roman" w:cs="Times New Roman" w:eastAsia="Times New Roman" w:hAnsi="Times New Roman"/>
          <w:i/>
          <w:iCs/>
          <w:color w:val="808080"/>
          <w:sz w:val="22"/>
          <w:szCs w:val="22"/>
        </w:rPr>
        <w:t xml:space="preserve">List potential vendors/known sources capable of providing the requirement. Identify number/type of sources contacted (large, small, SDB, 8(a), WOSB, gov/non-gov); describe efforts to locate sources and rationale to exclude any.</w:t>
      </w:r>
    </w:p>
    <w:tbl>
      <w:tblPr>
        <w:tblW w:type="dxa" w:w="9360"/>
        <w:tblBorders>
          <w:top w:val="single" w:sz="4"/>
          <w:left w:val="single" w:sz="4"/>
          <w:bottom w:val="single" w:sz="4"/>
          <w:right w:val="single" w:sz="4"/>
          <w:insideH w:val="single" w:sz="4"/>
          <w:insideV w:val="single" w:sz="4"/>
        </w:tblBorders>
      </w:tblPr>
      <w:tblGrid>
        <w:gridCol w:w="2000"/>
        <w:gridCol w:w="1200"/>
        <w:gridCol w:w="1400"/>
        <w:gridCol w:w="1560"/>
        <w:gridCol w:w="1700"/>
        <w:gridCol w:w="1500"/>
      </w:tblGrid>
      <w:tr>
        <w:tc>
          <w:tcPr>
            <w:tcW w:type="dxa" w:w="2000"/>
            <w:shd w:fill="D9D9D9" w:val="clear"/>
          </w:tcPr>
          <w:p>
            <w:pPr>
              <w:spacing w:after="0"/>
            </w:pPr>
            <w:r>
              <w:rPr>
                <w:rFonts w:ascii="Times New Roman" w:cs="Times New Roman" w:eastAsia="Times New Roman" w:hAnsi="Times New Roman"/>
                <w:b/>
                <w:bCs/>
                <w:sz w:val="18"/>
                <w:szCs w:val="18"/>
              </w:rPr>
              <w:t xml:space="preserve">Vendor Name</w:t>
            </w:r>
          </w:p>
        </w:tc>
        <w:tc>
          <w:tcPr>
            <w:tcW w:type="dxa" w:w="1200"/>
            <w:shd w:fill="D9D9D9" w:val="clear"/>
          </w:tcPr>
          <w:p>
            <w:pPr>
              <w:spacing w:after="0"/>
            </w:pPr>
            <w:r>
              <w:rPr>
                <w:rFonts w:ascii="Times New Roman" w:cs="Times New Roman" w:eastAsia="Times New Roman" w:hAnsi="Times New Roman"/>
                <w:b/>
                <w:bCs/>
                <w:sz w:val="18"/>
                <w:szCs w:val="18"/>
              </w:rPr>
              <w:t xml:space="preserve">CAGE Code</w:t>
            </w:r>
          </w:p>
        </w:tc>
        <w:tc>
          <w:tcPr>
            <w:tcW w:type="dxa" w:w="1400"/>
            <w:shd w:fill="D9D9D9" w:val="clear"/>
          </w:tcPr>
          <w:p>
            <w:pPr>
              <w:spacing w:after="0"/>
            </w:pPr>
            <w:r>
              <w:rPr>
                <w:rFonts w:ascii="Times New Roman" w:cs="Times New Roman" w:eastAsia="Times New Roman" w:hAnsi="Times New Roman"/>
                <w:b/>
                <w:bCs/>
                <w:sz w:val="18"/>
                <w:szCs w:val="18"/>
              </w:rPr>
              <w:t xml:space="preserve">Business Size</w:t>
            </w:r>
          </w:p>
        </w:tc>
        <w:tc>
          <w:tcPr>
            <w:tcW w:type="dxa" w:w="1560"/>
            <w:shd w:fill="D9D9D9" w:val="clear"/>
          </w:tcPr>
          <w:p>
            <w:pPr>
              <w:spacing w:after="0"/>
            </w:pPr>
            <w:r>
              <w:rPr>
                <w:rFonts w:ascii="Times New Roman" w:cs="Times New Roman" w:eastAsia="Times New Roman" w:hAnsi="Times New Roman"/>
                <w:b/>
                <w:bCs/>
                <w:sz w:val="18"/>
                <w:szCs w:val="18"/>
              </w:rPr>
              <w:t xml:space="preserve">Location</w:t>
            </w:r>
          </w:p>
        </w:tc>
        <w:tc>
          <w:tcPr>
            <w:tcW w:type="dxa" w:w="1700"/>
            <w:shd w:fill="D9D9D9" w:val="clear"/>
          </w:tcPr>
          <w:p>
            <w:pPr>
              <w:spacing w:after="0"/>
            </w:pPr>
            <w:r>
              <w:rPr>
                <w:rFonts w:ascii="Times New Roman" w:cs="Times New Roman" w:eastAsia="Times New Roman" w:hAnsi="Times New Roman"/>
                <w:b/>
                <w:bCs/>
                <w:sz w:val="18"/>
                <w:szCs w:val="18"/>
              </w:rPr>
              <w:t xml:space="preserve">Point of Contact</w:t>
            </w:r>
          </w:p>
        </w:tc>
        <w:tc>
          <w:tcPr>
            <w:tcW w:type="dxa" w:w="1500"/>
            <w:shd w:fill="D9D9D9" w:val="clear"/>
          </w:tcPr>
          <w:p>
            <w:pPr>
              <w:spacing w:after="0"/>
            </w:pPr>
            <w:r>
              <w:rPr>
                <w:rFonts w:ascii="Times New Roman" w:cs="Times New Roman" w:eastAsia="Times New Roman" w:hAnsi="Times New Roman"/>
                <w:b/>
                <w:bCs/>
                <w:sz w:val="18"/>
                <w:szCs w:val="18"/>
              </w:rPr>
              <w:t xml:space="preserve">Capability Assessment</w:t>
            </w:r>
          </w:p>
        </w:tc>
      </w:tr>
      <w:tr>
        <w:tc>
          <w:tcPr>
            <w:tcW w:type="dxa" w:w="2000"/>
          </w:tcPr>
          <w:p>
            <w:pPr>
              <w:spacing w:after="0"/>
            </w:pPr>
            <w:r>
              <w:rPr>
                <w:rFonts w:ascii="Times New Roman" w:cs="Times New Roman" w:eastAsia="Times New Roman" w:hAnsi="Times New Roman"/>
                <w:b w:val="false"/>
                <w:bCs w:val="false"/>
                <w:sz w:val="18"/>
                <w:szCs w:val="18"/>
              </w:rPr>
              <w:t xml:space="preserve">[Fill]</w:t>
            </w:r>
          </w:p>
        </w:tc>
        <w:tc>
          <w:tcPr>
            <w:tcW w:type="dxa" w:w="1200"/>
          </w:tcPr>
          <w:p>
            <w:pPr>
              <w:spacing w:after="0"/>
            </w:pPr>
            <w:r>
              <w:rPr>
                <w:rFonts w:ascii="Times New Roman" w:cs="Times New Roman" w:eastAsia="Times New Roman" w:hAnsi="Times New Roman"/>
                <w:b w:val="false"/>
                <w:bCs w:val="false"/>
                <w:sz w:val="18"/>
                <w:szCs w:val="18"/>
              </w:rPr>
              <w:t xml:space="preserve">[Fill]</w:t>
            </w:r>
          </w:p>
        </w:tc>
        <w:tc>
          <w:tcPr>
            <w:tcW w:type="dxa" w:w="1400"/>
          </w:tcPr>
          <w:p>
            <w:pPr>
              <w:spacing w:after="0"/>
            </w:pPr>
            <w:r>
              <w:rPr>
                <w:rFonts w:ascii="Times New Roman" w:cs="Times New Roman" w:eastAsia="Times New Roman" w:hAnsi="Times New Roman"/>
                <w:b w:val="false"/>
                <w:bCs w:val="false"/>
                <w:sz w:val="18"/>
                <w:szCs w:val="18"/>
              </w:rPr>
              <w:t xml:space="preserve">[Fill]</w:t>
            </w:r>
          </w:p>
        </w:tc>
        <w:tc>
          <w:tcPr>
            <w:tcW w:type="dxa" w:w="1560"/>
          </w:tcPr>
          <w:p>
            <w:pPr>
              <w:spacing w:after="0"/>
            </w:pPr>
            <w:r>
              <w:rPr>
                <w:rFonts w:ascii="Times New Roman" w:cs="Times New Roman" w:eastAsia="Times New Roman" w:hAnsi="Times New Roman"/>
                <w:b w:val="false"/>
                <w:bCs w:val="false"/>
                <w:sz w:val="18"/>
                <w:szCs w:val="18"/>
              </w:rPr>
              <w:t xml:space="preserve">[Fill]</w:t>
            </w:r>
          </w:p>
        </w:tc>
        <w:tc>
          <w:tcPr>
            <w:tcW w:type="dxa" w:w="1700"/>
          </w:tcPr>
          <w:p>
            <w:pPr>
              <w:spacing w:after="0"/>
            </w:pPr>
            <w:r>
              <w:rPr>
                <w:rFonts w:ascii="Times New Roman" w:cs="Times New Roman" w:eastAsia="Times New Roman" w:hAnsi="Times New Roman"/>
                <w:b w:val="false"/>
                <w:bCs w:val="false"/>
                <w:sz w:val="18"/>
                <w:szCs w:val="18"/>
              </w:rPr>
              <w:t xml:space="preserve">[Fill]</w:t>
            </w:r>
          </w:p>
        </w:tc>
        <w:tc>
          <w:tcPr>
            <w:tcW w:type="dxa" w:w="1500"/>
          </w:tcPr>
          <w:p>
            <w:pPr>
              <w:spacing w:after="0"/>
            </w:pPr>
            <w:r>
              <w:rPr>
                <w:rFonts w:ascii="Times New Roman" w:cs="Times New Roman" w:eastAsia="Times New Roman" w:hAnsi="Times New Roman"/>
                <w:b w:val="false"/>
                <w:bCs w:val="false"/>
                <w:sz w:val="18"/>
                <w:szCs w:val="18"/>
              </w:rPr>
              <w:t xml:space="preserve">performance / cost / schedule / risk</w:t>
            </w:r>
          </w:p>
        </w:tc>
      </w:tr>
      <w:tr>
        <w:tc>
          <w:tcPr>
            <w:tcW w:type="dxa" w:w="2000"/>
          </w:tcPr>
          <w:p>
            <w:pPr>
              <w:spacing w:after="0"/>
            </w:pPr>
            <w:r>
              <w:rPr>
                <w:rFonts w:ascii="Times New Roman" w:cs="Times New Roman" w:eastAsia="Times New Roman" w:hAnsi="Times New Roman"/>
                <w:b w:val="false"/>
                <w:bCs w:val="false"/>
                <w:sz w:val="18"/>
                <w:szCs w:val="18"/>
              </w:rPr>
              <w:t xml:space="preserve">[Fill]</w:t>
            </w:r>
          </w:p>
        </w:tc>
        <w:tc>
          <w:tcPr>
            <w:tcW w:type="dxa" w:w="1200"/>
          </w:tcPr>
          <w:p>
            <w:pPr>
              <w:spacing w:after="0"/>
            </w:pPr>
            <w:r>
              <w:rPr>
                <w:rFonts w:ascii="Times New Roman" w:cs="Times New Roman" w:eastAsia="Times New Roman" w:hAnsi="Times New Roman"/>
                <w:b w:val="false"/>
                <w:bCs w:val="false"/>
                <w:sz w:val="18"/>
                <w:szCs w:val="18"/>
              </w:rPr>
              <w:t xml:space="preserve">[Fill]</w:t>
            </w:r>
          </w:p>
        </w:tc>
        <w:tc>
          <w:tcPr>
            <w:tcW w:type="dxa" w:w="1400"/>
          </w:tcPr>
          <w:p>
            <w:pPr>
              <w:spacing w:after="0"/>
            </w:pPr>
            <w:r>
              <w:rPr>
                <w:rFonts w:ascii="Times New Roman" w:cs="Times New Roman" w:eastAsia="Times New Roman" w:hAnsi="Times New Roman"/>
                <w:b w:val="false"/>
                <w:bCs w:val="false"/>
                <w:sz w:val="18"/>
                <w:szCs w:val="18"/>
              </w:rPr>
              <w:t xml:space="preserve">[Fill]</w:t>
            </w:r>
          </w:p>
        </w:tc>
        <w:tc>
          <w:tcPr>
            <w:tcW w:type="dxa" w:w="1560"/>
          </w:tcPr>
          <w:p>
            <w:pPr>
              <w:spacing w:after="0"/>
            </w:pPr>
            <w:r>
              <w:rPr>
                <w:rFonts w:ascii="Times New Roman" w:cs="Times New Roman" w:eastAsia="Times New Roman" w:hAnsi="Times New Roman"/>
                <w:b w:val="false"/>
                <w:bCs w:val="false"/>
                <w:sz w:val="18"/>
                <w:szCs w:val="18"/>
              </w:rPr>
              <w:t xml:space="preserve">[Fill]</w:t>
            </w:r>
          </w:p>
        </w:tc>
        <w:tc>
          <w:tcPr>
            <w:tcW w:type="dxa" w:w="1700"/>
          </w:tcPr>
          <w:p>
            <w:pPr>
              <w:spacing w:after="0"/>
            </w:pPr>
            <w:r>
              <w:rPr>
                <w:rFonts w:ascii="Times New Roman" w:cs="Times New Roman" w:eastAsia="Times New Roman" w:hAnsi="Times New Roman"/>
                <w:b w:val="false"/>
                <w:bCs w:val="false"/>
                <w:sz w:val="18"/>
                <w:szCs w:val="18"/>
              </w:rPr>
              <w:t xml:space="preserve">[Fill]</w:t>
            </w:r>
          </w:p>
        </w:tc>
        <w:tc>
          <w:tcPr>
            <w:tcW w:type="dxa" w:w="1500"/>
          </w:tcPr>
          <w:p>
            <w:pPr>
              <w:spacing w:after="0"/>
            </w:pPr>
            <w:r>
              <w:rPr>
                <w:rFonts w:ascii="Times New Roman" w:cs="Times New Roman" w:eastAsia="Times New Roman" w:hAnsi="Times New Roman"/>
                <w:b w:val="false"/>
                <w:bCs w:val="false"/>
                <w:sz w:val="18"/>
                <w:szCs w:val="18"/>
              </w:rPr>
              <w:t xml:space="preserve">performance / cost / schedule / risk</w:t>
            </w:r>
          </w:p>
        </w:tc>
      </w:tr>
      <w:tr>
        <w:tc>
          <w:tcPr>
            <w:tcW w:type="dxa" w:w="2000"/>
          </w:tcPr>
          <w:p>
            <w:pPr>
              <w:spacing w:after="0"/>
            </w:pPr>
            <w:r>
              <w:rPr>
                <w:rFonts w:ascii="Times New Roman" w:cs="Times New Roman" w:eastAsia="Times New Roman" w:hAnsi="Times New Roman"/>
                <w:b w:val="false"/>
                <w:bCs w:val="false"/>
                <w:sz w:val="18"/>
                <w:szCs w:val="18"/>
              </w:rPr>
              <w:t xml:space="preserve">[Fill]</w:t>
            </w:r>
          </w:p>
        </w:tc>
        <w:tc>
          <w:tcPr>
            <w:tcW w:type="dxa" w:w="1200"/>
          </w:tcPr>
          <w:p>
            <w:pPr>
              <w:spacing w:after="0"/>
            </w:pPr>
            <w:r>
              <w:rPr>
                <w:rFonts w:ascii="Times New Roman" w:cs="Times New Roman" w:eastAsia="Times New Roman" w:hAnsi="Times New Roman"/>
                <w:b w:val="false"/>
                <w:bCs w:val="false"/>
                <w:sz w:val="18"/>
                <w:szCs w:val="18"/>
              </w:rPr>
              <w:t xml:space="preserve">[Fill]</w:t>
            </w:r>
          </w:p>
        </w:tc>
        <w:tc>
          <w:tcPr>
            <w:tcW w:type="dxa" w:w="1400"/>
          </w:tcPr>
          <w:p>
            <w:pPr>
              <w:spacing w:after="0"/>
            </w:pPr>
            <w:r>
              <w:rPr>
                <w:rFonts w:ascii="Times New Roman" w:cs="Times New Roman" w:eastAsia="Times New Roman" w:hAnsi="Times New Roman"/>
                <w:b w:val="false"/>
                <w:bCs w:val="false"/>
                <w:sz w:val="18"/>
                <w:szCs w:val="18"/>
              </w:rPr>
              <w:t xml:space="preserve">[Fill]</w:t>
            </w:r>
          </w:p>
        </w:tc>
        <w:tc>
          <w:tcPr>
            <w:tcW w:type="dxa" w:w="1560"/>
          </w:tcPr>
          <w:p>
            <w:pPr>
              <w:spacing w:after="0"/>
            </w:pPr>
            <w:r>
              <w:rPr>
                <w:rFonts w:ascii="Times New Roman" w:cs="Times New Roman" w:eastAsia="Times New Roman" w:hAnsi="Times New Roman"/>
                <w:b w:val="false"/>
                <w:bCs w:val="false"/>
                <w:sz w:val="18"/>
                <w:szCs w:val="18"/>
              </w:rPr>
              <w:t xml:space="preserve">[Fill]</w:t>
            </w:r>
          </w:p>
        </w:tc>
        <w:tc>
          <w:tcPr>
            <w:tcW w:type="dxa" w:w="1700"/>
          </w:tcPr>
          <w:p>
            <w:pPr>
              <w:spacing w:after="0"/>
            </w:pPr>
            <w:r>
              <w:rPr>
                <w:rFonts w:ascii="Times New Roman" w:cs="Times New Roman" w:eastAsia="Times New Roman" w:hAnsi="Times New Roman"/>
                <w:b w:val="false"/>
                <w:bCs w:val="false"/>
                <w:sz w:val="18"/>
                <w:szCs w:val="18"/>
              </w:rPr>
              <w:t xml:space="preserve">[Fill]</w:t>
            </w:r>
          </w:p>
        </w:tc>
        <w:tc>
          <w:tcPr>
            <w:tcW w:type="dxa" w:w="1500"/>
          </w:tcPr>
          <w:p>
            <w:pPr>
              <w:spacing w:after="0"/>
            </w:pPr>
            <w:r>
              <w:rPr>
                <w:rFonts w:ascii="Times New Roman" w:cs="Times New Roman" w:eastAsia="Times New Roman" w:hAnsi="Times New Roman"/>
                <w:b w:val="false"/>
                <w:bCs w:val="false"/>
                <w:sz w:val="18"/>
                <w:szCs w:val="18"/>
              </w:rPr>
              <w:t xml:space="preserve">performance / cost / schedule / risk</w:t>
            </w:r>
          </w:p>
        </w:tc>
      </w:tr>
    </w:tbl>
    <w:p>
      <w:pPr>
        <w:pStyle w:val="Heading2"/>
        <w:spacing w:after="100" w:before="200"/>
      </w:pPr>
      <w:r>
        <w:rPr>
          <w:rFonts w:ascii="Times New Roman" w:cs="Times New Roman" w:eastAsia="Times New Roman" w:hAnsi="Times New Roman"/>
          <w:b/>
          <w:bCs/>
          <w:sz w:val="24"/>
          <w:szCs w:val="24"/>
        </w:rPr>
        <w:t xml:space="preserve">12. Small Business Opportunities</w:t>
      </w:r>
    </w:p>
    <w:p>
      <w:pPr>
        <w:spacing w:after="120"/>
      </w:pPr>
      <w:r>
        <w:rPr>
          <w:rFonts w:ascii="Times New Roman" w:cs="Times New Roman" w:eastAsia="Times New Roman" w:hAnsi="Times New Roman"/>
          <w:i/>
          <w:iCs/>
          <w:color w:val="808080"/>
          <w:sz w:val="22"/>
          <w:szCs w:val="22"/>
        </w:rPr>
        <w:t xml:space="preserve">Assess set-aside / direct-award opportunities and identify the specific type of small-business set-aside supported by the market research (WOSB, HUBZone, SDVOSB, 8(a); see FAR Part 19). If a set-aside is not appropriate, provide supporting rationale. Is the requirement suitable for small business or able to be segmented? Opportunity to support other socioeconomic programs (DFARS Part 226)?</w:t>
      </w:r>
    </w:p>
    <w:p>
      <w:pPr>
        <w:pStyle w:val="Heading2"/>
        <w:spacing w:after="100" w:before="200"/>
      </w:pPr>
      <w:r>
        <w:rPr>
          <w:rFonts w:ascii="Times New Roman" w:cs="Times New Roman" w:eastAsia="Times New Roman" w:hAnsi="Times New Roman"/>
          <w:b/>
          <w:bCs/>
          <w:sz w:val="24"/>
          <w:szCs w:val="24"/>
        </w:rPr>
        <w:t xml:space="preserve">13. Mandatory Sources (FAR Part 8 / DFARS Part 208)</w:t>
      </w:r>
    </w:p>
    <w:p>
      <w:pPr>
        <w:spacing w:after="120"/>
      </w:pPr>
      <w:r>
        <w:rPr>
          <w:rFonts w:ascii="Times New Roman" w:cs="Times New Roman" w:eastAsia="Times New Roman" w:hAnsi="Times New Roman"/>
          <w:i/>
          <w:iCs/>
          <w:color w:val="808080"/>
          <w:sz w:val="22"/>
          <w:szCs w:val="22"/>
        </w:rPr>
        <w:t xml:space="preserve">Sources screened: AbilityOne, Federal Prison Industries, Federal Supply Schedules, Enterprise Software Agreements (incl. CHESS), other preferred sources. Note date and include documentation in the contract file; if eligible offerings exist but will not receive award, document the waiver/purchase exception.</w:t>
      </w:r>
    </w:p>
    <w:p>
      <w:pPr>
        <w:pStyle w:val="Heading1"/>
        <w:spacing w:after="120" w:before="260"/>
      </w:pPr>
      <w:r>
        <w:rPr>
          <w:rFonts w:ascii="Times New Roman" w:cs="Times New Roman" w:eastAsia="Times New Roman" w:hAnsi="Times New Roman"/>
          <w:b/>
          <w:bCs/>
          <w:sz w:val="26"/>
          <w:szCs w:val="26"/>
        </w:rPr>
        <w:t xml:space="preserve">Part 2 – Detailed Market and Industry Analysis</w:t>
      </w:r>
    </w:p>
    <w:p>
      <w:pPr>
        <w:pStyle w:val="Heading2"/>
        <w:spacing w:after="100" w:before="200"/>
      </w:pPr>
      <w:r>
        <w:rPr>
          <w:rFonts w:ascii="Times New Roman" w:cs="Times New Roman" w:eastAsia="Times New Roman" w:hAnsi="Times New Roman"/>
          <w:b/>
          <w:bCs/>
          <w:sz w:val="24"/>
          <w:szCs w:val="24"/>
        </w:rPr>
        <w:t xml:space="preserve">Market Research Objectives</w:t>
      </w:r>
    </w:p>
    <w:p>
      <w:pPr>
        <w:pStyle w:val="ListParagraph"/>
        <w:numPr>
          <w:ilvl w:val="0"/>
          <w:numId w:val="1"/>
        </w:numPr>
        <w:spacing w:after="60"/>
      </w:pPr>
      <w:r>
        <w:rPr>
          <w:rFonts w:ascii="Times New Roman" w:cs="Times New Roman" w:eastAsia="Times New Roman" w:hAnsi="Times New Roman"/>
          <w:sz w:val="20"/>
          <w:szCs w:val="20"/>
        </w:rPr>
        <w:t xml:space="preserve">Refinement of the requirement in industry terms/standards</w:t>
      </w:r>
    </w:p>
    <w:p>
      <w:pPr>
        <w:pStyle w:val="ListParagraph"/>
        <w:numPr>
          <w:ilvl w:val="0"/>
          <w:numId w:val="1"/>
        </w:numPr>
        <w:spacing w:after="60"/>
      </w:pPr>
      <w:r>
        <w:rPr>
          <w:rFonts w:ascii="Times New Roman" w:cs="Times New Roman" w:eastAsia="Times New Roman" w:hAnsi="Times New Roman"/>
          <w:sz w:val="20"/>
          <w:szCs w:val="20"/>
        </w:rPr>
        <w:t xml:space="preserve">Increased competition; increased small business participation</w:t>
      </w:r>
    </w:p>
    <w:p>
      <w:pPr>
        <w:pStyle w:val="ListParagraph"/>
        <w:numPr>
          <w:ilvl w:val="0"/>
          <w:numId w:val="1"/>
        </w:numPr>
        <w:spacing w:after="60"/>
      </w:pPr>
      <w:r>
        <w:rPr>
          <w:rFonts w:ascii="Times New Roman" w:cs="Times New Roman" w:eastAsia="Times New Roman" w:hAnsi="Times New Roman"/>
          <w:sz w:val="20"/>
          <w:szCs w:val="20"/>
        </w:rPr>
        <w:t xml:space="preserve">Understanding of cost; effective contract structure; incentive viability</w:t>
      </w:r>
    </w:p>
    <w:p>
      <w:pPr>
        <w:pStyle w:val="ListParagraph"/>
        <w:numPr>
          <w:ilvl w:val="0"/>
          <w:numId w:val="1"/>
        </w:numPr>
        <w:spacing w:after="60"/>
      </w:pPr>
      <w:r>
        <w:rPr>
          <w:rFonts w:ascii="Times New Roman" w:cs="Times New Roman" w:eastAsia="Times New Roman" w:hAnsi="Times New Roman"/>
          <w:sz w:val="20"/>
          <w:szCs w:val="20"/>
        </w:rPr>
        <w:t xml:space="preserve">Metrics on cost/schedule/performance; major subcontractor involvement</w:t>
      </w:r>
    </w:p>
    <w:p>
      <w:pPr>
        <w:pStyle w:val="ListParagraph"/>
        <w:numPr>
          <w:ilvl w:val="0"/>
          <w:numId w:val="1"/>
        </w:numPr>
        <w:spacing w:after="60"/>
      </w:pPr>
      <w:r>
        <w:rPr>
          <w:rFonts w:ascii="Times New Roman" w:cs="Times New Roman" w:eastAsia="Times New Roman" w:hAnsi="Times New Roman"/>
          <w:sz w:val="20"/>
          <w:szCs w:val="20"/>
        </w:rPr>
        <w:t xml:space="preserve">Early OCI risk identification and mitigation; intellectual property landscape</w:t>
      </w:r>
    </w:p>
    <w:p>
      <w:pPr>
        <w:pStyle w:val="ListParagraph"/>
        <w:numPr>
          <w:ilvl w:val="0"/>
          <w:numId w:val="1"/>
        </w:numPr>
        <w:spacing w:after="60"/>
      </w:pPr>
      <w:r>
        <w:rPr>
          <w:rFonts w:ascii="Times New Roman" w:cs="Times New Roman" w:eastAsia="Times New Roman" w:hAnsi="Times New Roman"/>
          <w:sz w:val="20"/>
          <w:szCs w:val="20"/>
        </w:rPr>
        <w:t xml:space="preserve">Government Furnished Material/Equipment/Information/Real Property considerations</w:t>
      </w:r>
    </w:p>
    <w:p>
      <w:pPr>
        <w:pStyle w:val="ListParagraph"/>
        <w:numPr>
          <w:ilvl w:val="0"/>
          <w:numId w:val="1"/>
        </w:numPr>
        <w:spacing w:after="60"/>
      </w:pPr>
      <w:r>
        <w:rPr>
          <w:rFonts w:ascii="Times New Roman" w:cs="Times New Roman" w:eastAsia="Times New Roman" w:hAnsi="Times New Roman"/>
          <w:sz w:val="20"/>
          <w:szCs w:val="20"/>
        </w:rPr>
        <w:t xml:space="preserve">Determination of commercial service availability</w:t>
      </w:r>
    </w:p>
    <w:p>
      <w:pPr>
        <w:pStyle w:val="Heading2"/>
        <w:spacing w:after="100" w:before="200"/>
      </w:pPr>
      <w:r>
        <w:rPr>
          <w:rFonts w:ascii="Times New Roman" w:cs="Times New Roman" w:eastAsia="Times New Roman" w:hAnsi="Times New Roman"/>
          <w:b/>
          <w:bCs/>
          <w:sz w:val="24"/>
          <w:szCs w:val="24"/>
        </w:rPr>
        <w:t xml:space="preserve">14. Market Research Techniques Used</w:t>
      </w:r>
    </w:p>
    <w:p>
      <w:pPr>
        <w:spacing w:after="120"/>
      </w:pPr>
      <w:r>
        <w:rPr>
          <w:rFonts w:ascii="Times New Roman" w:cs="Times New Roman" w:eastAsia="Times New Roman" w:hAnsi="Times New Roman"/>
          <w:i/>
          <w:iCs/>
          <w:color w:val="808080"/>
          <w:sz w:val="22"/>
          <w:szCs w:val="22"/>
        </w:rPr>
        <w:t xml:space="preserve">Describe the methods used to arrive at findings. Examples/technique log:</w:t>
      </w:r>
    </w:p>
    <w:p>
      <w:pPr>
        <w:pStyle w:val="ListParagraph"/>
        <w:numPr>
          <w:ilvl w:val="0"/>
          <w:numId w:val="1"/>
        </w:numPr>
        <w:spacing w:after="60"/>
      </w:pPr>
      <w:r>
        <w:rPr>
          <w:rFonts w:ascii="Times New Roman" w:cs="Times New Roman" w:eastAsia="Times New Roman" w:hAnsi="Times New Roman"/>
          <w:sz w:val="20"/>
          <w:szCs w:val="20"/>
        </w:rPr>
        <w:t xml:space="preserve">Query government databases: SAM.gov, FPDS-NG, Service Contract Inventory, GSA Acquisition Gateway</w:t>
      </w:r>
    </w:p>
    <w:p>
      <w:pPr>
        <w:pStyle w:val="ListParagraph"/>
        <w:numPr>
          <w:ilvl w:val="0"/>
          <w:numId w:val="1"/>
        </w:numPr>
        <w:spacing w:after="60"/>
      </w:pPr>
      <w:r>
        <w:rPr>
          <w:rFonts w:ascii="Times New Roman" w:cs="Times New Roman" w:eastAsia="Times New Roman" w:hAnsi="Times New Roman"/>
          <w:sz w:val="20"/>
          <w:szCs w:val="20"/>
        </w:rPr>
        <w:t xml:space="preserve">Web searches (SD-5, appendix A); review recent market research on similar requirements</w:t>
      </w:r>
    </w:p>
    <w:p>
      <w:pPr>
        <w:pStyle w:val="ListParagraph"/>
        <w:numPr>
          <w:ilvl w:val="0"/>
          <w:numId w:val="1"/>
        </w:numPr>
        <w:spacing w:after="60"/>
      </w:pPr>
      <w:r>
        <w:rPr>
          <w:rFonts w:ascii="Times New Roman" w:cs="Times New Roman" w:eastAsia="Times New Roman" w:hAnsi="Times New Roman"/>
          <w:sz w:val="20"/>
          <w:szCs w:val="20"/>
        </w:rPr>
        <w:t xml:space="preserve">Formal RFIs / Sources Sought / draft PWS-SOW-SOO in SAM.gov Contract Opportunities</w:t>
      </w:r>
    </w:p>
    <w:p>
      <w:pPr>
        <w:pStyle w:val="ListParagraph"/>
        <w:numPr>
          <w:ilvl w:val="0"/>
          <w:numId w:val="1"/>
        </w:numPr>
        <w:spacing w:after="60"/>
      </w:pPr>
      <w:r>
        <w:rPr>
          <w:rFonts w:ascii="Times New Roman" w:cs="Times New Roman" w:eastAsia="Times New Roman" w:hAnsi="Times New Roman"/>
          <w:sz w:val="20"/>
          <w:szCs w:val="20"/>
        </w:rPr>
        <w:t xml:space="preserve">Engage knowledgeable government/industry personnel; interview KOs, CSs, small business specialists</w:t>
      </w:r>
    </w:p>
    <w:p>
      <w:pPr>
        <w:pStyle w:val="ListParagraph"/>
        <w:numPr>
          <w:ilvl w:val="0"/>
          <w:numId w:val="1"/>
        </w:numPr>
        <w:spacing w:after="60"/>
      </w:pPr>
      <w:r>
        <w:rPr>
          <w:rFonts w:ascii="Times New Roman" w:cs="Times New Roman" w:eastAsia="Times New Roman" w:hAnsi="Times New Roman"/>
          <w:sz w:val="20"/>
          <w:szCs w:val="20"/>
        </w:rPr>
        <w:t xml:space="preserve">Review Federal Supply Schedules and GWACs (Alliant, SEWP, OASIS, PSS)</w:t>
      </w:r>
    </w:p>
    <w:p>
      <w:pPr>
        <w:pStyle w:val="ListParagraph"/>
        <w:numPr>
          <w:ilvl w:val="0"/>
          <w:numId w:val="1"/>
        </w:numPr>
        <w:spacing w:after="60"/>
      </w:pPr>
      <w:r>
        <w:rPr>
          <w:rFonts w:ascii="Times New Roman" w:cs="Times New Roman" w:eastAsia="Times New Roman" w:hAnsi="Times New Roman"/>
          <w:sz w:val="20"/>
          <w:szCs w:val="20"/>
        </w:rPr>
        <w:t xml:space="preserve">Industry days / pre-solicitation conferences; category manager engagement</w:t>
      </w:r>
    </w:p>
    <w:p>
      <w:pPr>
        <w:pStyle w:val="Heading2"/>
        <w:spacing w:after="100" w:before="200"/>
      </w:pPr>
      <w:r>
        <w:rPr>
          <w:rFonts w:ascii="Times New Roman" w:cs="Times New Roman" w:eastAsia="Times New Roman" w:hAnsi="Times New Roman"/>
          <w:b/>
          <w:bCs/>
          <w:sz w:val="24"/>
          <w:szCs w:val="24"/>
        </w:rPr>
        <w:t xml:space="preserve">15. Market Intelligence / Industry Analysis</w:t>
      </w:r>
    </w:p>
    <w:p>
      <w:pPr>
        <w:spacing w:after="120"/>
      </w:pPr>
      <w:r>
        <w:rPr>
          <w:rFonts w:ascii="Times New Roman" w:cs="Times New Roman" w:eastAsia="Times New Roman" w:hAnsi="Times New Roman"/>
          <w:i/>
          <w:iCs/>
          <w:color w:val="808080"/>
          <w:sz w:val="22"/>
          <w:szCs w:val="22"/>
        </w:rPr>
        <w:t xml:space="preserve">Availability and demand; industry experience level; number of suppliers and market share/concentration; Government’s market share/leverage; small business footprint; socioeconomic participation (8(a), HUBZone, SDVOSB, WOSB); supply-chain structure; pricing structure; market segmentation; business/trade/legal/political developments; fair &amp; reasonable market price; applicable industry standards.</w:t>
      </w:r>
    </w:p>
    <w:p>
      <w:pPr>
        <w:spacing w:after="120"/>
      </w:pPr>
      <w:r>
        <w:rPr>
          <w:rFonts w:ascii="Times New Roman" w:cs="Times New Roman" w:eastAsia="Times New Roman" w:hAnsi="Times New Roman"/>
          <w:b/>
          <w:bCs/>
          <w:sz w:val="22"/>
          <w:szCs w:val="22"/>
        </w:rPr>
        <w:t xml:space="preserve">a. Environmental conditions: </w:t>
      </w:r>
      <w:r>
        <w:rPr>
          <w:rFonts w:ascii="Times New Roman" w:cs="Times New Roman" w:eastAsia="Times New Roman" w:hAnsi="Times New Roman"/>
          <w:i/>
          <w:iCs/>
          <w:color w:val="808080"/>
          <w:sz w:val="22"/>
          <w:szCs w:val="22"/>
        </w:rPr>
        <w:t xml:space="preserve">marketplace changes (suppliers, trends, technologies); unique laws/regulations; recovered-material/energy-efficient availability; freight/service-time considerations.</w:t>
      </w:r>
    </w:p>
    <w:p>
      <w:pPr>
        <w:spacing w:after="120"/>
      </w:pPr>
      <w:r>
        <w:rPr>
          <w:rFonts w:ascii="Times New Roman" w:cs="Times New Roman" w:eastAsia="Times New Roman" w:hAnsi="Times New Roman"/>
          <w:b/>
          <w:bCs/>
          <w:sz w:val="22"/>
          <w:szCs w:val="22"/>
        </w:rPr>
        <w:t xml:space="preserve">b. Commerciality assessment &amp; determination: </w:t>
      </w:r>
      <w:r>
        <w:rPr>
          <w:rFonts w:ascii="Times New Roman" w:cs="Times New Roman" w:eastAsia="Times New Roman" w:hAnsi="Times New Roman"/>
          <w:i/>
          <w:iCs/>
          <w:color w:val="808080"/>
          <w:sz w:val="22"/>
          <w:szCs w:val="22"/>
        </w:rPr>
        <w:t xml:space="preserve">Are supplies/services customarily available commercially (with/without modifications)? Search the Commercial Item Database in PIEE/EDA (DFARS PGI 212.001-70(b)) on [date]; state the determination (prior determination found / disagreement / no prior determination — commercial per FAR 2.101 / not commercial). Include the required RFA statement if non-commercial.</w:t>
      </w:r>
    </w:p>
    <w:p>
      <w:pPr>
        <w:spacing w:after="120"/>
      </w:pPr>
      <w:r>
        <w:rPr>
          <w:rFonts w:ascii="Times New Roman" w:cs="Times New Roman" w:eastAsia="Times New Roman" w:hAnsi="Times New Roman"/>
          <w:b/>
          <w:bCs/>
          <w:sz w:val="22"/>
          <w:szCs w:val="22"/>
        </w:rPr>
        <w:t xml:space="preserve">c. Government’s leverage: </w:t>
      </w:r>
      <w:r>
        <w:rPr>
          <w:rFonts w:ascii="Times New Roman" w:cs="Times New Roman" w:eastAsia="Times New Roman" w:hAnsi="Times New Roman"/>
          <w:i/>
          <w:iCs/>
          <w:color w:val="808080"/>
          <w:sz w:val="22"/>
          <w:szCs w:val="22"/>
        </w:rPr>
        <w:t xml:space="preserve">other agencies buying the service; current contract vehicles available; demand.</w:t>
      </w:r>
    </w:p>
    <w:p>
      <w:pPr>
        <w:spacing w:after="120"/>
      </w:pPr>
      <w:r>
        <w:rPr>
          <w:rFonts w:ascii="Times New Roman" w:cs="Times New Roman" w:eastAsia="Times New Roman" w:hAnsi="Times New Roman"/>
          <w:b/>
          <w:bCs/>
          <w:sz w:val="22"/>
          <w:szCs w:val="22"/>
        </w:rPr>
        <w:t xml:space="preserve">d. Pricing factors and analysis: </w:t>
      </w:r>
      <w:r>
        <w:rPr>
          <w:rFonts w:ascii="Times New Roman" w:cs="Times New Roman" w:eastAsia="Times New Roman" w:hAnsi="Times New Roman"/>
          <w:i/>
          <w:iCs/>
          <w:color w:val="808080"/>
          <w:sz w:val="22"/>
          <w:szCs w:val="22"/>
        </w:rPr>
        <w:t xml:space="preserve">prices found and where (catalogs, websites, GSA CALC); quantity discounts; forces that may drive prices up/down. Include the required RFA price-analysis statement if non-commercial.</w:t>
      </w:r>
    </w:p>
    <w:p>
      <w:pPr>
        <w:pStyle w:val="Heading1"/>
        <w:spacing w:after="120" w:before="260"/>
      </w:pPr>
      <w:r>
        <w:rPr>
          <w:rFonts w:ascii="Times New Roman" w:cs="Times New Roman" w:eastAsia="Times New Roman" w:hAnsi="Times New Roman"/>
          <w:b/>
          <w:bCs/>
          <w:sz w:val="26"/>
          <w:szCs w:val="26"/>
        </w:rPr>
        <w:t xml:space="preserve">Part 3 – Results of Market Research</w:t>
      </w:r>
    </w:p>
    <w:p>
      <w:pPr>
        <w:pStyle w:val="Heading2"/>
        <w:spacing w:after="100" w:before="200"/>
      </w:pPr>
      <w:r>
        <w:rPr>
          <w:rFonts w:ascii="Times New Roman" w:cs="Times New Roman" w:eastAsia="Times New Roman" w:hAnsi="Times New Roman"/>
          <w:b/>
          <w:bCs/>
          <w:sz w:val="24"/>
          <w:szCs w:val="24"/>
        </w:rPr>
        <w:t xml:space="preserve">16. Conclusions and Recommendations</w:t>
      </w:r>
    </w:p>
    <w:p>
      <w:pPr>
        <w:spacing w:after="120"/>
      </w:pPr>
      <w:r>
        <w:rPr>
          <w:rFonts w:ascii="Times New Roman" w:cs="Times New Roman" w:eastAsia="Times New Roman" w:hAnsi="Times New Roman"/>
          <w:i/>
          <w:iCs/>
          <w:color w:val="808080"/>
          <w:sz w:val="22"/>
          <w:szCs w:val="22"/>
        </w:rPr>
        <w:t xml:space="preserve">Summarize the analysis with recommendations for:</w:t>
      </w:r>
    </w:p>
    <w:p>
      <w:pPr>
        <w:pStyle w:val="ListParagraph"/>
        <w:numPr>
          <w:ilvl w:val="0"/>
          <w:numId w:val="1"/>
        </w:numPr>
        <w:spacing w:after="60"/>
      </w:pPr>
      <w:r>
        <w:rPr>
          <w:rFonts w:ascii="Times New Roman" w:cs="Times New Roman" w:eastAsia="Times New Roman" w:hAnsi="Times New Roman"/>
          <w:sz w:val="20"/>
          <w:szCs w:val="20"/>
        </w:rPr>
        <w:t xml:space="preserve">Acquisition strategy (commercial acquisition, 8(a) direct, small business set-aside, sole source, full &amp; open, HUBZone, etc.)</w:t>
      </w:r>
    </w:p>
    <w:p>
      <w:pPr>
        <w:pStyle w:val="ListParagraph"/>
        <w:numPr>
          <w:ilvl w:val="0"/>
          <w:numId w:val="1"/>
        </w:numPr>
        <w:spacing w:after="60"/>
      </w:pPr>
      <w:r>
        <w:rPr>
          <w:rFonts w:ascii="Times New Roman" w:cs="Times New Roman" w:eastAsia="Times New Roman" w:hAnsi="Times New Roman"/>
          <w:sz w:val="20"/>
          <w:szCs w:val="20"/>
        </w:rPr>
        <w:t xml:space="preserve">Category Management opportunities and existing contract vehicles</w:t>
      </w:r>
    </w:p>
    <w:p>
      <w:pPr>
        <w:pStyle w:val="ListParagraph"/>
        <w:numPr>
          <w:ilvl w:val="0"/>
          <w:numId w:val="1"/>
        </w:numPr>
        <w:spacing w:after="60"/>
      </w:pPr>
      <w:r>
        <w:rPr>
          <w:rFonts w:ascii="Times New Roman" w:cs="Times New Roman" w:eastAsia="Times New Roman" w:hAnsi="Times New Roman"/>
          <w:sz w:val="20"/>
          <w:szCs w:val="20"/>
        </w:rPr>
        <w:t xml:space="preserve">Improvements to the Government’s technical/performance documents</w:t>
      </w:r>
    </w:p>
    <w:p>
      <w:pPr>
        <w:pStyle w:val="ListParagraph"/>
        <w:numPr>
          <w:ilvl w:val="0"/>
          <w:numId w:val="1"/>
        </w:numPr>
        <w:spacing w:after="60"/>
      </w:pPr>
      <w:r>
        <w:rPr>
          <w:rFonts w:ascii="Times New Roman" w:cs="Times New Roman" w:eastAsia="Times New Roman" w:hAnsi="Times New Roman"/>
          <w:sz w:val="20"/>
          <w:szCs w:val="20"/>
        </w:rPr>
        <w:t xml:space="preserve">Relevant risks for source selection; specific terms &amp; conditions</w:t>
      </w:r>
    </w:p>
    <w:p>
      <w:pPr>
        <w:pStyle w:val="ListParagraph"/>
        <w:numPr>
          <w:ilvl w:val="0"/>
          <w:numId w:val="1"/>
        </w:numPr>
        <w:spacing w:after="60"/>
      </w:pPr>
      <w:r>
        <w:rPr>
          <w:rFonts w:ascii="Times New Roman" w:cs="Times New Roman" w:eastAsia="Times New Roman" w:hAnsi="Times New Roman"/>
          <w:sz w:val="20"/>
          <w:szCs w:val="20"/>
        </w:rPr>
        <w:t xml:space="preserve">OCI concerns; intellectual property considerations; GFM/GFE/GFI/GFP concerns</w:t>
      </w:r>
    </w:p>
    <w:p>
      <w:r>
        <w:br w:type="page"/>
      </w:r>
    </w:p>
    <w:p>
      <w:pPr>
        <w:pStyle w:val="Heading1"/>
        <w:spacing w:after="120" w:before="260"/>
      </w:pPr>
      <w:r>
        <w:rPr>
          <w:rFonts w:ascii="Times New Roman" w:cs="Times New Roman" w:eastAsia="Times New Roman" w:hAnsi="Times New Roman"/>
          <w:b/>
          <w:bCs/>
          <w:sz w:val="26"/>
          <w:szCs w:val="26"/>
        </w:rPr>
        <w:t xml:space="preserve">Part 4 – Signature Page(s)</w:t>
      </w:r>
    </w:p>
    <w:p>
      <w:pPr>
        <w:spacing w:after="120" w:before="0"/>
      </w:pPr>
      <w:r>
        <w:rPr>
          <w:rFonts w:ascii="Times New Roman" w:cs="Times New Roman" w:eastAsia="Times New Roman" w:hAnsi="Times New Roman"/>
          <w:i/>
          <w:iCs/>
          <w:color w:val="808080"/>
          <w:sz w:val="20"/>
          <w:szCs w:val="20"/>
        </w:rPr>
        <w:t xml:space="preserve">All signature pages are separate from the body. This page is always required.</w:t>
      </w:r>
    </w:p>
    <w:p>
      <w:pPr>
        <w:spacing w:after="120"/>
      </w:pPr>
      <w:r>
        <w:rPr>
          <w:rFonts w:ascii="Times New Roman" w:cs="Times New Roman" w:eastAsia="Times New Roman" w:hAnsi="Times New Roman"/>
          <w:b/>
          <w:bCs/>
          <w:sz w:val="22"/>
          <w:szCs w:val="22"/>
        </w:rPr>
        <w:t xml:space="preserve">Prepared by: </w:t>
      </w:r>
      <w:r>
        <w:rPr>
          <w:rFonts w:ascii="Times New Roman" w:cs="Times New Roman" w:eastAsia="Times New Roman" w:hAnsi="Times New Roman"/>
          <w:sz w:val="20"/>
          <w:szCs w:val="20"/>
        </w:rPr>
        <w:t xml:space="preserve">I certify that the supporting data in this report under my cognizance is accurate and complete to the best of my knowledge and belief. (Must match POC above.)</w:t>
      </w:r>
    </w:p>
    <w:p>
      <w:pPr>
        <w:spacing w:after="20" w:before="180"/>
      </w:pPr>
      <w:r>
        <w:rPr>
          <w:rFonts w:ascii="Times New Roman" w:cs="Times New Roman" w:eastAsia="Times New Roman" w:hAnsi="Times New Roman"/>
          <w:sz w:val="22"/>
          <w:szCs w:val="22"/>
        </w:rPr>
        <w:t xml:space="preserve">_____ Digital Signature with visible date ______________________</w:t>
      </w:r>
    </w:p>
    <w:p>
      <w:pPr>
        <w:spacing w:after="200"/>
      </w:pPr>
      <w:r>
        <w:rPr>
          <w:rFonts w:ascii="Times New Roman" w:cs="Times New Roman" w:eastAsia="Times New Roman" w:hAnsi="Times New Roman"/>
          <w:i/>
          <w:iCs/>
          <w:color w:val="808080"/>
          <w:sz w:val="22"/>
          <w:szCs w:val="22"/>
        </w:rPr>
        <w:t xml:space="preserve">Typed Name / Title</w:t>
      </w:r>
    </w:p>
    <w:p>
      <w:pPr>
        <w:spacing w:after="120"/>
      </w:pPr>
      <w:r>
        <w:rPr>
          <w:rFonts w:ascii="Times New Roman" w:cs="Times New Roman" w:eastAsia="Times New Roman" w:hAnsi="Times New Roman"/>
          <w:b/>
          <w:bCs/>
          <w:sz w:val="22"/>
          <w:szCs w:val="22"/>
        </w:rPr>
        <w:t xml:space="preserve">Technical/Requirements: </w:t>
      </w:r>
      <w:r>
        <w:rPr>
          <w:rFonts w:ascii="Times New Roman" w:cs="Times New Roman" w:eastAsia="Times New Roman" w:hAnsi="Times New Roman"/>
          <w:sz w:val="20"/>
          <w:szCs w:val="20"/>
        </w:rPr>
        <w:t xml:space="preserve">I certify that the supporting data in this report under my cognizance is accurate and complete to the best of my knowledge and belief.</w:t>
      </w:r>
    </w:p>
    <w:p>
      <w:pPr>
        <w:spacing w:after="20" w:before="180"/>
      </w:pPr>
      <w:r>
        <w:rPr>
          <w:rFonts w:ascii="Times New Roman" w:cs="Times New Roman" w:eastAsia="Times New Roman" w:hAnsi="Times New Roman"/>
          <w:sz w:val="22"/>
          <w:szCs w:val="22"/>
        </w:rPr>
        <w:t xml:space="preserve">_____ Digital Signature with visible date ______________________</w:t>
      </w:r>
    </w:p>
    <w:p>
      <w:pPr>
        <w:spacing w:after="200"/>
      </w:pPr>
      <w:r>
        <w:rPr>
          <w:rFonts w:ascii="Times New Roman" w:cs="Times New Roman" w:eastAsia="Times New Roman" w:hAnsi="Times New Roman"/>
          <w:i/>
          <w:iCs/>
          <w:color w:val="808080"/>
          <w:sz w:val="22"/>
          <w:szCs w:val="22"/>
        </w:rPr>
        <w:t xml:space="preserve">Typed Name / Title</w:t>
      </w:r>
    </w:p>
    <w:p>
      <w:pPr>
        <w:spacing w:after="120"/>
      </w:pPr>
      <w:r>
        <w:rPr>
          <w:rFonts w:ascii="Times New Roman" w:cs="Times New Roman" w:eastAsia="Times New Roman" w:hAnsi="Times New Roman"/>
          <w:b/>
          <w:bCs/>
          <w:sz w:val="22"/>
          <w:szCs w:val="22"/>
        </w:rPr>
        <w:t xml:space="preserve">Contract Specialist: </w:t>
      </w:r>
      <w:r>
        <w:rPr>
          <w:rFonts w:ascii="Times New Roman" w:cs="Times New Roman" w:eastAsia="Times New Roman" w:hAnsi="Times New Roman"/>
          <w:sz w:val="20"/>
          <w:szCs w:val="20"/>
        </w:rPr>
        <w:t xml:space="preserve">I certify that the supporting data in this report under my cognizance is accurate and complete to the best of my knowledge and belief.</w:t>
      </w:r>
    </w:p>
    <w:p>
      <w:pPr>
        <w:spacing w:after="20" w:before="180"/>
      </w:pPr>
      <w:r>
        <w:rPr>
          <w:rFonts w:ascii="Times New Roman" w:cs="Times New Roman" w:eastAsia="Times New Roman" w:hAnsi="Times New Roman"/>
          <w:sz w:val="22"/>
          <w:szCs w:val="22"/>
        </w:rPr>
        <w:t xml:space="preserve">_____ Digital Signature with visible date ______________________</w:t>
      </w:r>
    </w:p>
    <w:p>
      <w:pPr>
        <w:spacing w:after="200"/>
      </w:pPr>
      <w:r>
        <w:rPr>
          <w:rFonts w:ascii="Times New Roman" w:cs="Times New Roman" w:eastAsia="Times New Roman" w:hAnsi="Times New Roman"/>
          <w:i/>
          <w:iCs/>
          <w:color w:val="808080"/>
          <w:sz w:val="22"/>
          <w:szCs w:val="22"/>
        </w:rPr>
        <w:t xml:space="preserve">Typed Name / Title</w:t>
      </w:r>
    </w:p>
    <w:p>
      <w:pPr>
        <w:spacing w:after="120"/>
      </w:pPr>
      <w:r>
        <w:rPr>
          <w:rFonts w:ascii="Times New Roman" w:cs="Times New Roman" w:eastAsia="Times New Roman" w:hAnsi="Times New Roman"/>
          <w:b/>
          <w:bCs/>
          <w:sz w:val="22"/>
          <w:szCs w:val="22"/>
        </w:rPr>
        <w:t xml:space="preserve">Contracting Officer: </w:t>
      </w:r>
      <w:r>
        <w:rPr>
          <w:rFonts w:ascii="Times New Roman" w:cs="Times New Roman" w:eastAsia="Times New Roman" w:hAnsi="Times New Roman"/>
          <w:sz w:val="20"/>
          <w:szCs w:val="20"/>
        </w:rPr>
        <w:t xml:space="preserve">I certify that the supporting data in this report under my cognizance is accurate and complete to the best of my knowledge and belief.</w:t>
      </w:r>
    </w:p>
    <w:p>
      <w:pPr>
        <w:spacing w:after="20" w:before="180"/>
      </w:pPr>
      <w:r>
        <w:rPr>
          <w:rFonts w:ascii="Times New Roman" w:cs="Times New Roman" w:eastAsia="Times New Roman" w:hAnsi="Times New Roman"/>
          <w:sz w:val="22"/>
          <w:szCs w:val="22"/>
        </w:rPr>
        <w:t xml:space="preserve">_____ Digital Signature with visible date ______________________</w:t>
      </w:r>
    </w:p>
    <w:p>
      <w:pPr>
        <w:spacing w:after="200"/>
      </w:pPr>
      <w:r>
        <w:rPr>
          <w:rFonts w:ascii="Times New Roman" w:cs="Times New Roman" w:eastAsia="Times New Roman" w:hAnsi="Times New Roman"/>
          <w:i/>
          <w:iCs/>
          <w:color w:val="808080"/>
          <w:sz w:val="22"/>
          <w:szCs w:val="22"/>
        </w:rPr>
        <w:t xml:space="preserve">Typed Name / Title</w:t>
      </w:r>
    </w:p>
    <w:p>
      <w:r>
        <w:br w:type="page"/>
      </w:r>
    </w:p>
    <w:p>
      <w:pPr>
        <w:spacing w:after="120" w:before="0"/>
      </w:pPr>
      <w:r>
        <w:rPr>
          <w:rFonts w:ascii="Times New Roman" w:cs="Times New Roman" w:eastAsia="Times New Roman" w:hAnsi="Times New Roman"/>
          <w:i/>
          <w:iCs/>
          <w:color w:val="808080"/>
          <w:sz w:val="20"/>
          <w:szCs w:val="20"/>
        </w:rPr>
        <w:t xml:space="preserve">Approval page — Prior use of FAR Part 12 Determination (use only when determining prior use of FAR Part 12 procedures was improper/no longer appropriate; remove if the MRR concludes the item is commercial).</w:t>
      </w:r>
    </w:p>
    <w:p>
      <w:pPr>
        <w:spacing w:after="120"/>
      </w:pPr>
      <w:r>
        <w:rPr>
          <w:rFonts w:ascii="Times New Roman" w:cs="Times New Roman" w:eastAsia="Times New Roman" w:hAnsi="Times New Roman"/>
          <w:i/>
          <w:iCs/>
          <w:color w:val="808080"/>
          <w:sz w:val="22"/>
          <w:szCs w:val="22"/>
        </w:rPr>
        <w:t xml:space="preserve">Per DFARS 212.001-70(b), I have assessed the commercial item determination for [title]. … I hereby determine the procurement of [title] does not meet the commercial product/service definition at FAR 2.101.</w:t>
      </w:r>
    </w:p>
    <w:p>
      <w:pPr>
        <w:spacing w:before="160"/>
      </w:pPr>
      <w:r>
        <w:rPr>
          <w:rFonts w:ascii="Times New Roman" w:cs="Times New Roman" w:eastAsia="Times New Roman" w:hAnsi="Times New Roman"/>
          <w:sz w:val="22"/>
          <w:szCs w:val="22"/>
        </w:rPr>
        <w:t xml:space="preserve">_____ Digital Signature with visible date ______________________</w:t>
      </w:r>
    </w:p>
    <w:p>
      <w:pPr>
        <w:spacing w:before="220"/>
      </w:pPr>
    </w:p>
    <w:p>
      <w:pPr>
        <w:spacing w:after="120" w:before="0"/>
      </w:pPr>
      <w:r>
        <w:rPr>
          <w:rFonts w:ascii="Times New Roman" w:cs="Times New Roman" w:eastAsia="Times New Roman" w:hAnsi="Times New Roman"/>
          <w:i/>
          <w:iCs/>
          <w:color w:val="808080"/>
          <w:sz w:val="20"/>
          <w:szCs w:val="20"/>
        </w:rPr>
        <w:t xml:space="preserve">Approval page — Individual or Class RFA for Procurement of Non-Commercial Products or Services (use only as part of an RFA application; remove otherwise).</w:t>
      </w:r>
    </w:p>
    <w:p>
      <w:pPr>
        <w:spacing w:after="120"/>
      </w:pPr>
      <w:r>
        <w:rPr>
          <w:rFonts w:ascii="Times New Roman" w:cs="Times New Roman" w:eastAsia="Times New Roman" w:hAnsi="Times New Roman"/>
          <w:i/>
          <w:iCs/>
          <w:color w:val="808080"/>
          <w:sz w:val="22"/>
          <w:szCs w:val="22"/>
        </w:rPr>
        <w:t xml:space="preserve">Per DPCAP memo on EO 14271 (27 May 2025), I have assessed this RFA application for [title]. It provides sufficient market research and price analysis … I hereby approve the procurement of [title], subject to availability of funds.</w:t>
      </w:r>
    </w:p>
    <w:p>
      <w:pPr>
        <w:spacing w:before="160"/>
      </w:pPr>
      <w:r>
        <w:rPr>
          <w:rFonts w:ascii="Times New Roman" w:cs="Times New Roman" w:eastAsia="Times New Roman" w:hAnsi="Times New Roman"/>
          <w:sz w:val="22"/>
          <w:szCs w:val="22"/>
        </w:rPr>
        <w:t xml:space="preserve">_____ Digital Signature with visible date ______________________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2026-09-05T01:42:35.312Z</dcterms:created>
  <dcterms:modified xsi:type="dcterms:W3CDTF">2026-09-05T01:42:35.312Z</dcterms:modified>
</cp:coreProperties>
</file>

<file path=docProps/custom.xml><?xml version="1.0" encoding="utf-8"?>
<Properties xmlns="http://schemas.openxmlformats.org/officeDocument/2006/custom-properties" xmlns:vt="http://schemas.openxmlformats.org/officeDocument/2006/docPropsVTypes"/>
</file>