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20"/>
          <w:szCs w:val="20"/>
        </w:rPr>
        <w:t xml:space="preserve">PROTOTYPE — PUBLIC-DATA DEMO — NOT FOR SIGNATURE — generated from a rebuilt editable template. Sections 5, 9, 11, 12, and 15 are populated from sourced data; remaining sections are Phase 2 placeholders. Not a signed government determination.</w:t>
      </w:r>
    </w:p>
    <w:p>
      <w:pPr>
        <w:spacing w:after="40"/>
        <w:jc w:val="center"/>
      </w:pPr>
      <w:r>
        <w:rPr>
          <w:rFonts w:ascii="Times New Roman" w:cs="Times New Roman" w:eastAsia="Times New Roman" w:hAnsi="Times New Roman"/>
          <w:b/>
          <w:bCs/>
          <w:sz w:val="30"/>
          <w:szCs w:val="30"/>
        </w:rPr>
        <w:t xml:space="preserve">MARKET RESEARCH REPORT (MRR)</w:t>
      </w:r>
    </w:p>
    <w:p>
      <w:pPr>
        <w:spacing w:after="200"/>
        <w:jc w:val="center"/>
      </w:pPr>
      <w:r>
        <w:rPr>
          <w:rFonts w:ascii="Times New Roman" w:cs="Times New Roman" w:eastAsia="Times New Roman" w:hAnsi="Times New Roman"/>
          <w:i/>
          <w:iCs/>
          <w:sz w:val="20"/>
          <w:szCs w:val="20"/>
        </w:rPr>
        <w:t xml:space="preserve">MAY 2026 — RFO-aligned template (rebuilt editable copy)</w:t>
      </w:r>
    </w:p>
    <w:p>
      <w:pPr>
        <w:spacing w:after="120" w:before="0"/>
      </w:pPr>
      <w:r>
        <w:rPr>
          <w:rFonts w:ascii="Times New Roman" w:cs="Times New Roman" w:eastAsia="Times New Roman" w:hAnsi="Times New Roman"/>
          <w:sz w:val="20"/>
          <w:szCs w:val="20"/>
        </w:rPr>
        <w:t xml:space="preserve">This optional Market Research Report (MRR) template facilitates collaboration between requiring activities and contracting offices. It streamlines the documentation of Government estimates, commerciality determinations, and market research results. It is intended for actions exceeding the Simplified Acquisition Threshold (SAT) or actions that could lead to a bundled contract. Once completed, it becomes a formal part of the contract file and acquisition planning process.</w:t>
      </w:r>
    </w:p>
    <w:p>
      <w:pPr>
        <w:spacing w:after="120" w:before="0"/>
      </w:pPr>
      <w:r>
        <w:rPr>
          <w:rFonts w:ascii="Times New Roman" w:cs="Times New Roman" w:eastAsia="Times New Roman" w:hAnsi="Times New Roman"/>
          <w:sz w:val="20"/>
          <w:szCs w:val="20"/>
        </w:rPr>
        <w:t xml:space="preserve">The FAR, DFARS, and AFARS references in this template implement the Revolutionary FAR Overhaul (RFO) and DFARS RFO Class Deviations, effective 01 February 2026. It is the responsibility of the users of this template to validate all references. It also contains the information to address an individual or class Request for Approval (RFA) to procure non-commercial products or services, in accordance with the EO 14271 implementation guidance dated 27 May 2025.</w:t>
      </w:r>
    </w:p>
    <w:p>
      <w:pPr>
        <w:spacing w:after="120" w:before="0"/>
      </w:pPr>
      <w:r>
        <w:rPr>
          <w:rFonts w:ascii="Times New Roman" w:cs="Times New Roman" w:eastAsia="Times New Roman" w:hAnsi="Times New Roman"/>
          <w:i/>
          <w:iCs/>
          <w:color w:val="808080"/>
          <w:sz w:val="20"/>
          <w:szCs w:val="20"/>
        </w:rPr>
        <w:t xml:space="preserve">Note: Tailor all aspects to the individual acquisition. Delete sample/instruction language (shown here in grey italics) before submission. If a paragraph does not apply, indicate “Not applicable” and explain why. Market Research is generally unclassified, but may require Controlled Unclassified Information (CUI) markings. Use CAC digital signatures per Army Regulation 25-50.</w:t>
      </w:r>
    </w:p>
    <w:p>
      <w:pPr>
        <w:pBdr>
          <w:bottom w:val="single" w:color="000000" w:sz="6"/>
        </w:pBdr>
        <w:spacing w:after="120"/>
      </w:pPr>
    </w:p>
    <w:p>
      <w:pPr>
        <w:spacing w:after="120"/>
      </w:pPr>
      <w:r>
        <w:rPr>
          <w:rFonts w:ascii="Times New Roman" w:cs="Times New Roman" w:eastAsia="Times New Roman" w:hAnsi="Times New Roman"/>
          <w:b/>
          <w:bCs/>
          <w:sz w:val="22"/>
          <w:szCs w:val="22"/>
        </w:rPr>
        <w:t xml:space="preserve">Report type: </w:t>
      </w:r>
      <w:r>
        <w:rPr>
          <w:rFonts w:ascii="Times New Roman" w:cs="Times New Roman" w:eastAsia="Times New Roman" w:hAnsi="Times New Roman"/>
          <w:i/>
          <w:iCs/>
          <w:color w:val="808080"/>
          <w:sz w:val="22"/>
          <w:szCs w:val="22"/>
        </w:rPr>
        <w:t xml:space="preserve">Commercial | Non-commercial (RFA)  —  Individual | Class  (choose)</w:t>
      </w:r>
    </w:p>
    <w:p>
      <w:pPr>
        <w:pStyle w:val="Heading1"/>
        <w:spacing w:after="120" w:before="260"/>
      </w:pPr>
      <w:r>
        <w:rPr>
          <w:rFonts w:ascii="Times New Roman" w:cs="Times New Roman" w:eastAsia="Times New Roman" w:hAnsi="Times New Roman"/>
          <w:b/>
          <w:bCs/>
          <w:sz w:val="26"/>
          <w:szCs w:val="26"/>
        </w:rPr>
        <w:t xml:space="preserve">Part 1 – General Information</w:t>
      </w:r>
    </w:p>
    <w:p>
      <w:pPr>
        <w:pStyle w:val="Heading2"/>
        <w:spacing w:after="100" w:before="200"/>
      </w:pPr>
      <w:r>
        <w:rPr>
          <w:rFonts w:ascii="Times New Roman" w:cs="Times New Roman" w:eastAsia="Times New Roman" w:hAnsi="Times New Roman"/>
          <w:b/>
          <w:bCs/>
          <w:sz w:val="24"/>
          <w:szCs w:val="24"/>
        </w:rPr>
        <w:t xml:space="preserve">1. Product/Equipment/Service/Program</w:t>
      </w:r>
    </w:p>
    <w:p>
      <w:pPr>
        <w:spacing w:after="60"/>
      </w:pPr>
      <w:r>
        <w:rPr>
          <w:rFonts w:ascii="Times New Roman" w:cs="Times New Roman" w:eastAsia="Times New Roman" w:hAnsi="Times New Roman"/>
          <w:sz w:val="20"/>
          <w:szCs w:val="20"/>
        </w:rPr>
        <w:t xml:space="preserve">Small-business market for SABER construction at Vandenberg Space Force Base — Department of the Air Force (U.S. Space Force)</w:t>
      </w:r>
    </w:p>
    <w:p>
      <w:pPr>
        <w:spacing w:after="60"/>
      </w:pPr>
      <w:r>
        <w:rPr>
          <w:rFonts w:ascii="Times New Roman" w:cs="Times New Roman" w:eastAsia="Times New Roman" w:hAnsi="Times New Roman"/>
          <w:sz w:val="20"/>
          <w:szCs w:val="20"/>
        </w:rPr>
        <w:t xml:space="preserve">Run ID: Q0bJhop7i8qnlSbVgY0g7w</w:t>
      </w:r>
    </w:p>
    <w:p>
      <w:pPr>
        <w:spacing w:after="60"/>
      </w:pPr>
      <w:r>
        <w:rPr>
          <w:rFonts w:ascii="Times New Roman" w:cs="Times New Roman" w:eastAsia="Times New Roman" w:hAnsi="Times New Roman"/>
          <w:sz w:val="20"/>
          <w:szCs w:val="20"/>
        </w:rPr>
        <w:t xml:space="preserve">Report generated: 2026-10-07T08:16:47.322Z</w:t>
      </w:r>
    </w:p>
    <w:p>
      <w:pPr>
        <w:pStyle w:val="Heading2"/>
        <w:spacing w:after="100" w:before="200"/>
      </w:pPr>
      <w:r>
        <w:rPr>
          <w:rFonts w:ascii="Times New Roman" w:cs="Times New Roman" w:eastAsia="Times New Roman" w:hAnsi="Times New Roman"/>
          <w:b/>
          <w:bCs/>
          <w:sz w:val="24"/>
          <w:szCs w:val="24"/>
        </w:rPr>
        <w:t xml:space="preserve">2. Points of Contact</w:t>
      </w:r>
    </w:p>
    <w:p>
      <w:pPr>
        <w:spacing w:after="60"/>
      </w:pPr>
      <w:r>
        <w:rPr>
          <w:rFonts w:ascii="Times New Roman" w:cs="Times New Roman" w:eastAsia="Times New Roman" w:hAnsi="Times New Roman"/>
          <w:b/>
          <w:bCs/>
          <w:sz w:val="20"/>
          <w:szCs w:val="20"/>
        </w:rPr>
        <w:t xml:space="preserve">[To be completed — Phase 2]</w:t>
      </w:r>
    </w:p>
    <w:p>
      <w:pPr>
        <w:spacing w:after="120"/>
      </w:pPr>
      <w:r>
        <w:rPr>
          <w:rFonts w:ascii="Times New Roman" w:cs="Times New Roman" w:eastAsia="Times New Roman" w:hAnsi="Times New Roman"/>
          <w:b/>
          <w:bCs/>
          <w:sz w:val="22"/>
          <w:szCs w:val="22"/>
        </w:rPr>
        <w:t xml:space="preserve">Prepared by: </w:t>
      </w:r>
      <w:r>
        <w:rPr>
          <w:rFonts w:ascii="Times New Roman" w:cs="Times New Roman" w:eastAsia="Times New Roman" w:hAnsi="Times New Roman"/>
          <w:i/>
          <w:iCs/>
          <w:color w:val="808080"/>
          <w:sz w:val="22"/>
          <w:szCs w:val="22"/>
        </w:rPr>
        <w:t xml:space="preserve">Typed name / Title / Email / Date</w:t>
      </w:r>
    </w:p>
    <w:p>
      <w:pPr>
        <w:spacing w:after="120"/>
      </w:pPr>
      <w:r>
        <w:rPr>
          <w:rFonts w:ascii="Times New Roman" w:cs="Times New Roman" w:eastAsia="Times New Roman" w:hAnsi="Times New Roman"/>
          <w:b/>
          <w:bCs/>
          <w:sz w:val="22"/>
          <w:szCs w:val="22"/>
        </w:rPr>
        <w:t xml:space="preserve">Technical/Requirements: </w:t>
      </w:r>
      <w:r>
        <w:rPr>
          <w:rFonts w:ascii="Times New Roman" w:cs="Times New Roman" w:eastAsia="Times New Roman" w:hAnsi="Times New Roman"/>
          <w:i/>
          <w:iCs/>
          <w:color w:val="808080"/>
          <w:sz w:val="22"/>
          <w:szCs w:val="22"/>
        </w:rPr>
        <w:t xml:space="preserve">Typed name / Title / Email</w:t>
      </w:r>
    </w:p>
    <w:p>
      <w:pPr>
        <w:pStyle w:val="Heading2"/>
        <w:spacing w:after="100" w:before="200"/>
      </w:pPr>
      <w:r>
        <w:rPr>
          <w:rFonts w:ascii="Times New Roman" w:cs="Times New Roman" w:eastAsia="Times New Roman" w:hAnsi="Times New Roman"/>
          <w:b/>
          <w:bCs/>
          <w:sz w:val="24"/>
          <w:szCs w:val="24"/>
        </w:rPr>
        <w:t xml:space="preserve">3. Contracting Activity</w:t>
      </w:r>
    </w:p>
    <w:p>
      <w:pPr>
        <w:spacing w:after="60"/>
      </w:pPr>
      <w:r>
        <w:rPr>
          <w:rFonts w:ascii="Times New Roman" w:cs="Times New Roman" w:eastAsia="Times New Roman" w:hAnsi="Times New Roman"/>
          <w:b/>
          <w:bCs/>
          <w:sz w:val="20"/>
          <w:szCs w:val="20"/>
        </w:rPr>
        <w:t xml:space="preserve">[To be completed — Phase 2]</w:t>
      </w:r>
    </w:p>
    <w:p>
      <w:pPr>
        <w:spacing w:after="120"/>
      </w:pPr>
      <w:r>
        <w:rPr>
          <w:rFonts w:ascii="Times New Roman" w:cs="Times New Roman" w:eastAsia="Times New Roman" w:hAnsi="Times New Roman"/>
          <w:b/>
          <w:bCs/>
          <w:sz w:val="22"/>
          <w:szCs w:val="22"/>
        </w:rPr>
        <w:t xml:space="preserve">Contract Specialist: </w:t>
      </w:r>
      <w:r>
        <w:rPr>
          <w:rFonts w:ascii="Times New Roman" w:cs="Times New Roman" w:eastAsia="Times New Roman" w:hAnsi="Times New Roman"/>
          <w:i/>
          <w:iCs/>
          <w:color w:val="808080"/>
          <w:sz w:val="22"/>
          <w:szCs w:val="22"/>
        </w:rPr>
        <w:t xml:space="preserve">Typed name / Title / Email</w:t>
      </w:r>
    </w:p>
    <w:p>
      <w:pPr>
        <w:spacing w:after="120"/>
      </w:pPr>
      <w:r>
        <w:rPr>
          <w:rFonts w:ascii="Times New Roman" w:cs="Times New Roman" w:eastAsia="Times New Roman" w:hAnsi="Times New Roman"/>
          <w:b/>
          <w:bCs/>
          <w:sz w:val="22"/>
          <w:szCs w:val="22"/>
        </w:rPr>
        <w:t xml:space="preserve">Contracting Officer: </w:t>
      </w:r>
      <w:r>
        <w:rPr>
          <w:rFonts w:ascii="Times New Roman" w:cs="Times New Roman" w:eastAsia="Times New Roman" w:hAnsi="Times New Roman"/>
          <w:i/>
          <w:iCs/>
          <w:color w:val="808080"/>
          <w:sz w:val="22"/>
          <w:szCs w:val="22"/>
        </w:rPr>
        <w:t xml:space="preserve">Typed name / Email</w:t>
      </w:r>
    </w:p>
    <w:p>
      <w:pPr>
        <w:pStyle w:val="Heading2"/>
        <w:spacing w:after="100" w:before="200"/>
      </w:pPr>
      <w:r>
        <w:rPr>
          <w:rFonts w:ascii="Times New Roman" w:cs="Times New Roman" w:eastAsia="Times New Roman" w:hAnsi="Times New Roman"/>
          <w:b/>
          <w:bCs/>
          <w:sz w:val="24"/>
          <w:szCs w:val="24"/>
        </w:rPr>
        <w:t xml:space="preserve">4. Independent Government Estimate (IGE)</w:t>
      </w:r>
    </w:p>
    <w:p>
      <w:pPr>
        <w:spacing w:after="60"/>
      </w:pPr>
      <w:r>
        <w:rPr>
          <w:rFonts w:ascii="Times New Roman" w:cs="Times New Roman" w:eastAsia="Times New Roman" w:hAnsi="Times New Roman"/>
          <w:b/>
          <w:bCs/>
          <w:sz w:val="20"/>
          <w:szCs w:val="20"/>
        </w:rPr>
        <w:t xml:space="preserve">[To be completed — Phase 2]</w:t>
      </w:r>
    </w:p>
    <w:p>
      <w:pPr>
        <w:spacing w:after="120"/>
      </w:pPr>
      <w:r>
        <w:rPr>
          <w:rFonts w:ascii="Times New Roman" w:cs="Times New Roman" w:eastAsia="Times New Roman" w:hAnsi="Times New Roman"/>
          <w:i/>
          <w:iCs/>
          <w:color w:val="808080"/>
          <w:sz w:val="22"/>
          <w:szCs w:val="22"/>
        </w:rPr>
        <w:t xml:space="preserve">The estimated value of this effort is $[value], including all options and FAR 52.217-8. The IGE contains a certification that the Government independently developed the IGE prior to seeking formal proposals. For non-commercial, include narrative and analytical detail (assumptions, tools, sources). See the DoD IGE Handbook.</w:t>
      </w:r>
    </w:p>
    <w:tbl>
      <w:tblPr>
        <w:tblW w:type="dxa" w:w="9360"/>
        <w:tblBorders>
          <w:top w:val="single" w:sz="4"/>
          <w:left w:val="single" w:sz="4"/>
          <w:bottom w:val="single" w:sz="4"/>
          <w:right w:val="single" w:sz="4"/>
          <w:insideH w:val="single" w:sz="4"/>
          <w:insideV w:val="single" w:sz="4"/>
        </w:tblBorders>
      </w:tblPr>
      <w:tblGrid>
        <w:gridCol w:w="2600"/>
        <w:gridCol w:w="1400"/>
        <w:gridCol w:w="1600"/>
        <w:gridCol w:w="1780"/>
        <w:gridCol w:w="1980"/>
      </w:tblGrid>
      <w:tr>
        <w:tc>
          <w:tcPr>
            <w:tcW w:type="dxa" w:w="2600"/>
            <w:shd w:fill="D9D9D9" w:val="clear"/>
          </w:tcPr>
          <w:p>
            <w:pPr>
              <w:spacing w:after="0"/>
            </w:pPr>
            <w:r>
              <w:rPr>
                <w:rFonts w:ascii="Times New Roman" w:cs="Times New Roman" w:eastAsia="Times New Roman" w:hAnsi="Times New Roman"/>
                <w:b/>
                <w:bCs/>
                <w:sz w:val="18"/>
                <w:szCs w:val="18"/>
              </w:rPr>
              <w:t xml:space="preserve">Item</w:t>
            </w:r>
          </w:p>
        </w:tc>
        <w:tc>
          <w:tcPr>
            <w:tcW w:type="dxa" w:w="1400"/>
            <w:shd w:fill="D9D9D9" w:val="clear"/>
          </w:tcPr>
          <w:p>
            <w:pPr>
              <w:spacing w:after="0"/>
            </w:pPr>
            <w:r>
              <w:rPr>
                <w:rFonts w:ascii="Times New Roman" w:cs="Times New Roman" w:eastAsia="Times New Roman" w:hAnsi="Times New Roman"/>
                <w:b/>
                <w:bCs/>
                <w:sz w:val="18"/>
                <w:szCs w:val="18"/>
              </w:rPr>
              <w:t xml:space="preserve">Quantity</w:t>
            </w:r>
          </w:p>
        </w:tc>
        <w:tc>
          <w:tcPr>
            <w:tcW w:type="dxa" w:w="1600"/>
            <w:shd w:fill="D9D9D9" w:val="clear"/>
          </w:tcPr>
          <w:p>
            <w:pPr>
              <w:spacing w:after="0"/>
            </w:pPr>
            <w:r>
              <w:rPr>
                <w:rFonts w:ascii="Times New Roman" w:cs="Times New Roman" w:eastAsia="Times New Roman" w:hAnsi="Times New Roman"/>
                <w:b/>
                <w:bCs/>
                <w:sz w:val="18"/>
                <w:szCs w:val="18"/>
              </w:rPr>
              <w:t xml:space="preserve">Delivery Date</w:t>
            </w:r>
          </w:p>
        </w:tc>
        <w:tc>
          <w:tcPr>
            <w:tcW w:type="dxa" w:w="1780"/>
            <w:shd w:fill="D9D9D9" w:val="clear"/>
          </w:tcPr>
          <w:p>
            <w:pPr>
              <w:spacing w:after="0"/>
            </w:pPr>
            <w:r>
              <w:rPr>
                <w:rFonts w:ascii="Times New Roman" w:cs="Times New Roman" w:eastAsia="Times New Roman" w:hAnsi="Times New Roman"/>
                <w:b/>
                <w:bCs/>
                <w:sz w:val="18"/>
                <w:szCs w:val="18"/>
              </w:rPr>
              <w:t xml:space="preserve">Estimated Unit Price</w:t>
            </w:r>
          </w:p>
        </w:tc>
        <w:tc>
          <w:tcPr>
            <w:tcW w:type="dxa" w:w="1980"/>
            <w:shd w:fill="D9D9D9" w:val="clear"/>
          </w:tcPr>
          <w:p>
            <w:pPr>
              <w:spacing w:after="0"/>
            </w:pPr>
            <w:r>
              <w:rPr>
                <w:rFonts w:ascii="Times New Roman" w:cs="Times New Roman" w:eastAsia="Times New Roman" w:hAnsi="Times New Roman"/>
                <w:b/>
                <w:bCs/>
                <w:sz w:val="18"/>
                <w:szCs w:val="18"/>
              </w:rPr>
              <w:t xml:space="preserve">Estimated Value</w:t>
            </w:r>
          </w:p>
        </w:tc>
      </w:tr>
      <w:tr>
        <w:tc>
          <w:tcPr>
            <w:tcW w:type="dxa" w:w="2600"/>
          </w:tcPr>
          <w:p>
            <w:pPr>
              <w:spacing w:after="0"/>
            </w:pPr>
            <w:r>
              <w:rPr>
                <w:rFonts w:ascii="Times New Roman" w:cs="Times New Roman" w:eastAsia="Times New Roman" w:hAnsi="Times New Roman"/>
                <w:b w:val="false"/>
                <w:bCs w:val="false"/>
                <w:sz w:val="18"/>
                <w:szCs w:val="18"/>
              </w:rPr>
              <w:t xml:space="preserve">[Fill]</w:t>
            </w:r>
          </w:p>
        </w:tc>
        <w:tc>
          <w:tcPr>
            <w:tcW w:type="dxa" w:w="1400"/>
          </w:tcPr>
          <w:p>
            <w:pPr>
              <w:spacing w:after="0"/>
            </w:pPr>
            <w:r>
              <w:rPr>
                <w:rFonts w:ascii="Times New Roman" w:cs="Times New Roman" w:eastAsia="Times New Roman" w:hAnsi="Times New Roman"/>
                <w:b w:val="false"/>
                <w:bCs w:val="false"/>
                <w:sz w:val="18"/>
                <w:szCs w:val="18"/>
              </w:rPr>
              <w:t xml:space="preserve">[Fill]</w:t>
            </w:r>
          </w:p>
        </w:tc>
        <w:tc>
          <w:tcPr>
            <w:tcW w:type="dxa" w:w="1600"/>
          </w:tcPr>
          <w:p>
            <w:pPr>
              <w:spacing w:after="0"/>
            </w:pPr>
            <w:r>
              <w:rPr>
                <w:rFonts w:ascii="Times New Roman" w:cs="Times New Roman" w:eastAsia="Times New Roman" w:hAnsi="Times New Roman"/>
                <w:b w:val="false"/>
                <w:bCs w:val="false"/>
                <w:sz w:val="18"/>
                <w:szCs w:val="18"/>
              </w:rPr>
              <w:t xml:space="preserve">[Fill]</w:t>
            </w:r>
          </w:p>
        </w:tc>
        <w:tc>
          <w:tcPr>
            <w:tcW w:type="dxa" w:w="1780"/>
          </w:tcPr>
          <w:p>
            <w:pPr>
              <w:spacing w:after="0"/>
            </w:pPr>
            <w:r>
              <w:rPr>
                <w:rFonts w:ascii="Times New Roman" w:cs="Times New Roman" w:eastAsia="Times New Roman" w:hAnsi="Times New Roman"/>
                <w:b w:val="false"/>
                <w:bCs w:val="false"/>
                <w:sz w:val="18"/>
                <w:szCs w:val="18"/>
              </w:rPr>
              <w:t xml:space="preserve">[Fill]</w:t>
            </w:r>
          </w:p>
        </w:tc>
        <w:tc>
          <w:tcPr>
            <w:tcW w:type="dxa" w:w="1980"/>
          </w:tcPr>
          <w:p>
            <w:pPr>
              <w:spacing w:after="0"/>
            </w:pPr>
            <w:r>
              <w:rPr>
                <w:rFonts w:ascii="Times New Roman" w:cs="Times New Roman" w:eastAsia="Times New Roman" w:hAnsi="Times New Roman"/>
                <w:b w:val="false"/>
                <w:bCs w:val="false"/>
                <w:sz w:val="18"/>
                <w:szCs w:val="18"/>
              </w:rPr>
              <w:t xml:space="preserve">[Fill]</w:t>
            </w:r>
          </w:p>
        </w:tc>
      </w:tr>
    </w:tbl>
    <w:p>
      <w:pPr>
        <w:spacing w:after="60" w:before="0"/>
      </w:pPr>
      <w:r>
        <w:rPr>
          <w:rFonts w:ascii="Times New Roman" w:cs="Times New Roman" w:eastAsia="Times New Roman" w:hAnsi="Times New Roman"/>
          <w:sz w:val="22"/>
          <w:szCs w:val="22"/>
        </w:rPr>
        <w:t xml:space="preserve"/>
      </w:r>
    </w:p>
    <w:tbl>
      <w:tblPr>
        <w:tblW w:type="dxa" w:w="9360"/>
        <w:tblBorders>
          <w:top w:val="single" w:sz="4"/>
          <w:left w:val="single" w:sz="4"/>
          <w:bottom w:val="single" w:sz="4"/>
          <w:right w:val="single" w:sz="4"/>
          <w:insideH w:val="single" w:sz="4"/>
          <w:insideV w:val="single" w:sz="4"/>
        </w:tblBorders>
      </w:tblPr>
      <w:tblGrid>
        <w:gridCol w:w="2200"/>
        <w:gridCol w:w="5160"/>
        <w:gridCol w:w="2000"/>
      </w:tblGrid>
      <w:tr>
        <w:tc>
          <w:tcPr>
            <w:tcW w:type="dxa" w:w="2200"/>
            <w:shd w:fill="D9D9D9" w:val="clear"/>
          </w:tcPr>
          <w:p>
            <w:pPr>
              <w:spacing w:after="0"/>
            </w:pPr>
            <w:r>
              <w:rPr>
                <w:rFonts w:ascii="Times New Roman" w:cs="Times New Roman" w:eastAsia="Times New Roman" w:hAnsi="Times New Roman"/>
                <w:b/>
                <w:bCs/>
                <w:sz w:val="18"/>
                <w:szCs w:val="18"/>
              </w:rPr>
              <w:t xml:space="preserve">Period</w:t>
            </w:r>
          </w:p>
        </w:tc>
        <w:tc>
          <w:tcPr>
            <w:tcW w:type="dxa" w:w="5160"/>
            <w:shd w:fill="D9D9D9" w:val="clear"/>
          </w:tcPr>
          <w:p>
            <w:pPr>
              <w:spacing w:after="0"/>
            </w:pPr>
            <w:r>
              <w:rPr>
                <w:rFonts w:ascii="Times New Roman" w:cs="Times New Roman" w:eastAsia="Times New Roman" w:hAnsi="Times New Roman"/>
                <w:b/>
                <w:bCs/>
                <w:sz w:val="18"/>
                <w:szCs w:val="18"/>
              </w:rPr>
              <w:t xml:space="preserve">Period of Performance (POP)</w:t>
            </w:r>
          </w:p>
        </w:tc>
        <w:tc>
          <w:tcPr>
            <w:tcW w:type="dxa" w:w="2000"/>
            <w:shd w:fill="D9D9D9" w:val="clear"/>
          </w:tcPr>
          <w:p>
            <w:pPr>
              <w:spacing w:after="0"/>
            </w:pPr>
            <w:r>
              <w:rPr>
                <w:rFonts w:ascii="Times New Roman" w:cs="Times New Roman" w:eastAsia="Times New Roman" w:hAnsi="Times New Roman"/>
                <w:b/>
                <w:bCs/>
                <w:sz w:val="18"/>
                <w:szCs w:val="18"/>
              </w:rPr>
              <w:t xml:space="preserve">Estimated Value</w:t>
            </w:r>
          </w:p>
        </w:tc>
      </w:tr>
      <w:tr>
        <w:tc>
          <w:tcPr>
            <w:tcW w:type="dxa" w:w="2200"/>
          </w:tcPr>
          <w:p>
            <w:pPr>
              <w:spacing w:after="0"/>
            </w:pPr>
            <w:r>
              <w:rPr>
                <w:rFonts w:ascii="Times New Roman" w:cs="Times New Roman" w:eastAsia="Times New Roman" w:hAnsi="Times New Roman"/>
                <w:b w:val="false"/>
                <w:bCs w:val="false"/>
                <w:sz w:val="18"/>
                <w:szCs w:val="18"/>
              </w:rPr>
              <w:t xml:space="preserve">Base</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val="false"/>
                <w:bCs w:val="false"/>
                <w:sz w:val="18"/>
                <w:szCs w:val="18"/>
              </w:rPr>
              <w:t xml:space="preserve">Option 1</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val="false"/>
                <w:bCs w:val="false"/>
                <w:sz w:val="18"/>
                <w:szCs w:val="18"/>
              </w:rPr>
              <w:t xml:space="preserve">Option 2</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val="false"/>
                <w:bCs w:val="false"/>
                <w:sz w:val="18"/>
                <w:szCs w:val="18"/>
              </w:rPr>
              <w:t xml:space="preserve">Option 3</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val="false"/>
                <w:bCs w:val="false"/>
                <w:sz w:val="18"/>
                <w:szCs w:val="18"/>
              </w:rPr>
              <w:t xml:space="preserve">Option 4</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val="false"/>
                <w:bCs w:val="false"/>
                <w:sz w:val="18"/>
                <w:szCs w:val="18"/>
              </w:rPr>
              <w:t xml:space="preserve">FAR 52.217-8</w:t>
            </w:r>
          </w:p>
        </w:tc>
        <w:tc>
          <w:tcPr>
            <w:tcW w:type="dxa" w:w="5160"/>
          </w:tcPr>
          <w:p>
            <w:pPr>
              <w:spacing w:after="0"/>
            </w:pPr>
            <w:r>
              <w:rPr>
                <w:rFonts w:ascii="Times New Roman" w:cs="Times New Roman" w:eastAsia="Times New Roman" w:hAnsi="Times New Roman"/>
                <w:b w:val="false"/>
                <w:bCs w:val="false"/>
                <w:sz w:val="18"/>
                <w:szCs w:val="18"/>
              </w:rPr>
              <w:t xml:space="preserve">[start] through [end]</w:t>
            </w:r>
          </w:p>
        </w:tc>
        <w:tc>
          <w:tcPr>
            <w:tcW w:type="dxa" w:w="2000"/>
          </w:tcPr>
          <w:p>
            <w:pPr>
              <w:spacing w:after="0"/>
            </w:pPr>
            <w:r>
              <w:rPr>
                <w:rFonts w:ascii="Times New Roman" w:cs="Times New Roman" w:eastAsia="Times New Roman" w:hAnsi="Times New Roman"/>
                <w:b w:val="false"/>
                <w:bCs w:val="false"/>
                <w:sz w:val="18"/>
                <w:szCs w:val="18"/>
              </w:rPr>
              <w:t xml:space="preserve">$[value]</w:t>
            </w:r>
          </w:p>
        </w:tc>
      </w:tr>
      <w:tr>
        <w:tc>
          <w:tcPr>
            <w:tcW w:type="dxa" w:w="2200"/>
          </w:tcPr>
          <w:p>
            <w:pPr>
              <w:spacing w:after="0"/>
            </w:pPr>
            <w:r>
              <w:rPr>
                <w:rFonts w:ascii="Times New Roman" w:cs="Times New Roman" w:eastAsia="Times New Roman" w:hAnsi="Times New Roman"/>
                <w:b/>
                <w:bCs/>
                <w:sz w:val="18"/>
                <w:szCs w:val="18"/>
              </w:rPr>
              <w:t xml:space="preserve">Estimated Overall Total Price</w:t>
            </w:r>
          </w:p>
        </w:tc>
        <w:tc>
          <w:tcPr>
            <w:tcW w:type="dxa" w:w="5160"/>
          </w:tcPr>
          <w:p>
            <w:pPr>
              <w:spacing w:after="0"/>
            </w:pPr>
            <w:r>
              <w:rPr>
                <w:rFonts w:ascii="Times New Roman" w:cs="Times New Roman" w:eastAsia="Times New Roman" w:hAnsi="Times New Roman"/>
                <w:b w:val="false"/>
                <w:bCs w:val="false"/>
                <w:sz w:val="18"/>
                <w:szCs w:val="18"/>
              </w:rPr>
              <w:t xml:space="preserve"/>
            </w:r>
          </w:p>
        </w:tc>
        <w:tc>
          <w:tcPr>
            <w:tcW w:type="dxa" w:w="2000"/>
          </w:tcPr>
          <w:p>
            <w:pPr>
              <w:spacing w:after="0"/>
            </w:pPr>
            <w:r>
              <w:rPr>
                <w:rFonts w:ascii="Times New Roman" w:cs="Times New Roman" w:eastAsia="Times New Roman" w:hAnsi="Times New Roman"/>
                <w:b/>
                <w:bCs/>
                <w:sz w:val="18"/>
                <w:szCs w:val="18"/>
              </w:rPr>
              <w:t xml:space="preserve">$[total]</w:t>
            </w:r>
          </w:p>
        </w:tc>
      </w:tr>
    </w:tbl>
    <w:p>
      <w:pPr>
        <w:pStyle w:val="Heading2"/>
        <w:spacing w:after="100" w:before="200"/>
      </w:pPr>
      <w:r>
        <w:rPr>
          <w:rFonts w:ascii="Times New Roman" w:cs="Times New Roman" w:eastAsia="Times New Roman" w:hAnsi="Times New Roman"/>
          <w:b/>
          <w:bCs/>
          <w:sz w:val="24"/>
          <w:szCs w:val="24"/>
        </w:rPr>
        <w:t xml:space="preserve">5. Taxonomy</w:t>
      </w:r>
    </w:p>
    <w:p>
      <w:pPr>
        <w:spacing w:after="60"/>
      </w:pPr>
      <w:r>
        <w:rPr>
          <w:rFonts w:ascii="Times New Roman" w:cs="Times New Roman" w:eastAsia="Times New Roman" w:hAnsi="Times New Roman"/>
          <w:sz w:val="20"/>
          <w:szCs w:val="20"/>
        </w:rPr>
        <w:t xml:space="preserve">Portfolio Group: [To be completed — Phase 2]</w:t>
      </w:r>
    </w:p>
    <w:p>
      <w:pPr>
        <w:spacing w:after="60"/>
      </w:pPr>
      <w:r>
        <w:rPr>
          <w:rFonts w:ascii="Times New Roman" w:cs="Times New Roman" w:eastAsia="Times New Roman" w:hAnsi="Times New Roman"/>
          <w:sz w:val="20"/>
          <w:szCs w:val="20"/>
        </w:rPr>
        <w:t xml:space="preserve">Portfolio: [To be completed — Phase 2]</w:t>
      </w:r>
    </w:p>
    <w:p>
      <w:pPr>
        <w:spacing w:after="60"/>
      </w:pPr>
      <w:r>
        <w:rPr>
          <w:rFonts w:ascii="Times New Roman" w:cs="Times New Roman" w:eastAsia="Times New Roman" w:hAnsi="Times New Roman"/>
          <w:sz w:val="20"/>
          <w:szCs w:val="20"/>
        </w:rPr>
        <w:t xml:space="preserve">PSC: Unknown / Insufficient evidence — no PSC supplied; keyword coverage does not establish product identity   PSC Description: Unknown / Insufficient evidence — no primary PSC established</w:t>
      </w:r>
    </w:p>
    <w:p>
      <w:pPr>
        <w:spacing w:after="60"/>
      </w:pPr>
      <w:r>
        <w:rPr>
          <w:rFonts w:ascii="Times New Roman" w:cs="Times New Roman" w:eastAsia="Times New Roman" w:hAnsi="Times New Roman"/>
          <w:sz w:val="20"/>
          <w:szCs w:val="20"/>
        </w:rPr>
        <w:t xml:space="preserve">NAICS Code: 236220   Size Standard: $45.0 million in average annual receipts (13 CFR 121.201 on eCFR, current as of 2026-10-05; section last amended 2023-03-17)</w:t>
      </w:r>
    </w:p>
    <w:p>
      <w:pPr>
        <w:spacing w:after="60"/>
      </w:pPr>
      <w:r>
        <w:rPr>
          <w:rFonts w:ascii="Times New Roman" w:cs="Times New Roman" w:eastAsia="Times New Roman" w:hAnsi="Times New Roman"/>
          <w:sz w:val="20"/>
          <w:szCs w:val="20"/>
        </w:rPr>
        <w:t xml:space="preserve">NAICS Description / Index Category: Commercial and Institutional Building Construction</w:t>
      </w:r>
    </w:p>
    <w:p>
      <w:pPr>
        <w:spacing w:after="60"/>
      </w:pPr>
      <w:r>
        <w:rPr>
          <w:rFonts w:ascii="Times New Roman" w:cs="Times New Roman" w:eastAsia="Times New Roman" w:hAnsi="Times New Roman"/>
          <w:sz w:val="20"/>
          <w:szCs w:val="20"/>
        </w:rPr>
        <w:t xml:space="preserve">Basis for NAICS selection: Measured against federal obligations matching the exact phrase "SABER": $21.9M across 18 NAICS code(s). 236220 represents 68.1% of that PHRASE market (not the entire NAICS 236220 federal market). Keyword-coverage dollars are NOT the size of the entire primary-NAICS market and MUST NOT be equated with it. Coverage set (18 code(s)): 236220, 541715, 334511, 541712, 541690, 541511, 513210, 541519, 541614, 423450, 444130, 332992, 315990, 332999, 325199, 518210, 927110, 541330.</w:t>
      </w:r>
    </w:p>
    <w:p>
      <w:pPr>
        <w:spacing w:after="60"/>
      </w:pPr>
      <w:r>
        <w:rPr>
          <w:rFonts w:ascii="Times New Roman" w:cs="Times New Roman" w:eastAsia="Times New Roman" w:hAnsi="Times New Roman"/>
          <w:sz w:val="20"/>
          <w:szCs w:val="20"/>
        </w:rPr>
        <w:t xml:space="preserve">Measured market for keyword "SABER": $21,901,743; cumulative coverage 95%.</w:t>
      </w:r>
    </w:p>
    <w:p>
      <w:pPr>
        <w:spacing w:after="60"/>
      </w:pPr>
      <w:r>
        <w:rPr>
          <w:rFonts w:ascii="Times New Roman" w:cs="Times New Roman" w:eastAsia="Times New Roman" w:hAnsi="Times New Roman"/>
          <w:sz w:val="20"/>
          <w:szCs w:val="20"/>
        </w:rPr>
        <w:t xml:space="preserve">Measurement basis: Federal prime-contract obligations matching the exact keyword phrase, as measured by Mindy from USASpending. Keyword coverage is measured over a single fiscal year and is an exact-phrase match, so it is a lower bound on the addressable PHRASE market. It is not a census of the entire primary-NAICS market and must not be silently equated with one.</w:t>
      </w:r>
    </w:p>
    <w:p>
      <w:pPr>
        <w:spacing w:after="60"/>
      </w:pPr>
      <w:r>
        <w:rPr>
          <w:rFonts w:ascii="Times New Roman" w:cs="Times New Roman" w:eastAsia="Times New Roman" w:hAnsi="Times New Roman"/>
          <w:sz w:val="20"/>
          <w:szCs w:val="20"/>
        </w:rPr>
        <w:t xml:space="preserve">Size standard source: U.S. Small Business Administration, Table of Small Business Size Standards, 13 CFR 121.201, read from eCFR (current as of 2026-10-05; section last amended 2023-03-17). https://www.ecfr.gov/current/title-13/section-121.201</w:t>
      </w:r>
    </w:p>
    <w:p>
      <w:pPr>
        <w:spacing w:after="60"/>
      </w:pPr>
      <w:r>
        <w:rPr>
          <w:rFonts w:ascii="Times New Roman" w:cs="Times New Roman" w:eastAsia="Times New Roman" w:hAnsi="Times New Roman"/>
          <w:sz w:val="20"/>
          <w:szCs w:val="20"/>
        </w:rPr>
        <w:t xml:space="preserve">Keyword selection rule: The requirement's stated keyword is used verbatim. Keywords derived by derive_company_keywords are recorded as supporting vocabulary only and never substituted, because USASpending keyword search is exact-phrase and substituting a broader phrase would silently change the measured market.</w:t>
      </w:r>
    </w:p>
    <w:p>
      <w:pPr>
        <w:pStyle w:val="Heading2"/>
        <w:spacing w:after="100" w:before="200"/>
      </w:pPr>
      <w:r>
        <w:rPr>
          <w:rFonts w:ascii="Times New Roman" w:cs="Times New Roman" w:eastAsia="Times New Roman" w:hAnsi="Times New Roman"/>
          <w:b/>
          <w:bCs/>
          <w:sz w:val="24"/>
          <w:szCs w:val="24"/>
        </w:rPr>
        <w:t xml:space="preserve">6. Description of Supplies/Services</w:t>
      </w:r>
    </w:p>
    <w:p>
      <w:pPr>
        <w:spacing w:after="60"/>
      </w:pPr>
      <w:r>
        <w:rPr>
          <w:rFonts w:ascii="Times New Roman" w:cs="Times New Roman" w:eastAsia="Times New Roman" w:hAnsi="Times New Roman"/>
          <w:b/>
          <w:bCs/>
          <w:sz w:val="20"/>
          <w:szCs w:val="20"/>
        </w:rPr>
        <w:t xml:space="preserve">[To be completed — Phase 2]</w:t>
      </w:r>
    </w:p>
    <w:p>
      <w:pPr>
        <w:spacing w:after="120"/>
      </w:pPr>
      <w:r>
        <w:rPr>
          <w:rFonts w:ascii="Times New Roman" w:cs="Times New Roman" w:eastAsia="Times New Roman" w:hAnsi="Times New Roman"/>
          <w:i/>
          <w:iCs/>
          <w:color w:val="808080"/>
          <w:sz w:val="22"/>
          <w:szCs w:val="22"/>
        </w:rPr>
        <w:t xml:space="preserve">Describe the Government’s need (not what the contractor will provide). Include quantity/POP and estimated total value. Address: what is the service/product; components/elements; performance requirements; what it supports; when/where required; geographic limits; unique/mandatory-source requirements; other agencies buying it; available contract vehicles; related requirements.</w:t>
      </w:r>
    </w:p>
    <w:p>
      <w:pPr>
        <w:pStyle w:val="Heading2"/>
        <w:spacing w:after="100" w:before="200"/>
      </w:pPr>
      <w:r>
        <w:rPr>
          <w:rFonts w:ascii="Times New Roman" w:cs="Times New Roman" w:eastAsia="Times New Roman" w:hAnsi="Times New Roman"/>
          <w:b/>
          <w:bCs/>
          <w:sz w:val="24"/>
          <w:szCs w:val="24"/>
        </w:rPr>
        <w:t xml:space="preserve">7. Performance Requirements</w:t>
      </w:r>
    </w:p>
    <w:p>
      <w:pPr>
        <w:spacing w:after="60"/>
      </w:pPr>
      <w:r>
        <w:rPr>
          <w:rFonts w:ascii="Times New Roman" w:cs="Times New Roman" w:eastAsia="Times New Roman" w:hAnsi="Times New Roman"/>
          <w:b/>
          <w:bCs/>
          <w:sz w:val="20"/>
          <w:szCs w:val="20"/>
        </w:rPr>
        <w:t xml:space="preserve">[To be completed — Phase 2]</w:t>
      </w:r>
    </w:p>
    <w:p>
      <w:pPr>
        <w:spacing w:after="120"/>
      </w:pPr>
      <w:r>
        <w:rPr>
          <w:rFonts w:ascii="Times New Roman" w:cs="Times New Roman" w:eastAsia="Times New Roman" w:hAnsi="Times New Roman"/>
          <w:i/>
          <w:iCs/>
          <w:color w:val="808080"/>
          <w:sz w:val="22"/>
          <w:szCs w:val="22"/>
        </w:rPr>
        <w:t xml:space="preserve">State the critical performance requirements and how they are measured. What commercial solutions address the requirement? If non-commercial, what military-specific requirements must be met? How does industry sell/describe the service?</w:t>
      </w:r>
    </w:p>
    <w:p>
      <w:pPr>
        <w:pStyle w:val="Heading2"/>
        <w:spacing w:after="100" w:before="200"/>
      </w:pPr>
      <w:r>
        <w:rPr>
          <w:rFonts w:ascii="Times New Roman" w:cs="Times New Roman" w:eastAsia="Times New Roman" w:hAnsi="Times New Roman"/>
          <w:b/>
          <w:bCs/>
          <w:sz w:val="24"/>
          <w:szCs w:val="24"/>
        </w:rPr>
        <w:t xml:space="preserve">8. Background</w:t>
      </w:r>
    </w:p>
    <w:p>
      <w:pPr>
        <w:spacing w:after="60"/>
      </w:pPr>
      <w:r>
        <w:rPr>
          <w:rFonts w:ascii="Times New Roman" w:cs="Times New Roman" w:eastAsia="Times New Roman" w:hAnsi="Times New Roman"/>
          <w:b/>
          <w:bCs/>
          <w:sz w:val="20"/>
          <w:szCs w:val="20"/>
        </w:rPr>
        <w:t xml:space="preserve">[To be completed — Phase 2]</w:t>
      </w:r>
    </w:p>
    <w:p>
      <w:pPr>
        <w:spacing w:after="120"/>
      </w:pPr>
      <w:r>
        <w:rPr>
          <w:rFonts w:ascii="Times New Roman" w:cs="Times New Roman" w:eastAsia="Times New Roman" w:hAnsi="Times New Roman"/>
          <w:i/>
          <w:iCs/>
          <w:color w:val="808080"/>
          <w:sz w:val="22"/>
          <w:szCs w:val="22"/>
        </w:rPr>
        <w:t xml:space="preserve">Brief background so an unfamiliar reader understands the need. Is the requirement new or recurring; how has it been resourced to date; prior acquisition strategies; prior contractor performance; barriers to competition removed; problems in prior performance; past-performance baseline; marketplace changes; lessons learned.</w:t>
      </w:r>
    </w:p>
    <w:p>
      <w:pPr>
        <w:pStyle w:val="Heading2"/>
        <w:spacing w:after="100" w:before="200"/>
      </w:pPr>
      <w:r>
        <w:rPr>
          <w:rFonts w:ascii="Times New Roman" w:cs="Times New Roman" w:eastAsia="Times New Roman" w:hAnsi="Times New Roman"/>
          <w:b/>
          <w:bCs/>
          <w:sz w:val="24"/>
          <w:szCs w:val="24"/>
        </w:rPr>
        <w:t xml:space="preserve">9. Procurement History</w:t>
      </w:r>
    </w:p>
    <w:p>
      <w:pPr>
        <w:spacing w:after="120"/>
      </w:pPr>
      <w:r>
        <w:rPr>
          <w:rFonts w:ascii="Times New Roman" w:cs="Times New Roman" w:eastAsia="Times New Roman" w:hAnsi="Times New Roman"/>
          <w:i/>
          <w:iCs/>
          <w:color w:val="808080"/>
          <w:sz w:val="22"/>
          <w:szCs w:val="22"/>
        </w:rPr>
        <w:t xml:space="preserve">Reasonable efforts to retrieve prior contract data are expected (records, contract files, competition advocate files). Provide the table below plus narrative subparagraphs (a–e) covering source selection method, commerciality, and basis for fair and reasonable pricing.</w:t>
      </w:r>
    </w:p>
    <w:p>
      <w:pPr>
        <w:spacing w:after="60"/>
      </w:pPr>
      <w:r>
        <w:rPr>
          <w:rFonts w:ascii="Times New Roman" w:cs="Times New Roman" w:eastAsia="Times New Roman" w:hAnsi="Times New Roman"/>
          <w:b/>
          <w:bCs/>
          <w:sz w:val="20"/>
          <w:szCs w:val="20"/>
        </w:rPr>
        <w:t xml:space="preserve">BUYER / CONTRACTING HISTORY: rows below were retrieved with the scoped contracting-office predicate. Awards performed at the installation but bought by another agency are INSTALLATION CONTEXT and are not listed as this office’s history.</w:t>
      </w:r>
    </w:p>
    <w:p>
      <w:pPr>
        <w:spacing w:after="60"/>
      </w:pPr>
      <w:r>
        <w:rPr>
          <w:rFonts w:ascii="Times New Roman" w:cs="Times New Roman" w:eastAsia="Times New Roman" w:hAnsi="Times New Roman"/>
          <w:b/>
          <w:bCs/>
          <w:sz w:val="20"/>
          <w:szCs w:val="20"/>
        </w:rPr>
        <w:t xml:space="preserve">PREDECESSOR CANDIDATE IS INSTALLATION CONTEXT: work at the scoped installation bought by another agency — not buyer history for the scoped contracting office.</w:t>
      </w:r>
    </w:p>
    <w:tbl>
      <w:tblPr>
        <w:tblW w:type="dxa" w:w="9360"/>
        <w:tblBorders>
          <w:top w:val="single" w:sz="4"/>
          <w:left w:val="single" w:sz="4"/>
          <w:bottom w:val="single" w:sz="4"/>
          <w:right w:val="single" w:sz="4"/>
          <w:insideH w:val="single" w:sz="4"/>
          <w:insideV w:val="single" w:sz="4"/>
        </w:tblBorders>
      </w:tblPr>
      <w:tblGrid>
        <w:gridCol w:w="2400"/>
        <w:gridCol w:w="900"/>
        <w:gridCol w:w="1100"/>
        <w:gridCol w:w="900"/>
        <w:gridCol w:w="1960"/>
        <w:gridCol w:w="2100"/>
      </w:tblGrid>
      <w:tr>
        <w:trPr>
          <w:cantSplit/>
          <w:tblHeader/>
        </w:trPr>
        <w:tc>
          <w:tcPr>
            <w:tcW w:type="dxa" w:w="2400"/>
          </w:tcPr>
          <w:p>
            <w:pPr>
              <w:spacing w:after="0"/>
            </w:pPr>
            <w:r>
              <w:rPr>
                <w:rFonts w:ascii="Times New Roman" w:cs="Times New Roman" w:eastAsia="Times New Roman" w:hAnsi="Times New Roman"/>
                <w:b/>
                <w:bCs/>
                <w:sz w:val="18"/>
                <w:szCs w:val="18"/>
              </w:rPr>
              <w:t xml:space="preserve">Contract Number</w:t>
            </w:r>
          </w:p>
        </w:tc>
        <w:tc>
          <w:tcPr>
            <w:tcW w:type="dxa" w:w="900"/>
          </w:tcPr>
          <w:p>
            <w:pPr>
              <w:spacing w:after="0"/>
            </w:pPr>
            <w:r>
              <w:rPr>
                <w:rFonts w:ascii="Times New Roman" w:cs="Times New Roman" w:eastAsia="Times New Roman" w:hAnsi="Times New Roman"/>
                <w:b/>
                <w:bCs/>
                <w:sz w:val="18"/>
                <w:szCs w:val="18"/>
              </w:rPr>
              <w:t xml:space="preserve">Type</w:t>
            </w:r>
          </w:p>
        </w:tc>
        <w:tc>
          <w:tcPr>
            <w:tcW w:type="dxa" w:w="1100"/>
          </w:tcPr>
          <w:p>
            <w:pPr>
              <w:spacing w:after="0"/>
            </w:pPr>
            <w:r>
              <w:rPr>
                <w:rFonts w:ascii="Times New Roman" w:cs="Times New Roman" w:eastAsia="Times New Roman" w:hAnsi="Times New Roman"/>
                <w:b/>
                <w:bCs/>
                <w:sz w:val="18"/>
                <w:szCs w:val="18"/>
              </w:rPr>
              <w:t xml:space="preserve">Method</w:t>
            </w:r>
          </w:p>
        </w:tc>
        <w:tc>
          <w:tcPr>
            <w:tcW w:type="dxa" w:w="900"/>
          </w:tcPr>
          <w:p>
            <w:pPr>
              <w:spacing w:after="0"/>
            </w:pPr>
            <w:r>
              <w:rPr>
                <w:rFonts w:ascii="Times New Roman" w:cs="Times New Roman" w:eastAsia="Times New Roman" w:hAnsi="Times New Roman"/>
                <w:b/>
                <w:bCs/>
                <w:sz w:val="18"/>
                <w:szCs w:val="18"/>
              </w:rPr>
              <w:t xml:space="preserve">Offers</w:t>
            </w:r>
          </w:p>
        </w:tc>
        <w:tc>
          <w:tcPr>
            <w:tcW w:type="dxa" w:w="1960"/>
          </w:tcPr>
          <w:p>
            <w:pPr>
              <w:spacing w:after="0"/>
            </w:pPr>
            <w:r>
              <w:rPr>
                <w:rFonts w:ascii="Times New Roman" w:cs="Times New Roman" w:eastAsia="Times New Roman" w:hAnsi="Times New Roman"/>
                <w:b/>
                <w:bCs/>
                <w:sz w:val="18"/>
                <w:szCs w:val="18"/>
              </w:rPr>
              <w:t xml:space="preserve">Amount (lifetime to date)</w:t>
            </w:r>
          </w:p>
        </w:tc>
        <w:tc>
          <w:tcPr>
            <w:tcW w:type="dxa" w:w="2100"/>
          </w:tcPr>
          <w:p>
            <w:pPr>
              <w:spacing w:after="0"/>
            </w:pPr>
            <w:r>
              <w:rPr>
                <w:rFonts w:ascii="Times New Roman" w:cs="Times New Roman" w:eastAsia="Times New Roman" w:hAnsi="Times New Roman"/>
                <w:b/>
                <w:bCs/>
                <w:sz w:val="18"/>
                <w:szCs w:val="18"/>
              </w:rPr>
              <w:t xml:space="preserve">Period of Performance</w:t>
            </w:r>
          </w:p>
        </w:tc>
      </w:tr>
      <w:tr>
        <w:trPr>
          <w:cantSplit/>
        </w:trPr>
        <w:tc>
          <w:tcPr>
            <w:tcW w:type="dxa" w:w="2400"/>
          </w:tcPr>
          <w:p>
            <w:pPr>
              <w:spacing w:after="0"/>
            </w:pPr>
            <w:r>
              <w:rPr>
                <w:rFonts w:ascii="Times New Roman" w:cs="Times New Roman" w:eastAsia="Times New Roman" w:hAnsi="Times New Roman"/>
                <w:sz w:val="18"/>
                <w:szCs w:val="18"/>
              </w:rPr>
              <w:t xml:space="preserve">FA461021F0003 — CM CONSTRUCTION SERVICES, INC.</w:t>
            </w:r>
            <w:r>
              <w:rPr>
                <w:rFonts w:ascii="Times New Roman" w:cs="Times New Roman" w:eastAsia="Times New Roman" w:hAnsi="Times New Roman"/>
                <w:sz w:val="18"/>
                <w:szCs w:val="18"/>
              </w:rPr>
              <w:br/>
            </w:r>
            <w:hyperlink r:id="rId8">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$13,639,322</w:t>
            </w:r>
          </w:p>
        </w:tc>
        <w:tc>
          <w:tcPr>
            <w:tcW w:type="dxa" w:w="2100"/>
          </w:tcPr>
          <w:p>
            <w:pPr>
              <w:spacing w:after="0"/>
            </w:pPr>
            <w:r>
              <w:rPr>
                <w:rFonts w:ascii="Times New Roman" w:cs="Times New Roman" w:eastAsia="Times New Roman" w:hAnsi="Times New Roman"/>
                <w:sz w:val="18"/>
                <w:szCs w:val="18"/>
              </w:rPr>
              <w:t xml:space="preserve">2020-11-17 → 2023-07-07</w:t>
            </w:r>
          </w:p>
        </w:tc>
      </w:tr>
      <w:tr>
        <w:trPr>
          <w:cantSplit/>
        </w:trPr>
        <w:tc>
          <w:tcPr>
            <w:tcW w:type="dxa" w:w="2400"/>
          </w:tcPr>
          <w:p>
            <w:pPr>
              <w:spacing w:after="0"/>
            </w:pPr>
            <w:r>
              <w:rPr>
                <w:rFonts w:ascii="Times New Roman" w:cs="Times New Roman" w:eastAsia="Times New Roman" w:hAnsi="Times New Roman"/>
                <w:sz w:val="18"/>
                <w:szCs w:val="18"/>
              </w:rPr>
              <w:t xml:space="preserve">FA461024F0207 — CM CONSTRUCTION SERVICES, INC.</w:t>
            </w:r>
            <w:r>
              <w:rPr>
                <w:rFonts w:ascii="Times New Roman" w:cs="Times New Roman" w:eastAsia="Times New Roman" w:hAnsi="Times New Roman"/>
                <w:sz w:val="18"/>
                <w:szCs w:val="18"/>
              </w:rPr>
              <w:br/>
            </w:r>
            <w:hyperlink r:id="rId9">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$11,125,500</w:t>
            </w:r>
          </w:p>
        </w:tc>
        <w:tc>
          <w:tcPr>
            <w:tcW w:type="dxa" w:w="2100"/>
          </w:tcPr>
          <w:p>
            <w:pPr>
              <w:spacing w:after="0"/>
            </w:pPr>
            <w:r>
              <w:rPr>
                <w:rFonts w:ascii="Times New Roman" w:cs="Times New Roman" w:eastAsia="Times New Roman" w:hAnsi="Times New Roman"/>
                <w:sz w:val="18"/>
                <w:szCs w:val="18"/>
              </w:rPr>
              <w:t xml:space="preserve">2024-09-23 → 2027-06-10</w:t>
            </w:r>
          </w:p>
        </w:tc>
      </w:tr>
      <w:tr>
        <w:trPr>
          <w:cantSplit/>
        </w:trPr>
        <w:tc>
          <w:tcPr>
            <w:tcW w:type="dxa" w:w="2400"/>
          </w:tcPr>
          <w:p>
            <w:pPr>
              <w:spacing w:after="0"/>
            </w:pPr>
            <w:r>
              <w:rPr>
                <w:rFonts w:ascii="Times New Roman" w:cs="Times New Roman" w:eastAsia="Times New Roman" w:hAnsi="Times New Roman"/>
                <w:sz w:val="18"/>
                <w:szCs w:val="18"/>
              </w:rPr>
              <w:t xml:space="preserve">FA461022F0114 — CM CONSTRUCTION SERVICES, INC.</w:t>
            </w:r>
            <w:r>
              <w:rPr>
                <w:rFonts w:ascii="Times New Roman" w:cs="Times New Roman" w:eastAsia="Times New Roman" w:hAnsi="Times New Roman"/>
                <w:sz w:val="18"/>
                <w:szCs w:val="18"/>
              </w:rPr>
              <w:br/>
            </w:r>
            <w:hyperlink r:id="rId10">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$10,425,544</w:t>
            </w:r>
          </w:p>
        </w:tc>
        <w:tc>
          <w:tcPr>
            <w:tcW w:type="dxa" w:w="2100"/>
          </w:tcPr>
          <w:p>
            <w:pPr>
              <w:spacing w:after="0"/>
            </w:pPr>
            <w:r>
              <w:rPr>
                <w:rFonts w:ascii="Times New Roman" w:cs="Times New Roman" w:eastAsia="Times New Roman" w:hAnsi="Times New Roman"/>
                <w:sz w:val="18"/>
                <w:szCs w:val="18"/>
              </w:rPr>
              <w:t xml:space="preserve">2022-09-29 → 2026-07-23</w:t>
            </w:r>
          </w:p>
        </w:tc>
      </w:tr>
      <w:tr>
        <w:trPr>
          <w:cantSplit/>
        </w:trPr>
        <w:tc>
          <w:tcPr>
            <w:tcW w:type="dxa" w:w="2400"/>
          </w:tcPr>
          <w:p>
            <w:pPr>
              <w:spacing w:after="0"/>
            </w:pPr>
            <w:r>
              <w:rPr>
                <w:rFonts w:ascii="Times New Roman" w:cs="Times New Roman" w:eastAsia="Times New Roman" w:hAnsi="Times New Roman"/>
                <w:sz w:val="18"/>
                <w:szCs w:val="18"/>
              </w:rPr>
              <w:t xml:space="preserve">FA461021F0012 — HERMAN CONSTRUCTION GROUP, INC.</w:t>
            </w:r>
            <w:r>
              <w:rPr>
                <w:rFonts w:ascii="Times New Roman" w:cs="Times New Roman" w:eastAsia="Times New Roman" w:hAnsi="Times New Roman"/>
                <w:sz w:val="18"/>
                <w:szCs w:val="18"/>
              </w:rPr>
              <w:br/>
            </w:r>
            <w:hyperlink r:id="rId11">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$8,227,115</w:t>
            </w:r>
          </w:p>
        </w:tc>
        <w:tc>
          <w:tcPr>
            <w:tcW w:type="dxa" w:w="2100"/>
          </w:tcPr>
          <w:p>
            <w:pPr>
              <w:spacing w:after="0"/>
            </w:pPr>
            <w:r>
              <w:rPr>
                <w:rFonts w:ascii="Times New Roman" w:cs="Times New Roman" w:eastAsia="Times New Roman" w:hAnsi="Times New Roman"/>
                <w:sz w:val="18"/>
                <w:szCs w:val="18"/>
              </w:rPr>
              <w:t xml:space="preserve">2020-12-22 → 2024-02-23</w:t>
            </w:r>
          </w:p>
        </w:tc>
      </w:tr>
      <w:tr>
        <w:trPr>
          <w:cantSplit/>
        </w:trPr>
        <w:tc>
          <w:tcPr>
            <w:tcW w:type="dxa" w:w="2400"/>
          </w:tcPr>
          <w:p>
            <w:pPr>
              <w:spacing w:after="0"/>
            </w:pPr>
            <w:r>
              <w:rPr>
                <w:rFonts w:ascii="Times New Roman" w:cs="Times New Roman" w:eastAsia="Times New Roman" w:hAnsi="Times New Roman"/>
                <w:sz w:val="18"/>
                <w:szCs w:val="18"/>
              </w:rPr>
              <w:t xml:space="preserve">FA461024F0094 — CM CONSTRUCTION SERVICES, INC.</w:t>
            </w:r>
            <w:r>
              <w:rPr>
                <w:rFonts w:ascii="Times New Roman" w:cs="Times New Roman" w:eastAsia="Times New Roman" w:hAnsi="Times New Roman"/>
                <w:sz w:val="18"/>
                <w:szCs w:val="18"/>
              </w:rPr>
              <w:br/>
            </w:r>
            <w:hyperlink r:id="rId12">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$7,789,800</w:t>
            </w:r>
          </w:p>
        </w:tc>
        <w:tc>
          <w:tcPr>
            <w:tcW w:type="dxa" w:w="2100"/>
          </w:tcPr>
          <w:p>
            <w:pPr>
              <w:spacing w:after="0"/>
            </w:pPr>
            <w:r>
              <w:rPr>
                <w:rFonts w:ascii="Times New Roman" w:cs="Times New Roman" w:eastAsia="Times New Roman" w:hAnsi="Times New Roman"/>
                <w:sz w:val="18"/>
                <w:szCs w:val="18"/>
              </w:rPr>
              <w:t xml:space="preserve">2024-05-29 → 2026-12-12</w:t>
            </w:r>
          </w:p>
        </w:tc>
      </w:tr>
      <w:tr>
        <w:trPr>
          <w:cantSplit/>
        </w:trPr>
        <w:tc>
          <w:tcPr>
            <w:tcW w:type="dxa" w:w="2400"/>
          </w:tcPr>
          <w:p>
            <w:pPr>
              <w:spacing w:after="0"/>
            </w:pPr>
            <w:r>
              <w:rPr>
                <w:rFonts w:ascii="Times New Roman" w:cs="Times New Roman" w:eastAsia="Times New Roman" w:hAnsi="Times New Roman"/>
                <w:sz w:val="18"/>
                <w:szCs w:val="18"/>
              </w:rPr>
              <w:t xml:space="preserve">FA461021F0006 — HERMAN CONSTRUCTION GROUP, INC.</w:t>
            </w:r>
            <w:r>
              <w:rPr>
                <w:rFonts w:ascii="Times New Roman" w:cs="Times New Roman" w:eastAsia="Times New Roman" w:hAnsi="Times New Roman"/>
                <w:sz w:val="18"/>
                <w:szCs w:val="18"/>
              </w:rPr>
              <w:br/>
            </w:r>
            <w:hyperlink r:id="rId13">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$7,697,193</w:t>
            </w:r>
          </w:p>
        </w:tc>
        <w:tc>
          <w:tcPr>
            <w:tcW w:type="dxa" w:w="2100"/>
          </w:tcPr>
          <w:p>
            <w:pPr>
              <w:spacing w:after="0"/>
            </w:pPr>
            <w:r>
              <w:rPr>
                <w:rFonts w:ascii="Times New Roman" w:cs="Times New Roman" w:eastAsia="Times New Roman" w:hAnsi="Times New Roman"/>
                <w:sz w:val="18"/>
                <w:szCs w:val="18"/>
              </w:rPr>
              <w:t xml:space="preserve">2020-10-15 → 2024-09-30</w:t>
            </w:r>
          </w:p>
        </w:tc>
      </w:tr>
      <w:tr>
        <w:trPr>
          <w:cantSplit/>
        </w:trPr>
        <w:tc>
          <w:tcPr>
            <w:tcW w:type="dxa" w:w="2400"/>
          </w:tcPr>
          <w:p>
            <w:pPr>
              <w:spacing w:after="0"/>
            </w:pPr>
            <w:r>
              <w:rPr>
                <w:rFonts w:ascii="Times New Roman" w:cs="Times New Roman" w:eastAsia="Times New Roman" w:hAnsi="Times New Roman"/>
                <w:sz w:val="18"/>
                <w:szCs w:val="18"/>
              </w:rPr>
              <w:t xml:space="preserve">FA461023F0010 — SEALASKA CONSTRUCTORS LLC</w:t>
            </w:r>
            <w:r>
              <w:rPr>
                <w:rFonts w:ascii="Times New Roman" w:cs="Times New Roman" w:eastAsia="Times New Roman" w:hAnsi="Times New Roman"/>
                <w:sz w:val="18"/>
                <w:szCs w:val="18"/>
              </w:rPr>
              <w:br/>
            </w:r>
            <w:hyperlink r:id="rId14">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$7,245,149</w:t>
            </w:r>
          </w:p>
        </w:tc>
        <w:tc>
          <w:tcPr>
            <w:tcW w:type="dxa" w:w="2100"/>
          </w:tcPr>
          <w:p>
            <w:pPr>
              <w:spacing w:after="0"/>
            </w:pPr>
            <w:r>
              <w:rPr>
                <w:rFonts w:ascii="Times New Roman" w:cs="Times New Roman" w:eastAsia="Times New Roman" w:hAnsi="Times New Roman"/>
                <w:sz w:val="18"/>
                <w:szCs w:val="18"/>
              </w:rPr>
              <w:t xml:space="preserve">2023-01-27 → 2026-07-31</w:t>
            </w:r>
          </w:p>
        </w:tc>
      </w:tr>
      <w:tr>
        <w:trPr>
          <w:cantSplit/>
        </w:trPr>
        <w:tc>
          <w:tcPr>
            <w:tcW w:type="dxa" w:w="2400"/>
          </w:tcPr>
          <w:p>
            <w:pPr>
              <w:spacing w:after="0"/>
            </w:pPr>
            <w:r>
              <w:rPr>
                <w:rFonts w:ascii="Times New Roman" w:cs="Times New Roman" w:eastAsia="Times New Roman" w:hAnsi="Times New Roman"/>
                <w:sz w:val="18"/>
                <w:szCs w:val="18"/>
              </w:rPr>
              <w:t xml:space="preserve">FA461023F0039 — CM CONSTRUCTION SERVICES, INC.</w:t>
            </w:r>
            <w:r>
              <w:rPr>
                <w:rFonts w:ascii="Times New Roman" w:cs="Times New Roman" w:eastAsia="Times New Roman" w:hAnsi="Times New Roman"/>
                <w:sz w:val="18"/>
                <w:szCs w:val="18"/>
              </w:rPr>
              <w:br/>
            </w:r>
            <w:hyperlink r:id="rId15">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$6,856,800</w:t>
            </w:r>
          </w:p>
        </w:tc>
        <w:tc>
          <w:tcPr>
            <w:tcW w:type="dxa" w:w="2100"/>
          </w:tcPr>
          <w:p>
            <w:pPr>
              <w:spacing w:after="0"/>
            </w:pPr>
            <w:r>
              <w:rPr>
                <w:rFonts w:ascii="Times New Roman" w:cs="Times New Roman" w:eastAsia="Times New Roman" w:hAnsi="Times New Roman"/>
                <w:sz w:val="18"/>
                <w:szCs w:val="18"/>
              </w:rPr>
              <w:t xml:space="preserve">2023-04-05 → 2025-09-25</w:t>
            </w:r>
          </w:p>
        </w:tc>
      </w:tr>
      <w:tr>
        <w:trPr>
          <w:cantSplit/>
        </w:trPr>
        <w:tc>
          <w:tcPr>
            <w:tcW w:type="dxa" w:w="2400"/>
          </w:tcPr>
          <w:p>
            <w:pPr>
              <w:spacing w:after="0"/>
            </w:pPr>
            <w:r>
              <w:rPr>
                <w:rFonts w:ascii="Times New Roman" w:cs="Times New Roman" w:eastAsia="Times New Roman" w:hAnsi="Times New Roman"/>
                <w:sz w:val="18"/>
                <w:szCs w:val="18"/>
              </w:rPr>
              <w:t xml:space="preserve">FA461022F0032 — CM CONSTRUCTION SERVICES, INC.</w:t>
            </w:r>
            <w:r>
              <w:rPr>
                <w:rFonts w:ascii="Times New Roman" w:cs="Times New Roman" w:eastAsia="Times New Roman" w:hAnsi="Times New Roman"/>
                <w:sz w:val="18"/>
                <w:szCs w:val="18"/>
              </w:rPr>
              <w:br/>
            </w:r>
            <w:hyperlink r:id="rId16">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$6,843,377</w:t>
            </w:r>
          </w:p>
        </w:tc>
        <w:tc>
          <w:tcPr>
            <w:tcW w:type="dxa" w:w="2100"/>
          </w:tcPr>
          <w:p>
            <w:pPr>
              <w:spacing w:after="0"/>
            </w:pPr>
            <w:r>
              <w:rPr>
                <w:rFonts w:ascii="Times New Roman" w:cs="Times New Roman" w:eastAsia="Times New Roman" w:hAnsi="Times New Roman"/>
                <w:sz w:val="18"/>
                <w:szCs w:val="18"/>
              </w:rPr>
              <w:t xml:space="preserve">2022-06-09 → 2024-12-31</w:t>
            </w:r>
          </w:p>
        </w:tc>
      </w:tr>
      <w:tr>
        <w:trPr>
          <w:cantSplit/>
        </w:trPr>
        <w:tc>
          <w:tcPr>
            <w:tcW w:type="dxa" w:w="2400"/>
          </w:tcPr>
          <w:p>
            <w:pPr>
              <w:spacing w:after="0"/>
            </w:pPr>
            <w:r>
              <w:rPr>
                <w:rFonts w:ascii="Times New Roman" w:cs="Times New Roman" w:eastAsia="Times New Roman" w:hAnsi="Times New Roman"/>
                <w:sz w:val="18"/>
                <w:szCs w:val="18"/>
              </w:rPr>
              <w:t xml:space="preserve">FA461024F0110 — CM CONSTRUCTION SERVICES, INC.</w:t>
            </w:r>
            <w:r>
              <w:rPr>
                <w:rFonts w:ascii="Times New Roman" w:cs="Times New Roman" w:eastAsia="Times New Roman" w:hAnsi="Times New Roman"/>
                <w:sz w:val="18"/>
                <w:szCs w:val="18"/>
              </w:rPr>
              <w:br/>
            </w:r>
            <w:hyperlink r:id="rId17">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$5,568,600</w:t>
            </w:r>
          </w:p>
        </w:tc>
        <w:tc>
          <w:tcPr>
            <w:tcW w:type="dxa" w:w="2100"/>
          </w:tcPr>
          <w:p>
            <w:pPr>
              <w:spacing w:after="0"/>
            </w:pPr>
            <w:r>
              <w:rPr>
                <w:rFonts w:ascii="Times New Roman" w:cs="Times New Roman" w:eastAsia="Times New Roman" w:hAnsi="Times New Roman"/>
                <w:sz w:val="18"/>
                <w:szCs w:val="18"/>
              </w:rPr>
              <w:t xml:space="preserve">2024-06-20 → 2026-09-18</w:t>
            </w:r>
          </w:p>
        </w:tc>
      </w:tr>
      <w:tr>
        <w:trPr>
          <w:cantSplit/>
        </w:trPr>
        <w:tc>
          <w:tcPr>
            <w:tcW w:type="dxa" w:w="2400"/>
          </w:tcPr>
          <w:p>
            <w:pPr>
              <w:spacing w:after="0"/>
            </w:pPr>
            <w:r>
              <w:rPr>
                <w:rFonts w:ascii="Times New Roman" w:cs="Times New Roman" w:eastAsia="Times New Roman" w:hAnsi="Times New Roman"/>
                <w:sz w:val="18"/>
                <w:szCs w:val="18"/>
              </w:rPr>
              <w:t xml:space="preserve">FA461023F0189 — CM CONSTRUCTION SERVICES, INC.</w:t>
            </w:r>
            <w:r>
              <w:rPr>
                <w:rFonts w:ascii="Times New Roman" w:cs="Times New Roman" w:eastAsia="Times New Roman" w:hAnsi="Times New Roman"/>
                <w:sz w:val="18"/>
                <w:szCs w:val="18"/>
              </w:rPr>
              <w:br/>
            </w:r>
            <w:hyperlink r:id="rId18">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$4,870,300</w:t>
            </w:r>
          </w:p>
        </w:tc>
        <w:tc>
          <w:tcPr>
            <w:tcW w:type="dxa" w:w="2100"/>
          </w:tcPr>
          <w:p>
            <w:pPr>
              <w:spacing w:after="0"/>
            </w:pPr>
            <w:r>
              <w:rPr>
                <w:rFonts w:ascii="Times New Roman" w:cs="Times New Roman" w:eastAsia="Times New Roman" w:hAnsi="Times New Roman"/>
                <w:sz w:val="18"/>
                <w:szCs w:val="18"/>
              </w:rPr>
              <w:t xml:space="preserve">2023-09-15 → 2026-03-30</w:t>
            </w:r>
          </w:p>
        </w:tc>
      </w:tr>
      <w:tr>
        <w:trPr>
          <w:cantSplit/>
        </w:trPr>
        <w:tc>
          <w:tcPr>
            <w:tcW w:type="dxa" w:w="2400"/>
          </w:tcPr>
          <w:p>
            <w:pPr>
              <w:spacing w:after="0"/>
            </w:pPr>
            <w:r>
              <w:rPr>
                <w:rFonts w:ascii="Times New Roman" w:cs="Times New Roman" w:eastAsia="Times New Roman" w:hAnsi="Times New Roman"/>
                <w:sz w:val="18"/>
                <w:szCs w:val="18"/>
              </w:rPr>
              <w:t xml:space="preserve">FA461021F0005 — CM CONSTRUCTION SERVICES, INC.</w:t>
            </w:r>
            <w:r>
              <w:rPr>
                <w:rFonts w:ascii="Times New Roman" w:cs="Times New Roman" w:eastAsia="Times New Roman" w:hAnsi="Times New Roman"/>
                <w:sz w:val="18"/>
                <w:szCs w:val="18"/>
              </w:rPr>
              <w:br/>
            </w:r>
            <w:hyperlink r:id="rId19">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$4,570,905</w:t>
            </w:r>
          </w:p>
        </w:tc>
        <w:tc>
          <w:tcPr>
            <w:tcW w:type="dxa" w:w="2100"/>
          </w:tcPr>
          <w:p>
            <w:pPr>
              <w:spacing w:after="0"/>
            </w:pPr>
            <w:r>
              <w:rPr>
                <w:rFonts w:ascii="Times New Roman" w:cs="Times New Roman" w:eastAsia="Times New Roman" w:hAnsi="Times New Roman"/>
                <w:sz w:val="18"/>
                <w:szCs w:val="18"/>
              </w:rPr>
              <w:t xml:space="preserve">2020-11-18 → 2023-05-24</w:t>
            </w:r>
          </w:p>
        </w:tc>
      </w:tr>
      <w:tr>
        <w:trPr>
          <w:cantSplit/>
        </w:trPr>
        <w:tc>
          <w:tcPr>
            <w:tcW w:type="dxa" w:w="2400"/>
          </w:tcPr>
          <w:p>
            <w:pPr>
              <w:spacing w:after="0"/>
            </w:pPr>
            <w:r>
              <w:rPr>
                <w:rFonts w:ascii="Times New Roman" w:cs="Times New Roman" w:eastAsia="Times New Roman" w:hAnsi="Times New Roman"/>
                <w:sz w:val="18"/>
                <w:szCs w:val="18"/>
              </w:rPr>
              <w:t xml:space="preserve">FA461023F0049 — CM CONSTRUCTION SERVICES, INC.</w:t>
            </w:r>
            <w:r>
              <w:rPr>
                <w:rFonts w:ascii="Times New Roman" w:cs="Times New Roman" w:eastAsia="Times New Roman" w:hAnsi="Times New Roman"/>
                <w:sz w:val="18"/>
                <w:szCs w:val="18"/>
              </w:rPr>
              <w:br/>
            </w:r>
            <w:hyperlink r:id="rId20">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$4,569,000</w:t>
            </w:r>
          </w:p>
        </w:tc>
        <w:tc>
          <w:tcPr>
            <w:tcW w:type="dxa" w:w="2100"/>
          </w:tcPr>
          <w:p>
            <w:pPr>
              <w:spacing w:after="0"/>
            </w:pPr>
            <w:r>
              <w:rPr>
                <w:rFonts w:ascii="Times New Roman" w:cs="Times New Roman" w:eastAsia="Times New Roman" w:hAnsi="Times New Roman"/>
                <w:sz w:val="18"/>
                <w:szCs w:val="18"/>
              </w:rPr>
              <w:t xml:space="preserve">2023-04-19 → 2025-08-27</w:t>
            </w:r>
          </w:p>
        </w:tc>
      </w:tr>
      <w:tr>
        <w:trPr>
          <w:cantSplit/>
        </w:trPr>
        <w:tc>
          <w:tcPr>
            <w:tcW w:type="dxa" w:w="2400"/>
          </w:tcPr>
          <w:p>
            <w:pPr>
              <w:spacing w:after="0"/>
            </w:pPr>
            <w:r>
              <w:rPr>
                <w:rFonts w:ascii="Times New Roman" w:cs="Times New Roman" w:eastAsia="Times New Roman" w:hAnsi="Times New Roman"/>
                <w:sz w:val="18"/>
                <w:szCs w:val="18"/>
              </w:rPr>
              <w:t xml:space="preserve">FA461021F0092 — CM CONSTRUCTION SERVICES, INC.</w:t>
            </w:r>
            <w:r>
              <w:rPr>
                <w:rFonts w:ascii="Times New Roman" w:cs="Times New Roman" w:eastAsia="Times New Roman" w:hAnsi="Times New Roman"/>
                <w:sz w:val="18"/>
                <w:szCs w:val="18"/>
              </w:rPr>
              <w:br/>
            </w:r>
            <w:hyperlink r:id="rId21">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$4,507,882</w:t>
            </w:r>
          </w:p>
        </w:tc>
        <w:tc>
          <w:tcPr>
            <w:tcW w:type="dxa" w:w="2100"/>
          </w:tcPr>
          <w:p>
            <w:pPr>
              <w:spacing w:after="0"/>
            </w:pPr>
            <w:r>
              <w:rPr>
                <w:rFonts w:ascii="Times New Roman" w:cs="Times New Roman" w:eastAsia="Times New Roman" w:hAnsi="Times New Roman"/>
                <w:sz w:val="18"/>
                <w:szCs w:val="18"/>
              </w:rPr>
              <w:t xml:space="preserve">2021-08-26 → 2023-09-06</w:t>
            </w:r>
          </w:p>
        </w:tc>
      </w:tr>
      <w:tr>
        <w:trPr>
          <w:cantSplit/>
        </w:trPr>
        <w:tc>
          <w:tcPr>
            <w:tcW w:type="dxa" w:w="2400"/>
          </w:tcPr>
          <w:p>
            <w:pPr>
              <w:spacing w:after="0"/>
            </w:pPr>
            <w:r>
              <w:rPr>
                <w:rFonts w:ascii="Times New Roman" w:cs="Times New Roman" w:eastAsia="Times New Roman" w:hAnsi="Times New Roman"/>
                <w:sz w:val="18"/>
                <w:szCs w:val="18"/>
              </w:rPr>
              <w:t xml:space="preserve">FA461025C0017 — MX CONSTRUCTION, INC.</w:t>
            </w:r>
            <w:r>
              <w:rPr>
                <w:rFonts w:ascii="Times New Roman" w:cs="Times New Roman" w:eastAsia="Times New Roman" w:hAnsi="Times New Roman"/>
                <w:sz w:val="18"/>
                <w:szCs w:val="18"/>
              </w:rPr>
              <w:br/>
            </w:r>
            <w:hyperlink r:id="rId22">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$4,498,828</w:t>
            </w:r>
          </w:p>
        </w:tc>
        <w:tc>
          <w:tcPr>
            <w:tcW w:type="dxa" w:w="2100"/>
          </w:tcPr>
          <w:p>
            <w:pPr>
              <w:spacing w:after="0"/>
            </w:pPr>
            <w:r>
              <w:rPr>
                <w:rFonts w:ascii="Times New Roman" w:cs="Times New Roman" w:eastAsia="Times New Roman" w:hAnsi="Times New Roman"/>
                <w:sz w:val="18"/>
                <w:szCs w:val="18"/>
              </w:rPr>
              <w:t xml:space="preserve">2025-09-15 → 2029-01-25</w:t>
            </w:r>
          </w:p>
        </w:tc>
      </w:tr>
      <w:tr>
        <w:trPr>
          <w:cantSplit/>
        </w:trPr>
        <w:tc>
          <w:tcPr>
            <w:tcW w:type="dxa" w:w="2400"/>
          </w:tcPr>
          <w:p>
            <w:pPr>
              <w:spacing w:after="0"/>
            </w:pPr>
            <w:r>
              <w:rPr>
                <w:rFonts w:ascii="Times New Roman" w:cs="Times New Roman" w:eastAsia="Times New Roman" w:hAnsi="Times New Roman"/>
                <w:sz w:val="18"/>
                <w:szCs w:val="18"/>
              </w:rPr>
              <w:t xml:space="preserve">FA461023F0105 — HEFFLER CONTRACTING GROUP</w:t>
            </w:r>
            <w:r>
              <w:rPr>
                <w:rFonts w:ascii="Times New Roman" w:cs="Times New Roman" w:eastAsia="Times New Roman" w:hAnsi="Times New Roman"/>
                <w:sz w:val="18"/>
                <w:szCs w:val="18"/>
              </w:rPr>
              <w:br/>
            </w:r>
            <w:hyperlink r:id="rId23">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$4,307,628</w:t>
            </w:r>
          </w:p>
        </w:tc>
        <w:tc>
          <w:tcPr>
            <w:tcW w:type="dxa" w:w="2100"/>
          </w:tcPr>
          <w:p>
            <w:pPr>
              <w:spacing w:after="0"/>
            </w:pPr>
            <w:r>
              <w:rPr>
                <w:rFonts w:ascii="Times New Roman" w:cs="Times New Roman" w:eastAsia="Times New Roman" w:hAnsi="Times New Roman"/>
                <w:sz w:val="18"/>
                <w:szCs w:val="18"/>
              </w:rPr>
              <w:t xml:space="preserve">2023-07-13 → 2026-05-29</w:t>
            </w:r>
          </w:p>
        </w:tc>
      </w:tr>
      <w:tr>
        <w:trPr>
          <w:cantSplit/>
        </w:trPr>
        <w:tc>
          <w:tcPr>
            <w:tcW w:type="dxa" w:w="2400"/>
          </w:tcPr>
          <w:p>
            <w:pPr>
              <w:spacing w:after="0"/>
            </w:pPr>
            <w:r>
              <w:rPr>
                <w:rFonts w:ascii="Times New Roman" w:cs="Times New Roman" w:eastAsia="Times New Roman" w:hAnsi="Times New Roman"/>
                <w:sz w:val="18"/>
                <w:szCs w:val="18"/>
              </w:rPr>
              <w:t xml:space="preserve">FA461025F0189 — RDZ CONTRACTORS, INC.</w:t>
            </w:r>
            <w:r>
              <w:rPr>
                <w:rFonts w:ascii="Times New Roman" w:cs="Times New Roman" w:eastAsia="Times New Roman" w:hAnsi="Times New Roman"/>
                <w:sz w:val="18"/>
                <w:szCs w:val="18"/>
              </w:rPr>
              <w:br/>
            </w:r>
            <w:hyperlink r:id="rId24">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$4,004,148</w:t>
            </w:r>
          </w:p>
        </w:tc>
        <w:tc>
          <w:tcPr>
            <w:tcW w:type="dxa" w:w="2100"/>
          </w:tcPr>
          <w:p>
            <w:pPr>
              <w:spacing w:after="0"/>
            </w:pPr>
            <w:r>
              <w:rPr>
                <w:rFonts w:ascii="Times New Roman" w:cs="Times New Roman" w:eastAsia="Times New Roman" w:hAnsi="Times New Roman"/>
                <w:sz w:val="18"/>
                <w:szCs w:val="18"/>
              </w:rPr>
              <w:t xml:space="preserve">2025-09-29 → 2028-02-21</w:t>
            </w:r>
          </w:p>
        </w:tc>
      </w:tr>
      <w:tr>
        <w:trPr>
          <w:cantSplit/>
        </w:trPr>
        <w:tc>
          <w:tcPr>
            <w:tcW w:type="dxa" w:w="2400"/>
          </w:tcPr>
          <w:p>
            <w:pPr>
              <w:spacing w:after="0"/>
            </w:pPr>
            <w:r>
              <w:rPr>
                <w:rFonts w:ascii="Times New Roman" w:cs="Times New Roman" w:eastAsia="Times New Roman" w:hAnsi="Times New Roman"/>
                <w:sz w:val="18"/>
                <w:szCs w:val="18"/>
              </w:rPr>
              <w:t xml:space="preserve">FA461013C0033 — RED MOUNTAIN LLC</w:t>
            </w:r>
            <w:r>
              <w:rPr>
                <w:rFonts w:ascii="Times New Roman" w:cs="Times New Roman" w:eastAsia="Times New Roman" w:hAnsi="Times New Roman"/>
                <w:sz w:val="18"/>
                <w:szCs w:val="18"/>
              </w:rPr>
              <w:br/>
            </w:r>
            <w:hyperlink r:id="rId25">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$3,856,161</w:t>
            </w:r>
          </w:p>
        </w:tc>
        <w:tc>
          <w:tcPr>
            <w:tcW w:type="dxa" w:w="2100"/>
          </w:tcPr>
          <w:p>
            <w:pPr>
              <w:spacing w:after="0"/>
            </w:pPr>
            <w:r>
              <w:rPr>
                <w:rFonts w:ascii="Times New Roman" w:cs="Times New Roman" w:eastAsia="Times New Roman" w:hAnsi="Times New Roman"/>
                <w:sz w:val="18"/>
                <w:szCs w:val="18"/>
              </w:rPr>
              <w:t xml:space="preserve">2015-10-29 → 2017-06-30</w:t>
            </w:r>
          </w:p>
        </w:tc>
      </w:tr>
      <w:tr>
        <w:trPr>
          <w:cantSplit/>
        </w:trPr>
        <w:tc>
          <w:tcPr>
            <w:tcW w:type="dxa" w:w="2400"/>
          </w:tcPr>
          <w:p>
            <w:pPr>
              <w:spacing w:after="0"/>
            </w:pPr>
            <w:r>
              <w:rPr>
                <w:rFonts w:ascii="Times New Roman" w:cs="Times New Roman" w:eastAsia="Times New Roman" w:hAnsi="Times New Roman"/>
                <w:sz w:val="18"/>
                <w:szCs w:val="18"/>
              </w:rPr>
              <w:t xml:space="preserve">FA461025F0083 — CM CONSTRUCTION SERVICES, INC.</w:t>
            </w:r>
            <w:r>
              <w:rPr>
                <w:rFonts w:ascii="Times New Roman" w:cs="Times New Roman" w:eastAsia="Times New Roman" w:hAnsi="Times New Roman"/>
                <w:sz w:val="18"/>
                <w:szCs w:val="18"/>
              </w:rPr>
              <w:br/>
            </w:r>
            <w:hyperlink r:id="rId26">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$3,539,200</w:t>
            </w:r>
          </w:p>
        </w:tc>
        <w:tc>
          <w:tcPr>
            <w:tcW w:type="dxa" w:w="2100"/>
          </w:tcPr>
          <w:p>
            <w:pPr>
              <w:spacing w:after="0"/>
            </w:pPr>
            <w:r>
              <w:rPr>
                <w:rFonts w:ascii="Times New Roman" w:cs="Times New Roman" w:eastAsia="Times New Roman" w:hAnsi="Times New Roman"/>
                <w:sz w:val="18"/>
                <w:szCs w:val="18"/>
              </w:rPr>
              <w:t xml:space="preserve">2025-05-12 → 2026-11-03</w:t>
            </w:r>
          </w:p>
        </w:tc>
      </w:tr>
      <w:tr>
        <w:trPr>
          <w:cantSplit/>
        </w:trPr>
        <w:tc>
          <w:tcPr>
            <w:tcW w:type="dxa" w:w="2400"/>
          </w:tcPr>
          <w:p>
            <w:pPr>
              <w:spacing w:after="0"/>
            </w:pPr>
            <w:r>
              <w:rPr>
                <w:rFonts w:ascii="Times New Roman" w:cs="Times New Roman" w:eastAsia="Times New Roman" w:hAnsi="Times New Roman"/>
                <w:sz w:val="18"/>
                <w:szCs w:val="18"/>
              </w:rPr>
              <w:t xml:space="preserve">FA461022F0019 — SEALASKA CONSTRUCTORS LLC</w:t>
            </w:r>
            <w:r>
              <w:rPr>
                <w:rFonts w:ascii="Times New Roman" w:cs="Times New Roman" w:eastAsia="Times New Roman" w:hAnsi="Times New Roman"/>
                <w:sz w:val="18"/>
                <w:szCs w:val="18"/>
              </w:rPr>
              <w:br/>
            </w:r>
            <w:hyperlink r:id="rId27">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$3,502,553</w:t>
            </w:r>
          </w:p>
        </w:tc>
        <w:tc>
          <w:tcPr>
            <w:tcW w:type="dxa" w:w="2100"/>
          </w:tcPr>
          <w:p>
            <w:pPr>
              <w:spacing w:after="0"/>
            </w:pPr>
            <w:r>
              <w:rPr>
                <w:rFonts w:ascii="Times New Roman" w:cs="Times New Roman" w:eastAsia="Times New Roman" w:hAnsi="Times New Roman"/>
                <w:sz w:val="18"/>
                <w:szCs w:val="18"/>
              </w:rPr>
              <w:t xml:space="preserve">2022-03-08 → 2024-08-23</w:t>
            </w:r>
          </w:p>
        </w:tc>
      </w:tr>
      <w:tr>
        <w:trPr>
          <w:cantSplit/>
        </w:trPr>
        <w:tc>
          <w:tcPr>
            <w:tcW w:type="dxa" w:w="2400"/>
          </w:tcPr>
          <w:p>
            <w:pPr>
              <w:spacing w:after="0"/>
            </w:pPr>
            <w:r>
              <w:rPr>
                <w:rFonts w:ascii="Times New Roman" w:cs="Times New Roman" w:eastAsia="Times New Roman" w:hAnsi="Times New Roman"/>
                <w:sz w:val="18"/>
                <w:szCs w:val="18"/>
              </w:rPr>
              <w:t xml:space="preserve">FA461022F0063 — HEFFLER CONTRACTING GROUP</w:t>
            </w:r>
            <w:r>
              <w:rPr>
                <w:rFonts w:ascii="Times New Roman" w:cs="Times New Roman" w:eastAsia="Times New Roman" w:hAnsi="Times New Roman"/>
                <w:sz w:val="18"/>
                <w:szCs w:val="18"/>
              </w:rPr>
              <w:br/>
            </w:r>
            <w:hyperlink r:id="rId28">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$3,435,379</w:t>
            </w:r>
          </w:p>
        </w:tc>
        <w:tc>
          <w:tcPr>
            <w:tcW w:type="dxa" w:w="2100"/>
          </w:tcPr>
          <w:p>
            <w:pPr>
              <w:spacing w:after="0"/>
            </w:pPr>
            <w:r>
              <w:rPr>
                <w:rFonts w:ascii="Times New Roman" w:cs="Times New Roman" w:eastAsia="Times New Roman" w:hAnsi="Times New Roman"/>
                <w:sz w:val="18"/>
                <w:szCs w:val="18"/>
              </w:rPr>
              <w:t xml:space="preserve">2022-07-22 → 2024-07-31</w:t>
            </w:r>
          </w:p>
        </w:tc>
      </w:tr>
      <w:tr>
        <w:trPr>
          <w:cantSplit/>
        </w:trPr>
        <w:tc>
          <w:tcPr>
            <w:tcW w:type="dxa" w:w="2400"/>
          </w:tcPr>
          <w:p>
            <w:pPr>
              <w:spacing w:after="0"/>
            </w:pPr>
            <w:r>
              <w:rPr>
                <w:rFonts w:ascii="Times New Roman" w:cs="Times New Roman" w:eastAsia="Times New Roman" w:hAnsi="Times New Roman"/>
                <w:sz w:val="18"/>
                <w:szCs w:val="18"/>
              </w:rPr>
              <w:t xml:space="preserve">FA461024F0116 — CM CONSTRUCTION SERVICES, INC.</w:t>
            </w:r>
            <w:r>
              <w:rPr>
                <w:rFonts w:ascii="Times New Roman" w:cs="Times New Roman" w:eastAsia="Times New Roman" w:hAnsi="Times New Roman"/>
                <w:sz w:val="18"/>
                <w:szCs w:val="18"/>
              </w:rPr>
              <w:br/>
            </w:r>
            <w:hyperlink r:id="rId29">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$3,420,100</w:t>
            </w:r>
          </w:p>
        </w:tc>
        <w:tc>
          <w:tcPr>
            <w:tcW w:type="dxa" w:w="2100"/>
          </w:tcPr>
          <w:p>
            <w:pPr>
              <w:spacing w:after="0"/>
            </w:pPr>
            <w:r>
              <w:rPr>
                <w:rFonts w:ascii="Times New Roman" w:cs="Times New Roman" w:eastAsia="Times New Roman" w:hAnsi="Times New Roman"/>
                <w:sz w:val="18"/>
                <w:szCs w:val="18"/>
              </w:rPr>
              <w:t xml:space="preserve">2024-06-13 → 2027-08-26</w:t>
            </w:r>
          </w:p>
        </w:tc>
      </w:tr>
      <w:tr>
        <w:trPr>
          <w:cantSplit/>
        </w:trPr>
        <w:tc>
          <w:tcPr>
            <w:tcW w:type="dxa" w:w="2400"/>
          </w:tcPr>
          <w:p>
            <w:pPr>
              <w:spacing w:after="0"/>
            </w:pPr>
            <w:r>
              <w:rPr>
                <w:rFonts w:ascii="Times New Roman" w:cs="Times New Roman" w:eastAsia="Times New Roman" w:hAnsi="Times New Roman"/>
                <w:sz w:val="18"/>
                <w:szCs w:val="18"/>
              </w:rPr>
              <w:t xml:space="preserve">FA461014C0021 — PETER VANDER WERFF CONSTRUCTION, INC.</w:t>
            </w:r>
            <w:r>
              <w:rPr>
                <w:rFonts w:ascii="Times New Roman" w:cs="Times New Roman" w:eastAsia="Times New Roman" w:hAnsi="Times New Roman"/>
                <w:sz w:val="18"/>
                <w:szCs w:val="18"/>
              </w:rPr>
              <w:br/>
            </w:r>
            <w:hyperlink r:id="rId30">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$3,300,000</w:t>
            </w:r>
          </w:p>
        </w:tc>
        <w:tc>
          <w:tcPr>
            <w:tcW w:type="dxa" w:w="2100"/>
          </w:tcPr>
          <w:p>
            <w:pPr>
              <w:spacing w:after="0"/>
            </w:pPr>
            <w:r>
              <w:rPr>
                <w:rFonts w:ascii="Times New Roman" w:cs="Times New Roman" w:eastAsia="Times New Roman" w:hAnsi="Times New Roman"/>
                <w:sz w:val="18"/>
                <w:szCs w:val="18"/>
              </w:rPr>
              <w:t xml:space="preserve">2018-11-15 → 2016-02-17</w:t>
            </w:r>
          </w:p>
        </w:tc>
      </w:tr>
      <w:tr>
        <w:trPr>
          <w:cantSplit/>
        </w:trPr>
        <w:tc>
          <w:tcPr>
            <w:tcW w:type="dxa" w:w="2400"/>
          </w:tcPr>
          <w:p>
            <w:pPr>
              <w:spacing w:after="0"/>
            </w:pPr>
            <w:r>
              <w:rPr>
                <w:rFonts w:ascii="Times New Roman" w:cs="Times New Roman" w:eastAsia="Times New Roman" w:hAnsi="Times New Roman"/>
                <w:sz w:val="18"/>
                <w:szCs w:val="18"/>
              </w:rPr>
              <w:t xml:space="preserve">FA461021F0004 — CM CONSTRUCTION SERVICES, INC.</w:t>
            </w:r>
            <w:r>
              <w:rPr>
                <w:rFonts w:ascii="Times New Roman" w:cs="Times New Roman" w:eastAsia="Times New Roman" w:hAnsi="Times New Roman"/>
                <w:sz w:val="18"/>
                <w:szCs w:val="18"/>
              </w:rPr>
              <w:br/>
            </w:r>
            <w:hyperlink r:id="rId31">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$2,913,790</w:t>
            </w:r>
          </w:p>
        </w:tc>
        <w:tc>
          <w:tcPr>
            <w:tcW w:type="dxa" w:w="2100"/>
          </w:tcPr>
          <w:p>
            <w:pPr>
              <w:spacing w:after="0"/>
            </w:pPr>
            <w:r>
              <w:rPr>
                <w:rFonts w:ascii="Times New Roman" w:cs="Times New Roman" w:eastAsia="Times New Roman" w:hAnsi="Times New Roman"/>
                <w:sz w:val="18"/>
                <w:szCs w:val="18"/>
              </w:rPr>
              <w:t xml:space="preserve">2020-10-19 → 2024-11-09</w:t>
            </w:r>
          </w:p>
        </w:tc>
      </w:tr>
      <w:tr>
        <w:trPr>
          <w:cantSplit/>
        </w:trPr>
        <w:tc>
          <w:tcPr>
            <w:tcW w:type="dxa" w:w="2400"/>
          </w:tcPr>
          <w:p>
            <w:pPr>
              <w:spacing w:after="0"/>
            </w:pPr>
            <w:r>
              <w:rPr>
                <w:rFonts w:ascii="Times New Roman" w:cs="Times New Roman" w:eastAsia="Times New Roman" w:hAnsi="Times New Roman"/>
                <w:sz w:val="18"/>
                <w:szCs w:val="18"/>
              </w:rPr>
              <w:t xml:space="preserve">FA461022F0058 — SEALASKA CONSTRUCTORS LLC</w:t>
            </w:r>
            <w:r>
              <w:rPr>
                <w:rFonts w:ascii="Times New Roman" w:cs="Times New Roman" w:eastAsia="Times New Roman" w:hAnsi="Times New Roman"/>
                <w:sz w:val="18"/>
                <w:szCs w:val="18"/>
              </w:rPr>
              <w:br/>
            </w:r>
            <w:hyperlink r:id="rId32">
              <w:r>
                <w:rPr>
                  <w:rFonts w:ascii="Times New Roman" w:cs="Times New Roman" w:eastAsia="Times New Roman" w:hAnsi="Times New Roman"/>
                  <w:color w:val="0563C1"/>
                  <w:u w:val="single"/>
                  <w:sz w:val="18"/>
                  <w:szCs w:val="18"/>
                </w:rPr>
                <w:t xml:space="preserve">USASpending source</w:t>
              </w:r>
            </w:hyperlink>
          </w:p>
        </w:tc>
        <w:tc>
          <w:tcPr>
            <w:tcW w:type="dxa" w:w="900"/>
          </w:tcPr>
          <w:p>
            <w:pPr>
              <w:spacing w:after="0"/>
            </w:pPr>
            <w:r>
              <w:rPr>
                <w:rFonts w:ascii="Times New Roman" w:cs="Times New Roman" w:eastAsia="Times New Roman" w:hAnsi="Times New Roman"/>
                <w:sz w:val="18"/>
                <w:szCs w:val="18"/>
              </w:rPr>
              <w:t xml:space="preserve">FIRM FIXED PRICE</w:t>
            </w:r>
          </w:p>
        </w:tc>
        <w:tc>
          <w:tcPr>
            <w:tcW w:type="dxa" w:w="1100"/>
          </w:tcPr>
          <w:p>
            <w:pPr>
              <w:spacing w:after="0"/>
            </w:pPr>
            <w:r>
              <w:rPr>
                <w:rFonts w:ascii="Times New Roman" w:cs="Times New Roman" w:eastAsia="Times New Roman" w:hAnsi="Times New Roman"/>
                <w:sz w:val="18"/>
                <w:szCs w:val="18"/>
              </w:rPr>
              <w:t xml:space="preserve">—¹</w:t>
            </w:r>
          </w:p>
        </w:tc>
        <w:tc>
          <w:tcPr>
            <w:tcW w:type="dxa" w:w="900"/>
          </w:tcPr>
          <w:p>
            <w:pPr>
              <w:spacing w:after="0"/>
            </w:pPr>
            <w:r>
              <w:rPr>
                <w:rFonts w:ascii="Times New Roman" w:cs="Times New Roman" w:eastAsia="Times New Roman" w:hAnsi="Times New Roman"/>
                <w:sz w:val="18"/>
                <w:szCs w:val="18"/>
              </w:rPr>
              <w:t xml:space="preserve">—¹</w:t>
            </w:r>
          </w:p>
        </w:tc>
        <w:tc>
          <w:tcPr>
            <w:tcW w:type="dxa" w:w="1960"/>
          </w:tcPr>
          <w:p>
            <w:pPr>
              <w:spacing w:after="0"/>
              <w:suppressAutoHyphens/>
              <w:jc w:val="right"/>
            </w:pPr>
            <w:r>
              <w:rPr>
                <w:rFonts w:ascii="Times New Roman" w:cs="Times New Roman" w:eastAsia="Times New Roman" w:hAnsi="Times New Roman"/>
                <w:sz w:val="18"/>
                <w:szCs w:val="18"/>
              </w:rPr>
              <w:t xml:space="preserve">$2,759,943</w:t>
            </w:r>
          </w:p>
        </w:tc>
        <w:tc>
          <w:tcPr>
            <w:tcW w:type="dxa" w:w="2100"/>
          </w:tcPr>
          <w:p>
            <w:pPr>
              <w:spacing w:after="0"/>
            </w:pPr>
            <w:r>
              <w:rPr>
                <w:rFonts w:ascii="Times New Roman" w:cs="Times New Roman" w:eastAsia="Times New Roman" w:hAnsi="Times New Roman"/>
                <w:sz w:val="18"/>
                <w:szCs w:val="18"/>
              </w:rPr>
              <w:t xml:space="preserve">2022-07-22 → 2024-05-06</w:t>
            </w:r>
          </w:p>
        </w:tc>
      </w:tr>
    </w:tbl>
    <w:p>
      <w:pPr>
        <w:spacing w:after="60"/>
      </w:pPr>
      <w:r>
        <w:rPr>
          <w:rFonts w:ascii="Times New Roman" w:cs="Times New Roman" w:eastAsia="Times New Roman" w:hAnsi="Times New Roman"/>
          <w:sz w:val="20"/>
          <w:szCs w:val="20"/>
        </w:rPr>
        <w:t xml:space="preserve">¹ — means USASpending did not report the procurement method or number of offers for that award. It is not zero. Amounts are each award’s lifetime obligations to date, as reported by USASpending.</w:t>
      </w:r>
    </w:p>
    <w:p>
      <w:pPr>
        <w:spacing w:after="60"/>
      </w:pPr>
      <w:r>
        <w:rPr>
          <w:rFonts w:ascii="Times New Roman" w:cs="Times New Roman" w:eastAsia="Times New Roman" w:hAnsi="Times New Roman"/>
          <w:sz w:val="20"/>
          <w:szCs w:val="20"/>
        </w:rPr>
        <w:t xml:space="preserve">Award history: 25 award(s) made by contracting office FA4610, matched on the awarding office code (BUYER / CONTRACTING HISTORY). Work at the installation bought by another agency is listed separately as installation context.</w:t>
      </w:r>
    </w:p>
    <w:p>
      <w:pPr>
        <w:spacing w:after="60"/>
      </w:pPr>
      <w:r>
        <w:rPr>
          <w:rFonts w:ascii="Times New Roman" w:cs="Times New Roman" w:eastAsia="Times New Roman" w:hAnsi="Times New Roman"/>
          <w:sz w:val="20"/>
          <w:szCs w:val="20"/>
        </w:rPr>
        <w:t xml:space="preserve">Predecessor / incumbent: Degraded — no sufficiently consistent predecessor award established — candidate awarding activity "Department of the Army / Department of Defense" does not correspond to requested "Department of the Air Force"; a shared department is not sufficient; candidate office "ENDIST" does not match requested contracting office FA4610. INSTALLATION CONTEXT: work at the scoped installation bought by another agency — not buyer/contracting history for the scoped office.</w:t>
      </w:r>
    </w:p>
    <w:p>
      <w:pPr>
        <w:spacing w:after="60"/>
      </w:pPr>
      <w:r>
        <w:rPr>
          <w:rFonts w:ascii="Times New Roman" w:cs="Times New Roman" w:eastAsia="Times New Roman" w:hAnsi="Times New Roman"/>
          <w:sz w:val="20"/>
          <w:szCs w:val="20"/>
        </w:rPr>
        <w:t xml:space="preserve">The candidate award returned by the incumbent lookup did not satisfy the agency and NAICS consistency checks required to identify it as a predecessor. It is retained in the Sourced Evidence Appendix for reviewer judgement and is not asserted here as the incumbent.</w:t>
      </w:r>
    </w:p>
    <w:p>
      <w:pPr>
        <w:spacing w:after="120"/>
      </w:pPr>
      <w:r>
        <w:rPr>
          <w:rFonts w:ascii="Times New Roman" w:cs="Times New Roman" w:eastAsia="Times New Roman" w:hAnsi="Times New Roman"/>
          <w:b/>
          <w:bCs/>
          <w:sz w:val="22"/>
          <w:szCs w:val="22"/>
        </w:rPr>
        <w:t xml:space="preserve">a–e. Narrative: </w:t>
      </w:r>
      <w:r>
        <w:rPr>
          <w:rFonts w:ascii="Times New Roman" w:cs="Times New Roman" w:eastAsia="Times New Roman" w:hAnsi="Times New Roman"/>
          <w:i/>
          <w:iCs/>
          <w:color w:val="808080"/>
          <w:sz w:val="22"/>
          <w:szCs w:val="22"/>
        </w:rPr>
        <w:t xml:space="preserve">contract number, awarded contractor, description, method (SBSA/8(a)/unrestricted/sole source), contract type, POP, total awarded amount, number of option periods, number of offerors, source selection method, basis for fair &amp; reasonable pricing, commerciality.</w:t>
      </w:r>
    </w:p>
    <w:p>
      <w:pPr>
        <w:pStyle w:val="Heading2"/>
        <w:spacing w:after="100" w:before="200"/>
      </w:pPr>
      <w:r>
        <w:rPr>
          <w:rFonts w:ascii="Times New Roman" w:cs="Times New Roman" w:eastAsia="Times New Roman" w:hAnsi="Times New Roman"/>
          <w:b/>
          <w:bCs/>
          <w:sz w:val="24"/>
          <w:szCs w:val="24"/>
        </w:rPr>
        <w:t xml:space="preserve">10. Non-Commercial Rationale (RFA)</w:t>
      </w:r>
    </w:p>
    <w:p>
      <w:pPr>
        <w:spacing w:after="60"/>
      </w:pPr>
      <w:r>
        <w:rPr>
          <w:rFonts w:ascii="Times New Roman" w:cs="Times New Roman" w:eastAsia="Times New Roman" w:hAnsi="Times New Roman"/>
          <w:b/>
          <w:bCs/>
          <w:sz w:val="20"/>
          <w:szCs w:val="20"/>
        </w:rPr>
        <w:t xml:space="preserve">[To be completed — Phase 2]</w:t>
      </w:r>
    </w:p>
    <w:p>
      <w:pPr>
        <w:spacing w:after="120"/>
      </w:pPr>
      <w:r>
        <w:rPr>
          <w:rFonts w:ascii="Times New Roman" w:cs="Times New Roman" w:eastAsia="Times New Roman" w:hAnsi="Times New Roman"/>
          <w:i/>
          <w:iCs/>
          <w:color w:val="808080"/>
          <w:sz w:val="22"/>
          <w:szCs w:val="22"/>
        </w:rPr>
        <w:t xml:space="preserve">Complete only if pursuing a Government-unique/custom/non-commercial product or service. Per DPCAP memo on EO 14271 (27 May 2025), provide the individual or class RFA justification. Include the required RFA statement.</w:t>
      </w:r>
    </w:p>
    <w:p>
      <w:pPr>
        <w:pStyle w:val="Heading2"/>
        <w:spacing w:after="100" w:before="200"/>
      </w:pPr>
      <w:r>
        <w:rPr>
          <w:rFonts w:ascii="Times New Roman" w:cs="Times New Roman" w:eastAsia="Times New Roman" w:hAnsi="Times New Roman"/>
          <w:b/>
          <w:bCs/>
          <w:sz w:val="24"/>
          <w:szCs w:val="24"/>
        </w:rPr>
        <w:t xml:space="preserve">11. Potential Supplier Information</w:t>
      </w:r>
    </w:p>
    <w:tbl>
      <w:tblPr>
        <w:tblW w:type="dxa" w:w="9360"/>
        <w:tblBorders>
          <w:top w:val="single" w:sz="4"/>
          <w:left w:val="single" w:sz="4"/>
          <w:bottom w:val="single" w:sz="4"/>
          <w:right w:val="single" w:sz="4"/>
          <w:insideH w:val="single" w:sz="4"/>
          <w:insideV w:val="single" w:sz="4"/>
        </w:tblBorders>
      </w:tblPr>
      <w:tblGrid>
        <w:gridCol w:w="2000"/>
        <w:gridCol w:w="1000"/>
        <w:gridCol w:w="1400"/>
        <w:gridCol w:w="1400"/>
        <w:gridCol w:w="1560"/>
        <w:gridCol w:w="2000"/>
      </w:tblGrid>
      <w:tr>
        <w:trPr>
          <w:cantSplit/>
          <w:tblHeader/>
        </w:trPr>
        <w:tc>
          <w:tcPr>
            <w:tcW w:type="dxa" w:w="2000"/>
            <w:shd w:fill="D9D9D9" w:val="clear"/>
          </w:tcPr>
          <w:p>
            <w:pPr>
              <w:spacing w:after="0"/>
            </w:pPr>
            <w:r>
              <w:rPr>
                <w:rFonts w:ascii="Times New Roman" w:cs="Times New Roman" w:eastAsia="Times New Roman" w:hAnsi="Times New Roman"/>
                <w:b/>
                <w:bCs/>
                <w:sz w:val="18"/>
                <w:szCs w:val="18"/>
              </w:rPr>
              <w:t xml:space="preserve">Vendor Name</w:t>
            </w:r>
          </w:p>
        </w:tc>
        <w:tc>
          <w:tcPr>
            <w:tcW w:type="dxa" w:w="1000"/>
            <w:shd w:fill="D9D9D9" w:val="clear"/>
          </w:tcPr>
          <w:p>
            <w:pPr>
              <w:spacing w:after="0"/>
            </w:pPr>
            <w:r>
              <w:rPr>
                <w:rFonts w:ascii="Times New Roman" w:cs="Times New Roman" w:eastAsia="Times New Roman" w:hAnsi="Times New Roman"/>
                <w:b/>
                <w:bCs/>
                <w:sz w:val="18"/>
                <w:szCs w:val="18"/>
              </w:rPr>
              <w:t xml:space="preserve">CAGE Code</w:t>
            </w:r>
          </w:p>
        </w:tc>
        <w:tc>
          <w:tcPr>
            <w:tcW w:type="dxa" w:w="1400"/>
            <w:shd w:fill="D9D9D9" w:val="clear"/>
          </w:tcPr>
          <w:p>
            <w:pPr>
              <w:spacing w:after="0"/>
            </w:pPr>
            <w:r>
              <w:rPr>
                <w:rFonts w:ascii="Times New Roman" w:cs="Times New Roman" w:eastAsia="Times New Roman" w:hAnsi="Times New Roman"/>
                <w:b/>
                <w:bCs/>
                <w:sz w:val="18"/>
                <w:szCs w:val="18"/>
              </w:rPr>
              <w:t xml:space="preserve">Business Size</w:t>
            </w:r>
          </w:p>
        </w:tc>
        <w:tc>
          <w:tcPr>
            <w:tcW w:type="dxa" w:w="1400"/>
            <w:shd w:fill="D9D9D9" w:val="clear"/>
          </w:tcPr>
          <w:p>
            <w:pPr>
              <w:spacing w:after="0"/>
            </w:pPr>
            <w:r>
              <w:rPr>
                <w:rFonts w:ascii="Times New Roman" w:cs="Times New Roman" w:eastAsia="Times New Roman" w:hAnsi="Times New Roman"/>
                <w:b/>
                <w:bCs/>
                <w:sz w:val="18"/>
                <w:szCs w:val="18"/>
              </w:rPr>
              <w:t xml:space="preserve">Location</w:t>
            </w:r>
          </w:p>
        </w:tc>
        <w:tc>
          <w:tcPr>
            <w:tcW w:type="dxa" w:w="1560"/>
            <w:shd w:fill="D9D9D9" w:val="clear"/>
          </w:tcPr>
          <w:p>
            <w:pPr>
              <w:spacing w:after="0"/>
            </w:pPr>
            <w:r>
              <w:rPr>
                <w:rFonts w:ascii="Times New Roman" w:cs="Times New Roman" w:eastAsia="Times New Roman" w:hAnsi="Times New Roman"/>
                <w:b/>
                <w:bCs/>
                <w:sz w:val="18"/>
                <w:szCs w:val="18"/>
              </w:rPr>
              <w:t xml:space="preserve">Point of Contact</w:t>
            </w:r>
          </w:p>
        </w:tc>
        <w:tc>
          <w:tcPr>
            <w:tcW w:type="dxa" w:w="2000"/>
            <w:shd w:fill="D9D9D9" w:val="clear"/>
          </w:tcPr>
          <w:p>
            <w:pPr>
              <w:spacing w:after="0"/>
            </w:pPr>
            <w:r>
              <w:rPr>
                <w:rFonts w:ascii="Times New Roman" w:cs="Times New Roman" w:eastAsia="Times New Roman" w:hAnsi="Times New Roman"/>
                <w:b/>
                <w:bCs/>
                <w:sz w:val="18"/>
                <w:szCs w:val="18"/>
              </w:rPr>
              <w:t xml:space="preserve">Capability Assessment</w:t>
            </w:r>
          </w:p>
        </w:tc>
      </w:tr>
      <w:tr>
        <w:trPr>
          <w:cantSplit/>
        </w:trPr>
        <w:tc>
          <w:tcPr>
            <w:tcW w:type="dxa" w:w="2000"/>
          </w:tcPr>
          <w:p>
            <w:pPr>
              <w:spacing w:after="0"/>
            </w:pPr>
            <w:r>
              <w:rPr>
                <w:rFonts w:ascii="Times New Roman" w:cs="Times New Roman" w:eastAsia="Times New Roman" w:hAnsi="Times New Roman"/>
                <w:sz w:val="18"/>
                <w:szCs w:val="18"/>
              </w:rPr>
              <w:t xml:space="preserve">I.E.-PACIFIC, INC. · UEI GXLFMFL81MD3</w:t>
            </w:r>
          </w:p>
        </w:tc>
        <w:tc>
          <w:tcPr>
            <w:tcW w:type="dxa" w:w="1000"/>
          </w:tcPr>
          <w:p>
            <w:pPr>
              <w:spacing w:after="0"/>
            </w:pPr>
            <w:r>
              <w:rPr>
                <w:rFonts w:ascii="Times New Roman" w:cs="Times New Roman" w:eastAsia="Times New Roman" w:hAnsi="Times New Roman"/>
                <w:sz w:val="18"/>
                <w:szCs w:val="18"/>
              </w:rPr>
              <w:t xml:space="preserve">1BXE0</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HUBZone, WOSB</w:t>
            </w:r>
          </w:p>
        </w:tc>
        <w:tc>
          <w:tcPr>
            <w:tcW w:type="dxa" w:w="1400"/>
          </w:tcPr>
          <w:p>
            <w:pPr>
              <w:spacing w:after="0"/>
            </w:pPr>
            <w:r>
              <w:rPr>
                <w:rFonts w:ascii="Times New Roman" w:cs="Times New Roman" w:eastAsia="Times New Roman" w:hAnsi="Times New Roman"/>
                <w:sz w:val="18"/>
                <w:szCs w:val="18"/>
              </w:rPr>
              <w:t xml:space="preserve">ESCONDIDO,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Active performer · 73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V. LOPEZ JR. &amp; SONS GENERAL ENGINEERING CONTRACTORS, INC · UEI MKVHWMBN7NZ6</w:t>
            </w:r>
          </w:p>
        </w:tc>
        <w:tc>
          <w:tcPr>
            <w:tcW w:type="dxa" w:w="1000"/>
          </w:tcPr>
          <w:p>
            <w:pPr>
              <w:spacing w:after="0"/>
            </w:pPr>
            <w:r>
              <w:rPr>
                <w:rFonts w:ascii="Times New Roman" w:cs="Times New Roman" w:eastAsia="Times New Roman" w:hAnsi="Times New Roman"/>
                <w:sz w:val="18"/>
                <w:szCs w:val="18"/>
              </w:rPr>
              <w:t xml:space="preserve">44JG2</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SDVOSB</w:t>
            </w:r>
          </w:p>
        </w:tc>
        <w:tc>
          <w:tcPr>
            <w:tcW w:type="dxa" w:w="1400"/>
          </w:tcPr>
          <w:p>
            <w:pPr>
              <w:spacing w:after="0"/>
            </w:pPr>
            <w:r>
              <w:rPr>
                <w:rFonts w:ascii="Times New Roman" w:cs="Times New Roman" w:eastAsia="Times New Roman" w:hAnsi="Times New Roman"/>
                <w:sz w:val="18"/>
                <w:szCs w:val="18"/>
              </w:rPr>
              <w:t xml:space="preserve">SANTA MARIA,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664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SYGNOS INC · UEI DN6TFNNHU3B3</w:t>
            </w:r>
          </w:p>
        </w:tc>
        <w:tc>
          <w:tcPr>
            <w:tcW w:type="dxa" w:w="1000"/>
          </w:tcPr>
          <w:p>
            <w:pPr>
              <w:spacing w:after="0"/>
            </w:pPr>
            <w:r>
              <w:rPr>
                <w:rFonts w:ascii="Times New Roman" w:cs="Times New Roman" w:eastAsia="Times New Roman" w:hAnsi="Times New Roman"/>
                <w:sz w:val="18"/>
                <w:szCs w:val="18"/>
              </w:rPr>
              <w:t xml:space="preserve">1X5B9</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SDVOSB</w:t>
            </w:r>
          </w:p>
        </w:tc>
        <w:tc>
          <w:tcPr>
            <w:tcW w:type="dxa" w:w="1400"/>
          </w:tcPr>
          <w:p>
            <w:pPr>
              <w:spacing w:after="0"/>
            </w:pPr>
            <w:r>
              <w:rPr>
                <w:rFonts w:ascii="Times New Roman" w:cs="Times New Roman" w:eastAsia="Times New Roman" w:hAnsi="Times New Roman"/>
                <w:sz w:val="18"/>
                <w:szCs w:val="18"/>
              </w:rPr>
              <w:t xml:space="preserve">SAN MARCOS,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367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PATRIOT CONSTRUCTION, INC. (PATRIOT CONSTRUCTION INC) · UEI N6F2MJSH4WM8</w:t>
            </w:r>
          </w:p>
        </w:tc>
        <w:tc>
          <w:tcPr>
            <w:tcW w:type="dxa" w:w="1000"/>
          </w:tcPr>
          <w:p>
            <w:pPr>
              <w:spacing w:after="0"/>
            </w:pPr>
            <w:r>
              <w:rPr>
                <w:rFonts w:ascii="Times New Roman" w:cs="Times New Roman" w:eastAsia="Times New Roman" w:hAnsi="Times New Roman"/>
                <w:sz w:val="18"/>
                <w:szCs w:val="18"/>
              </w:rPr>
              <w:t xml:space="preserve">4TJX4</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SDVOSB</w:t>
            </w:r>
          </w:p>
        </w:tc>
        <w:tc>
          <w:tcPr>
            <w:tcW w:type="dxa" w:w="1400"/>
          </w:tcPr>
          <w:p>
            <w:pPr>
              <w:spacing w:after="0"/>
            </w:pPr>
            <w:r>
              <w:rPr>
                <w:rFonts w:ascii="Times New Roman" w:cs="Times New Roman" w:eastAsia="Times New Roman" w:hAnsi="Times New Roman"/>
                <w:sz w:val="18"/>
                <w:szCs w:val="18"/>
              </w:rPr>
              <w:t xml:space="preserve">STOCKTON,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174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TALION CONSTRUCTION, LLC · UEI HHRZNKJMJYF7 · parent company unconfirmed¹</w:t>
            </w:r>
          </w:p>
        </w:tc>
        <w:tc>
          <w:tcPr>
            <w:tcW w:type="dxa" w:w="1000"/>
          </w:tcPr>
          <w:p>
            <w:pPr>
              <w:spacing w:after="0"/>
            </w:pPr>
            <w:r>
              <w:rPr>
                <w:rFonts w:ascii="Times New Roman" w:cs="Times New Roman" w:eastAsia="Times New Roman" w:hAnsi="Times New Roman"/>
                <w:sz w:val="18"/>
                <w:szCs w:val="18"/>
              </w:rPr>
              <w:t xml:space="preserve">5SSQ9</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8(a), SDVOSB</w:t>
            </w:r>
          </w:p>
        </w:tc>
        <w:tc>
          <w:tcPr>
            <w:tcW w:type="dxa" w:w="1400"/>
          </w:tcPr>
          <w:p>
            <w:pPr>
              <w:spacing w:after="0"/>
            </w:pPr>
            <w:r>
              <w:rPr>
                <w:rFonts w:ascii="Times New Roman" w:cs="Times New Roman" w:eastAsia="Times New Roman" w:hAnsi="Times New Roman"/>
                <w:sz w:val="18"/>
                <w:szCs w:val="18"/>
              </w:rPr>
              <w:t xml:space="preserve">MURRIETA,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194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CM CONSTRUCTION SERVICES, INC. · UEI K71UDVLLQ2J6</w:t>
            </w:r>
          </w:p>
        </w:tc>
        <w:tc>
          <w:tcPr>
            <w:tcW w:type="dxa" w:w="1000"/>
          </w:tcPr>
          <w:p>
            <w:pPr>
              <w:spacing w:after="0"/>
            </w:pPr>
            <w:r>
              <w:rPr>
                <w:rFonts w:ascii="Times New Roman" w:cs="Times New Roman" w:eastAsia="Times New Roman" w:hAnsi="Times New Roman"/>
                <w:sz w:val="18"/>
                <w:szCs w:val="18"/>
              </w:rPr>
              <w:t xml:space="preserve">6KFP5</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WOSB</w:t>
            </w:r>
          </w:p>
        </w:tc>
        <w:tc>
          <w:tcPr>
            <w:tcW w:type="dxa" w:w="1400"/>
          </w:tcPr>
          <w:p>
            <w:pPr>
              <w:spacing w:after="0"/>
            </w:pPr>
            <w:r>
              <w:rPr>
                <w:rFonts w:ascii="Times New Roman" w:cs="Times New Roman" w:eastAsia="Times New Roman" w:hAnsi="Times New Roman"/>
                <w:sz w:val="18"/>
                <w:szCs w:val="18"/>
              </w:rPr>
              <w:t xml:space="preserve">VISALIA,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239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IRONWOOD COMMERCIAL BUILDERS INC · UEI NFGMJQ662UL6</w:t>
            </w:r>
          </w:p>
        </w:tc>
        <w:tc>
          <w:tcPr>
            <w:tcW w:type="dxa" w:w="1000"/>
          </w:tcPr>
          <w:p>
            <w:pPr>
              <w:spacing w:after="0"/>
            </w:pPr>
            <w:r>
              <w:rPr>
                <w:rFonts w:ascii="Times New Roman" w:cs="Times New Roman" w:eastAsia="Times New Roman" w:hAnsi="Times New Roman"/>
                <w:sz w:val="18"/>
                <w:szCs w:val="18"/>
              </w:rPr>
              <w:t xml:space="preserve">6CFJ0</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WOSB</w:t>
            </w:r>
          </w:p>
        </w:tc>
        <w:tc>
          <w:tcPr>
            <w:tcW w:type="dxa" w:w="1400"/>
          </w:tcPr>
          <w:p>
            <w:pPr>
              <w:spacing w:after="0"/>
            </w:pPr>
            <w:r>
              <w:rPr>
                <w:rFonts w:ascii="Times New Roman" w:cs="Times New Roman" w:eastAsia="Times New Roman" w:hAnsi="Times New Roman"/>
                <w:sz w:val="18"/>
                <w:szCs w:val="18"/>
              </w:rPr>
              <w:t xml:space="preserve">CONCORD,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181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COX CONSTRUCTION CO · UEI NDVPM1NN8XL7</w:t>
            </w:r>
          </w:p>
        </w:tc>
        <w:tc>
          <w:tcPr>
            <w:tcW w:type="dxa" w:w="1000"/>
          </w:tcPr>
          <w:p>
            <w:pPr>
              <w:spacing w:after="0"/>
            </w:pPr>
            <w:r>
              <w:rPr>
                <w:rFonts w:ascii="Times New Roman" w:cs="Times New Roman" w:eastAsia="Times New Roman" w:hAnsi="Times New Roman"/>
                <w:sz w:val="18"/>
                <w:szCs w:val="18"/>
              </w:rPr>
              <w:t xml:space="preserve">1DKV7</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none recorded</w:t>
            </w:r>
          </w:p>
        </w:tc>
        <w:tc>
          <w:tcPr>
            <w:tcW w:type="dxa" w:w="1400"/>
          </w:tcPr>
          <w:p>
            <w:pPr>
              <w:spacing w:after="0"/>
            </w:pPr>
            <w:r>
              <w:rPr>
                <w:rFonts w:ascii="Times New Roman" w:cs="Times New Roman" w:eastAsia="Times New Roman" w:hAnsi="Times New Roman"/>
                <w:sz w:val="18"/>
                <w:szCs w:val="18"/>
              </w:rPr>
              <w:t xml:space="preserve">VISTA,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24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NOMLAKI TECHNOLOGIES, LLC · UEI RUD6FNNARHQ3</w:t>
            </w:r>
          </w:p>
        </w:tc>
        <w:tc>
          <w:tcPr>
            <w:tcW w:type="dxa" w:w="1000"/>
          </w:tcPr>
          <w:p>
            <w:pPr>
              <w:spacing w:after="0"/>
            </w:pPr>
            <w:r>
              <w:rPr>
                <w:rFonts w:ascii="Times New Roman" w:cs="Times New Roman" w:eastAsia="Times New Roman" w:hAnsi="Times New Roman"/>
                <w:sz w:val="18"/>
                <w:szCs w:val="18"/>
              </w:rPr>
              <w:t xml:space="preserve">554Z4</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none recorded</w:t>
            </w:r>
          </w:p>
        </w:tc>
        <w:tc>
          <w:tcPr>
            <w:tcW w:type="dxa" w:w="1400"/>
          </w:tcPr>
          <w:p>
            <w:pPr>
              <w:spacing w:after="0"/>
            </w:pPr>
            <w:r>
              <w:rPr>
                <w:rFonts w:ascii="Times New Roman" w:cs="Times New Roman" w:eastAsia="Times New Roman" w:hAnsi="Times New Roman"/>
                <w:sz w:val="18"/>
                <w:szCs w:val="18"/>
              </w:rPr>
              <w:t xml:space="preserve">SACRAMENTO,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106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RORE, INC. · UEI GSGLJBC5LJK8</w:t>
            </w:r>
          </w:p>
        </w:tc>
        <w:tc>
          <w:tcPr>
            <w:tcW w:type="dxa" w:w="1000"/>
          </w:tcPr>
          <w:p>
            <w:pPr>
              <w:spacing w:after="0"/>
            </w:pPr>
            <w:r>
              <w:rPr>
                <w:rFonts w:ascii="Times New Roman" w:cs="Times New Roman" w:eastAsia="Times New Roman" w:hAnsi="Times New Roman"/>
                <w:sz w:val="18"/>
                <w:szCs w:val="18"/>
              </w:rPr>
              <w:t xml:space="preserve">3YXL1</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WOSB</w:t>
            </w:r>
          </w:p>
        </w:tc>
        <w:tc>
          <w:tcPr>
            <w:tcW w:type="dxa" w:w="1400"/>
          </w:tcPr>
          <w:p>
            <w:pPr>
              <w:spacing w:after="0"/>
            </w:pPr>
            <w:r>
              <w:rPr>
                <w:rFonts w:ascii="Times New Roman" w:cs="Times New Roman" w:eastAsia="Times New Roman" w:hAnsi="Times New Roman"/>
                <w:sz w:val="18"/>
                <w:szCs w:val="18"/>
              </w:rPr>
              <w:t xml:space="preserve">SAN DIEGO,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114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J. I. GARCIA CONSTRUCTION, INC. · UEI GRGVD98552T5</w:t>
            </w:r>
          </w:p>
        </w:tc>
        <w:tc>
          <w:tcPr>
            <w:tcW w:type="dxa" w:w="1000"/>
          </w:tcPr>
          <w:p>
            <w:pPr>
              <w:spacing w:after="0"/>
            </w:pPr>
            <w:r>
              <w:rPr>
                <w:rFonts w:ascii="Times New Roman" w:cs="Times New Roman" w:eastAsia="Times New Roman" w:hAnsi="Times New Roman"/>
                <w:sz w:val="18"/>
                <w:szCs w:val="18"/>
              </w:rPr>
              <w:t xml:space="preserve">0XZF6</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HUBZone</w:t>
            </w:r>
          </w:p>
        </w:tc>
        <w:tc>
          <w:tcPr>
            <w:tcW w:type="dxa" w:w="1400"/>
          </w:tcPr>
          <w:p>
            <w:pPr>
              <w:spacing w:after="0"/>
            </w:pPr>
            <w:r>
              <w:rPr>
                <w:rFonts w:ascii="Times New Roman" w:cs="Times New Roman" w:eastAsia="Times New Roman" w:hAnsi="Times New Roman"/>
                <w:sz w:val="18"/>
                <w:szCs w:val="18"/>
              </w:rPr>
              <w:t xml:space="preserve">FRESNO,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46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STRATEGIC INDUSTRY INC · UEI NM6KLD3BTZY9</w:t>
            </w:r>
          </w:p>
        </w:tc>
        <w:tc>
          <w:tcPr>
            <w:tcW w:type="dxa" w:w="1000"/>
          </w:tcPr>
          <w:p>
            <w:pPr>
              <w:spacing w:after="0"/>
            </w:pPr>
            <w:r>
              <w:rPr>
                <w:rFonts w:ascii="Times New Roman" w:cs="Times New Roman" w:eastAsia="Times New Roman" w:hAnsi="Times New Roman"/>
                <w:sz w:val="18"/>
                <w:szCs w:val="18"/>
              </w:rPr>
              <w:t xml:space="preserve">6YL57</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SDVOSB</w:t>
            </w:r>
          </w:p>
        </w:tc>
        <w:tc>
          <w:tcPr>
            <w:tcW w:type="dxa" w:w="1400"/>
          </w:tcPr>
          <w:p>
            <w:pPr>
              <w:spacing w:after="0"/>
            </w:pPr>
            <w:r>
              <w:rPr>
                <w:rFonts w:ascii="Times New Roman" w:cs="Times New Roman" w:eastAsia="Times New Roman" w:hAnsi="Times New Roman"/>
                <w:sz w:val="18"/>
                <w:szCs w:val="18"/>
              </w:rPr>
              <w:t xml:space="preserve">KINGSBURG,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89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BILBRO CONSTRUCTION COMPANY, INC. · UEI NU7AU7Z3PLL7</w:t>
            </w:r>
          </w:p>
        </w:tc>
        <w:tc>
          <w:tcPr>
            <w:tcW w:type="dxa" w:w="1000"/>
          </w:tcPr>
          <w:p>
            <w:pPr>
              <w:spacing w:after="0"/>
            </w:pPr>
            <w:r>
              <w:rPr>
                <w:rFonts w:ascii="Times New Roman" w:cs="Times New Roman" w:eastAsia="Times New Roman" w:hAnsi="Times New Roman"/>
                <w:sz w:val="18"/>
                <w:szCs w:val="18"/>
              </w:rPr>
              <w:t xml:space="preserve">4CH51</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WOSB</w:t>
            </w:r>
          </w:p>
        </w:tc>
        <w:tc>
          <w:tcPr>
            <w:tcW w:type="dxa" w:w="1400"/>
          </w:tcPr>
          <w:p>
            <w:pPr>
              <w:spacing w:after="0"/>
            </w:pPr>
            <w:r>
              <w:rPr>
                <w:rFonts w:ascii="Times New Roman" w:cs="Times New Roman" w:eastAsia="Times New Roman" w:hAnsi="Times New Roman"/>
                <w:sz w:val="18"/>
                <w:szCs w:val="18"/>
              </w:rPr>
              <w:t xml:space="preserve">ESCONDIDO,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43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PER-GEESH CONSTRUCTION CORPORATION · UEI MBWLYCYQA8F7</w:t>
            </w:r>
          </w:p>
        </w:tc>
        <w:tc>
          <w:tcPr>
            <w:tcW w:type="dxa" w:w="1000"/>
          </w:tcPr>
          <w:p>
            <w:pPr>
              <w:spacing w:after="0"/>
            </w:pPr>
            <w:r>
              <w:rPr>
                <w:rFonts w:ascii="Times New Roman" w:cs="Times New Roman" w:eastAsia="Times New Roman" w:hAnsi="Times New Roman"/>
                <w:sz w:val="18"/>
                <w:szCs w:val="18"/>
              </w:rPr>
              <w:t xml:space="preserve">8XZW2</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8(a), HUBZone</w:t>
            </w:r>
          </w:p>
        </w:tc>
        <w:tc>
          <w:tcPr>
            <w:tcW w:type="dxa" w:w="1400"/>
          </w:tcPr>
          <w:p>
            <w:pPr>
              <w:spacing w:after="0"/>
            </w:pPr>
            <w:r>
              <w:rPr>
                <w:rFonts w:ascii="Times New Roman" w:cs="Times New Roman" w:eastAsia="Times New Roman" w:hAnsi="Times New Roman"/>
                <w:sz w:val="18"/>
                <w:szCs w:val="18"/>
              </w:rPr>
              <w:t xml:space="preserve">KLAMATH,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48 federal awards (all NAICS)</w:t>
            </w:r>
          </w:p>
        </w:tc>
      </w:tr>
      <w:tr>
        <w:trPr>
          <w:cantSplit/>
        </w:trPr>
        <w:tc>
          <w:tcPr>
            <w:tcW w:type="dxa" w:w="2000"/>
          </w:tcPr>
          <w:p>
            <w:pPr>
              <w:spacing w:after="0"/>
            </w:pPr>
            <w:r>
              <w:rPr>
                <w:rFonts w:ascii="Times New Roman" w:cs="Times New Roman" w:eastAsia="Times New Roman" w:hAnsi="Times New Roman"/>
                <w:sz w:val="18"/>
                <w:szCs w:val="18"/>
              </w:rPr>
              <w:t xml:space="preserve">R.T CONTRACTOR CORP. · UEI EYZKZNRMNJA8</w:t>
            </w:r>
          </w:p>
        </w:tc>
        <w:tc>
          <w:tcPr>
            <w:tcW w:type="dxa" w:w="1000"/>
          </w:tcPr>
          <w:p>
            <w:pPr>
              <w:spacing w:after="0"/>
            </w:pPr>
            <w:r>
              <w:rPr>
                <w:rFonts w:ascii="Times New Roman" w:cs="Times New Roman" w:eastAsia="Times New Roman" w:hAnsi="Times New Roman"/>
                <w:sz w:val="18"/>
                <w:szCs w:val="18"/>
              </w:rPr>
              <w:t xml:space="preserve">6C5E7</w:t>
            </w:r>
          </w:p>
        </w:tc>
        <w:tc>
          <w:tcPr>
            <w:tcW w:type="dxa" w:w="1400"/>
          </w:tcPr>
          <w:p>
            <w:pPr>
              <w:spacing w:after="0"/>
            </w:pPr>
            <w:r>
              <w:rPr>
                <w:rFonts w:ascii="Times New Roman" w:cs="Times New Roman" w:eastAsia="Times New Roman" w:hAnsi="Times New Roman"/>
                <w:sz w:val="18"/>
                <w:szCs w:val="18"/>
              </w:rPr>
              <w:t xml:space="preserve">Small (SAM self-certified for NAICS 236220; not an SBA size determination) · 8(a), SDVOSB</w:t>
            </w:r>
          </w:p>
        </w:tc>
        <w:tc>
          <w:tcPr>
            <w:tcW w:type="dxa" w:w="1400"/>
          </w:tcPr>
          <w:p>
            <w:pPr>
              <w:spacing w:after="0"/>
            </w:pPr>
            <w:r>
              <w:rPr>
                <w:rFonts w:ascii="Times New Roman" w:cs="Times New Roman" w:eastAsia="Times New Roman" w:hAnsi="Times New Roman"/>
                <w:sz w:val="18"/>
                <w:szCs w:val="18"/>
              </w:rPr>
              <w:t xml:space="preserve">GARDEN GROVE, CA</w:t>
            </w:r>
          </w:p>
        </w:tc>
        <w:tc>
          <w:tcPr>
            <w:tcW w:type="dxa" w:w="1560"/>
          </w:tcPr>
          <w:p>
            <w:pPr>
              <w:spacing w:after="0"/>
            </w:pPr>
            <w:r>
              <w:rPr>
                <w:rFonts w:ascii="Times New Roman" w:cs="Times New Roman" w:eastAsia="Times New Roman" w:hAnsi="Times New Roman"/>
                <w:sz w:val="18"/>
                <w:szCs w:val="18"/>
              </w:rPr>
              <w:t xml:space="preserve">Unknown¹</w:t>
            </w:r>
          </w:p>
        </w:tc>
        <w:tc>
          <w:tcPr>
            <w:tcW w:type="dxa" w:w="2000"/>
          </w:tcPr>
          <w:p>
            <w:pPr>
              <w:spacing w:after="0"/>
            </w:pPr>
            <w:r>
              <w:rPr>
                <w:rFonts w:ascii="Times New Roman" w:cs="Times New Roman" w:eastAsia="Times New Roman" w:hAnsi="Times New Roman"/>
                <w:sz w:val="18"/>
                <w:szCs w:val="18"/>
              </w:rPr>
              <w:t xml:space="preserve">Capable · 57 federal awards (all NAICS)</w:t>
            </w:r>
          </w:p>
        </w:tc>
      </w:tr>
    </w:tbl>
    <w:p>
      <w:pPr>
        <w:spacing w:after="60"/>
      </w:pPr>
      <w:r>
        <w:rPr>
          <w:rFonts w:ascii="Times New Roman" w:cs="Times New Roman" w:eastAsia="Times New Roman" w:hAnsi="Times New Roman"/>
          <w:sz w:val="20"/>
          <w:szCs w:val="20"/>
        </w:rPr>
        <w:t xml:space="preserve">¹ Unknown means the source did not report the value. It is not zero and not "no". Parent companies come from current USASpending parent records; a firm whose parent cannot be confirmed is not counted toward the Rule of Two.</w:t>
      </w:r>
    </w:p>
    <w:p>
      <w:pPr>
        <w:spacing w:after="60"/>
      </w:pPr>
      <w:r>
        <w:rPr>
          <w:rFonts w:ascii="Times New Roman" w:cs="Times New Roman" w:eastAsia="Times New Roman" w:hAnsi="Times New Roman"/>
          <w:b/>
          <w:bCs/>
          <w:sz w:val="20"/>
          <w:szCs w:val="20"/>
        </w:rPr>
        <w:t xml:space="preserve">Supplier population — each figure states what it was counted from:</w:t>
      </w:r>
    </w:p>
    <w:p>
      <w:pPr>
        <w:spacing w:after="60"/>
      </w:pPr>
      <w:r>
        <w:rPr>
          <w:rFonts w:ascii="Times New Roman" w:cs="Times New Roman" w:eastAsia="Times New Roman" w:hAnsi="Times New Roman"/>
          <w:sz w:val="20"/>
          <w:szCs w:val="20"/>
        </w:rPr>
        <w:t xml:space="preserve">• 2,442 small businesses registered in SAM for NAICS 236220 in California</w:t>
      </w:r>
    </w:p>
    <w:p>
      <w:pPr>
        <w:spacing w:after="60"/>
      </w:pPr>
      <w:r>
        <w:rPr>
          <w:rFonts w:ascii="Times New Roman" w:cs="Times New Roman" w:eastAsia="Times New Roman" w:hAnsi="Times New Roman"/>
          <w:sz w:val="20"/>
          <w:szCs w:val="20"/>
        </w:rPr>
        <w:t xml:space="preserve">• 96 of those have held a federal prime contract in NAICS 236220 (3.9% of the 2,442 registered firms)</w:t>
      </w:r>
    </w:p>
    <w:p>
      <w:pPr>
        <w:spacing w:after="60"/>
      </w:pPr>
      <w:r>
        <w:rPr>
          <w:rFonts w:ascii="Times New Roman" w:cs="Times New Roman" w:eastAsia="Times New Roman" w:hAnsi="Times New Roman"/>
          <w:sz w:val="20"/>
          <w:szCs w:val="20"/>
        </w:rPr>
        <w:t xml:space="preserve">• 50 firms scored by Mindy, a limited sample drawn from contract holders first (2.0% of the 2,442 registered firms)</w:t>
      </w:r>
    </w:p>
    <w:p>
      <w:pPr>
        <w:spacing w:after="60"/>
      </w:pPr>
      <w:r>
        <w:rPr>
          <w:rFonts w:ascii="Times New Roman" w:cs="Times New Roman" w:eastAsia="Times New Roman" w:hAnsi="Times New Roman"/>
          <w:sz w:val="20"/>
          <w:szCs w:val="20"/>
        </w:rPr>
        <w:t xml:space="preserve">• 44 of the 50 scored firms show capable or active performance (88.0% of the 50 scored firms)</w:t>
      </w:r>
    </w:p>
    <w:p>
      <w:pPr>
        <w:spacing w:after="60"/>
      </w:pPr>
      <w:r>
        <w:rPr>
          <w:rFonts w:ascii="Times New Roman" w:cs="Times New Roman" w:eastAsia="Times New Roman" w:hAnsi="Times New Roman"/>
          <w:sz w:val="20"/>
          <w:szCs w:val="20"/>
        </w:rPr>
        <w:t xml:space="preserve">• 15 highest-scoring firms listed with full detail (30.0% of the 50 scored firms)</w:t>
      </w:r>
    </w:p>
    <w:p>
      <w:pPr>
        <w:spacing w:after="60"/>
      </w:pPr>
      <w:r>
        <w:rPr>
          <w:rFonts w:ascii="Times New Roman" w:cs="Times New Roman" w:eastAsia="Times New Roman" w:hAnsi="Times New Roman"/>
          <w:sz w:val="20"/>
          <w:szCs w:val="20"/>
        </w:rPr>
        <w:t xml:space="preserve">• 14 distinct parent companies among those 15 firms</w:t>
      </w:r>
    </w:p>
    <w:p>
      <w:pPr>
        <w:spacing w:after="60"/>
      </w:pPr>
      <w:r>
        <w:rPr>
          <w:rFonts w:ascii="Times New Roman" w:cs="Times New Roman" w:eastAsia="Times New Roman" w:hAnsi="Times New Roman"/>
          <w:sz w:val="20"/>
          <w:szCs w:val="20"/>
        </w:rPr>
        <w:t xml:space="preserve">• 1 listed firm(s) whose parent company could not be confirmed; not counted toward the Rule of Two</w:t>
      </w:r>
    </w:p>
    <w:p>
      <w:pPr>
        <w:spacing w:after="60"/>
      </w:pPr>
      <w:r>
        <w:rPr>
          <w:rFonts w:ascii="Times New Roman" w:cs="Times New Roman" w:eastAsia="Times New Roman" w:hAnsi="Times New Roman"/>
          <w:sz w:val="20"/>
          <w:szCs w:val="20"/>
        </w:rPr>
        <w:t xml:space="preserve">Scope: California small-business capacity for NAICS 236220. These firms are statewide market capacity, not the contracting office’s own suppliers.</w:t>
      </w:r>
    </w:p>
    <w:p>
      <w:pPr>
        <w:spacing w:after="60"/>
      </w:pPr>
      <w:r>
        <w:rPr>
          <w:rFonts w:ascii="Times New Roman" w:cs="Times New Roman" w:eastAsia="Times New Roman" w:hAnsi="Times New Roman"/>
          <w:sz w:val="20"/>
          <w:szCs w:val="20"/>
        </w:rPr>
        <w:t xml:space="preserve">Efforts to locate sources: Mindy searched active SAM registrations for small businesses in NAICS 236220 located in California, scored them on their federal award history, and resolved parent companies through USASpending. Of 2,442 small businesses registered in SAM for NAICS 236220 in California, 96 (3.9%) have held a federal prime contract in that NAICS. Mindy scored 50 of them; 44 of the 50 show capable or active performance. The 15 highest-scoring firms are listed with full detail. They belong to 14 distinct parent companies (1 with a parent not confirmed). The search covers the NAICS and state only; it does not filter by contracting office, installation or PSC.</w:t>
      </w:r>
    </w:p>
    <w:p>
      <w:pPr>
        <w:spacing w:after="60"/>
      </w:pPr>
      <w:r>
        <w:rPr>
          <w:rFonts w:ascii="Times New Roman" w:cs="Times New Roman" w:eastAsia="Times New Roman" w:hAnsi="Times New Roman"/>
          <w:b/>
          <w:bCs/>
          <w:sz w:val="20"/>
          <w:szCs w:val="20"/>
        </w:rPr>
        <w:t xml:space="preserve">§11 limitations:</w:t>
      </w:r>
    </w:p>
    <w:p>
      <w:pPr>
        <w:spacing w:after="60"/>
      </w:pPr>
      <w:r>
        <w:rPr>
          <w:rFonts w:ascii="Times New Roman" w:cs="Times New Roman" w:eastAsia="Times New Roman" w:hAnsi="Times New Roman"/>
          <w:sz w:val="20"/>
          <w:szCs w:val="20"/>
        </w:rPr>
        <w:t xml:space="preserve">• The supplier evidence is a sample, not a census: the firms Mindy scored are a limited subset of the registered small businesses, and the supplier counts describe that sample.</w:t>
      </w:r>
    </w:p>
    <w:p>
      <w:pPr>
        <w:spacing w:after="60"/>
      </w:pPr>
      <w:r>
        <w:rPr>
          <w:rFonts w:ascii="Times New Roman" w:cs="Times New Roman" w:eastAsia="Times New Roman" w:hAnsi="Times New Roman"/>
          <w:sz w:val="20"/>
          <w:szCs w:val="20"/>
        </w:rPr>
        <w:t xml:space="preserve">• Certification source matters: 8(a) and HUBZone come from SAM’s SBA-certified field (vetted). WOSB, SDVOSB, and VOSB are self-certified business types in SAM (not independently vetted here). The rubric weights vetted certifications higher; verify self-certified status before a set-aside determination.</w:t>
      </w:r>
    </w:p>
    <w:p>
      <w:pPr>
        <w:spacing w:after="60"/>
      </w:pPr>
      <w:r>
        <w:rPr>
          <w:rFonts w:ascii="Times New Roman" w:cs="Times New Roman" w:eastAsia="Times New Roman" w:hAnsi="Times New Roman"/>
          <w:sz w:val="20"/>
          <w:szCs w:val="20"/>
        </w:rPr>
        <w:t xml:space="preserve">• Activity (award history, revenue) is sourced from USASpending. "Registered Only" firms have no relevant award history and are shown separately — they do not count toward the Rule-of-Two depth.</w:t>
      </w:r>
    </w:p>
    <w:p>
      <w:pPr>
        <w:spacing w:after="60"/>
      </w:pPr>
      <w:r>
        <w:rPr>
          <w:rFonts w:ascii="Times New Roman" w:cs="Times New Roman" w:eastAsia="Times New Roman" w:hAnsi="Times New Roman"/>
          <w:sz w:val="20"/>
          <w:szCs w:val="20"/>
        </w:rPr>
        <w:t xml:space="preserve">• Small-business status is SAM's per-NAICS representation for 236220 (sbaSmallBusiness), SELF-CERTIFIED by the entity in its SAM registration — not an SBA size determination and not a socioeconomic certification. Source: sam_bulk_extract:SAM_PUBLIC_MONTHLY_V2_20260802.ZIP. Firms where SAM supplied no status for this NAICS are excluded from the small-business pool; that is "not stated", not "not small".</w:t>
      </w:r>
    </w:p>
    <w:p>
      <w:pPr>
        <w:spacing w:after="60"/>
      </w:pPr>
      <w:r>
        <w:rPr>
          <w:rFonts w:ascii="Times New Roman" w:cs="Times New Roman" w:eastAsia="Times New Roman" w:hAnsi="Times New Roman"/>
          <w:sz w:val="20"/>
          <w:szCs w:val="20"/>
        </w:rPr>
        <w:t xml:space="preserve">• Parent companies come from current USASpending parent records. Sister companies under the same parent are not searched for separately.</w:t>
      </w:r>
    </w:p>
    <w:p>
      <w:pPr>
        <w:spacing w:after="60"/>
      </w:pPr>
      <w:r>
        <w:rPr>
          <w:rFonts w:ascii="Times New Roman" w:cs="Times New Roman" w:eastAsia="Times New Roman" w:hAnsi="Times New Roman"/>
          <w:sz w:val="20"/>
          <w:szCs w:val="20"/>
        </w:rPr>
        <w:t xml:space="preserve">• California small-business capacity for NAICS 236220. These firms are statewide market capacity, not a list of the contracting office's own suppliers.</w:t>
      </w:r>
    </w:p>
    <w:p>
      <w:pPr>
        <w:pStyle w:val="Heading2"/>
        <w:spacing w:after="100" w:before="200"/>
      </w:pPr>
      <w:r>
        <w:rPr>
          <w:rFonts w:ascii="Times New Roman" w:cs="Times New Roman" w:eastAsia="Times New Roman" w:hAnsi="Times New Roman"/>
          <w:b/>
          <w:bCs/>
          <w:sz w:val="24"/>
          <w:szCs w:val="24"/>
        </w:rPr>
        <w:t xml:space="preserve">12. Small Business Opportunities</w:t>
      </w:r>
    </w:p>
    <w:p>
      <w:pPr>
        <w:spacing w:after="60"/>
      </w:pPr>
      <w:r>
        <w:rPr>
          <w:rFonts w:ascii="Times New Roman" w:cs="Times New Roman" w:eastAsia="Times New Roman" w:hAnsi="Times New Roman"/>
          <w:b/>
          <w:bCs/>
          <w:sz w:val="20"/>
          <w:szCs w:val="20"/>
        </w:rPr>
        <w:t xml:space="preserve">Rule of Two determination: Not determined</w:t>
      </w:r>
    </w:p>
    <w:p>
      <w:pPr>
        <w:spacing w:after="60"/>
      </w:pPr>
      <w:r>
        <w:rPr>
          <w:rFonts w:ascii="Times New Roman" w:cs="Times New Roman" w:eastAsia="Times New Roman" w:hAnsi="Times New Roman"/>
          <w:sz w:val="20"/>
          <w:szCs w:val="20"/>
        </w:rPr>
        <w:t xml:space="preserve">Recommendation: Insufficient evidence to support a set-aside: the supplier evidence is a sample, not the full market (Mindy scored 50 of the 2,442 registered small businesses); 14 distinct small-business parent companies with capable performance were found among the listed firms. That shows such firms exist, but this report does not turn a sample into a market-wide Rule-of-Two determination. Scope of this evidence: California small-business capacity for NAICS 236220; the supplier search did not filter by contracting office FA4610.</w:t>
      </w:r>
    </w:p>
    <w:p>
      <w:pPr>
        <w:spacing w:after="60"/>
      </w:pPr>
      <w:r>
        <w:rPr>
          <w:rFonts w:ascii="Times New Roman" w:cs="Times New Roman" w:eastAsia="Times New Roman" w:hAnsi="Times New Roman"/>
          <w:sz w:val="20"/>
          <w:szCs w:val="20"/>
        </w:rPr>
        <w:t xml:space="preserve">Capable small-business parent companies counted: 14. They are counted among the firms listed in §11, not across the whole market.</w:t>
      </w:r>
    </w:p>
    <w:p>
      <w:pPr>
        <w:spacing w:after="60"/>
      </w:pPr>
      <w:r>
        <w:rPr>
          <w:rFonts w:ascii="Times New Roman" w:cs="Times New Roman" w:eastAsia="Times New Roman" w:hAnsi="Times New Roman"/>
          <w:sz w:val="20"/>
          <w:szCs w:val="20"/>
        </w:rPr>
        <w:t xml:space="preserve">Counted parent companies: I.E.-PACIFIC, INC. (UEI GXLFMFL81MD3); V. LOPEZ JR. &amp; SONS GENERAL ENGINEERING CONTRACTORS, INC (UEI MKVHWMBN7NZ6); SYGNOS INC (UEI DN6TFNNHU3B3); PATRIOT CONSTRUCTION, INC. (UEI N6F2MJSH4WM8); CM CONSTRUCTION SERVICES, INC. (UEI K71UDVLLQ2J6); IRONWOOD COMMERCIAL BUILDERS INC (UEI NFGMJQ662UL6); COX CONSTRUCTION CO (UEI NDVPM1NN8XL7); NOMLAKI TECHNOLOGIES, LLC (UEI RUD6FNNARHQ3); RORE, INC. (UEI GSGLJBC5LJK8); J. I. GARCIA CONSTRUCTION, INC. (UEI GRGVD98552T5); STRATEGIC INDUSTRY INC (UEI NM6KLD3BTZY9); BILBRO CONSTRUCTION COMPANY, INC. (UEI NU7AU7Z3PLL7); PER-GEESH CONSTRUCTION CORPORATION (UEI MBWLYCYQA8F7); R.T CONTRACTOR CORP. (UEI EYZKZNRMNJA8)</w:t>
      </w:r>
    </w:p>
    <w:p>
      <w:pPr>
        <w:spacing w:after="60"/>
      </w:pPr>
      <w:r>
        <w:rPr>
          <w:rFonts w:ascii="Times New Roman" w:cs="Times New Roman" w:eastAsia="Times New Roman" w:hAnsi="Times New Roman"/>
          <w:sz w:val="20"/>
          <w:szCs w:val="20"/>
        </w:rPr>
        <w:t xml:space="preserve">Not counted toward the Rule of Two: 1 firm(s): parent company could not be confirmed (UEI HHRZNKJMJYF7)</w:t>
      </w:r>
    </w:p>
    <w:p>
      <w:pPr>
        <w:spacing w:after="60"/>
      </w:pPr>
      <w:r>
        <w:rPr>
          <w:rFonts w:ascii="Times New Roman" w:cs="Times New Roman" w:eastAsia="Times New Roman" w:hAnsi="Times New Roman"/>
          <w:sz w:val="20"/>
          <w:szCs w:val="20"/>
        </w:rPr>
        <w:t xml:space="preserve">Socioeconomic status of counted parent companies (from SAM): 8(a) 2 · HUBZone 3 · SDVOSB 5 · WOSB 5 · EDWOSB 0</w:t>
      </w:r>
    </w:p>
    <w:p>
      <w:pPr>
        <w:spacing w:after="60"/>
      </w:pPr>
      <w:r>
        <w:rPr>
          <w:rFonts w:ascii="Times New Roman" w:cs="Times New Roman" w:eastAsia="Times New Roman" w:hAnsi="Times New Roman"/>
          <w:sz w:val="20"/>
          <w:szCs w:val="20"/>
        </w:rPr>
        <w:t xml:space="preserve">Agency small-business context: Department of the Air Force, FY2025 (latest complete fiscal year): 7.1% of contract obligations were made under small-business set-aside codes. By program: general small-business set-aside 4.7%; 8(a) / SDB 1.7%; SDVOSB 0.2%; WOSB / EDWOSB 0.1%; HUBZone 0.3%. This is a floor on small-business participation, because small firms also win unrestricted awards. It is not comparable to the government-wide small-business goals, which SBA measures against small-business-eligible dollars. Source: USASpending.</w:t>
      </w:r>
    </w:p>
    <w:p>
      <w:pPr>
        <w:spacing w:after="60"/>
      </w:pPr>
      <w:r>
        <w:rPr>
          <w:rFonts w:ascii="Times New Roman" w:cs="Times New Roman" w:eastAsia="Times New Roman" w:hAnsi="Times New Roman"/>
          <w:b/>
          <w:bCs/>
          <w:sz w:val="20"/>
          <w:szCs w:val="20"/>
        </w:rPr>
        <w:t xml:space="preserve">§12 limitations:</w:t>
      </w:r>
    </w:p>
    <w:p>
      <w:pPr>
        <w:spacing w:after="60"/>
      </w:pPr>
      <w:r>
        <w:rPr>
          <w:rFonts w:ascii="Times New Roman" w:cs="Times New Roman" w:eastAsia="Times New Roman" w:hAnsi="Times New Roman"/>
          <w:sz w:val="20"/>
          <w:szCs w:val="20"/>
        </w:rPr>
        <w:t xml:space="preserve">• A sample, or unresolved small-business status, stays "not determined"; this report never reports it as met or not met.</w:t>
      </w:r>
    </w:p>
    <w:p>
      <w:pPr>
        <w:spacing w:after="60"/>
      </w:pPr>
      <w:r>
        <w:rPr>
          <w:rFonts w:ascii="Times New Roman" w:cs="Times New Roman" w:eastAsia="Times New Roman" w:hAnsi="Times New Roman"/>
          <w:sz w:val="20"/>
          <w:szCs w:val="20"/>
        </w:rPr>
        <w:t xml:space="preserve">• The supplier search was filtered by NAICS and state only. It does not show which firms sell to the scoped contracting office.</w:t>
      </w:r>
    </w:p>
    <w:p>
      <w:pPr>
        <w:pStyle w:val="Heading2"/>
        <w:spacing w:after="100" w:before="200"/>
      </w:pPr>
      <w:r>
        <w:rPr>
          <w:rFonts w:ascii="Times New Roman" w:cs="Times New Roman" w:eastAsia="Times New Roman" w:hAnsi="Times New Roman"/>
          <w:b/>
          <w:bCs/>
          <w:sz w:val="24"/>
          <w:szCs w:val="24"/>
        </w:rPr>
        <w:t xml:space="preserve">13. Mandatory Sources (FAR Part 8 / DFARS Part 208)</w:t>
      </w:r>
    </w:p>
    <w:p>
      <w:pPr>
        <w:spacing w:after="60"/>
      </w:pPr>
      <w:r>
        <w:rPr>
          <w:rFonts w:ascii="Times New Roman" w:cs="Times New Roman" w:eastAsia="Times New Roman" w:hAnsi="Times New Roman"/>
          <w:b/>
          <w:bCs/>
          <w:sz w:val="20"/>
          <w:szCs w:val="20"/>
        </w:rPr>
        <w:t xml:space="preserve">[To be completed — Phase 2]</w:t>
      </w:r>
    </w:p>
    <w:p>
      <w:pPr>
        <w:spacing w:after="120"/>
      </w:pPr>
      <w:r>
        <w:rPr>
          <w:rFonts w:ascii="Times New Roman" w:cs="Times New Roman" w:eastAsia="Times New Roman" w:hAnsi="Times New Roman"/>
          <w:i/>
          <w:iCs/>
          <w:color w:val="808080"/>
          <w:sz w:val="22"/>
          <w:szCs w:val="22"/>
        </w:rPr>
        <w:t xml:space="preserve">Sources screened: AbilityOne, Federal Prison Industries, Federal Supply Schedules, Enterprise Software Agreements (incl. CHESS), other preferred sources. Note date and include documentation in the contract file; if eligible offerings exist but will not receive award, document the waiver/purchase exception.</w:t>
      </w:r>
    </w:p>
    <w:p>
      <w:pPr>
        <w:pStyle w:val="Heading1"/>
        <w:spacing w:after="120" w:before="260"/>
      </w:pPr>
      <w:r>
        <w:rPr>
          <w:rFonts w:ascii="Times New Roman" w:cs="Times New Roman" w:eastAsia="Times New Roman" w:hAnsi="Times New Roman"/>
          <w:b/>
          <w:bCs/>
          <w:sz w:val="26"/>
          <w:szCs w:val="26"/>
        </w:rPr>
        <w:t xml:space="preserve">Part 2 – Detailed Market and Industry Analysis</w:t>
      </w:r>
    </w:p>
    <w:p>
      <w:pPr>
        <w:pStyle w:val="Heading2"/>
        <w:spacing w:after="100" w:before="200"/>
      </w:pPr>
      <w:r>
        <w:rPr>
          <w:rFonts w:ascii="Times New Roman" w:cs="Times New Roman" w:eastAsia="Times New Roman" w:hAnsi="Times New Roman"/>
          <w:b/>
          <w:bCs/>
          <w:sz w:val="24"/>
          <w:szCs w:val="24"/>
        </w:rPr>
        <w:t xml:space="preserve">Market Research Objectives</w:t>
      </w:r>
    </w:p>
    <w:p>
      <w:pPr>
        <w:pStyle w:val="ListParagraph"/>
        <w:numPr>
          <w:ilvl w:val="0"/>
          <w:numId w:val="1"/>
        </w:numPr>
        <w:spacing w:after="60"/>
      </w:pPr>
      <w:r>
        <w:rPr>
          <w:rFonts w:ascii="Times New Roman" w:cs="Times New Roman" w:eastAsia="Times New Roman" w:hAnsi="Times New Roman"/>
          <w:sz w:val="20"/>
          <w:szCs w:val="20"/>
        </w:rPr>
        <w:t xml:space="preserve">Refinement of the requirement in industry terms/standards</w:t>
      </w:r>
    </w:p>
    <w:p>
      <w:pPr>
        <w:pStyle w:val="ListParagraph"/>
        <w:numPr>
          <w:ilvl w:val="0"/>
          <w:numId w:val="1"/>
        </w:numPr>
        <w:spacing w:after="60"/>
      </w:pPr>
      <w:r>
        <w:rPr>
          <w:rFonts w:ascii="Times New Roman" w:cs="Times New Roman" w:eastAsia="Times New Roman" w:hAnsi="Times New Roman"/>
          <w:sz w:val="20"/>
          <w:szCs w:val="20"/>
        </w:rPr>
        <w:t xml:space="preserve">Increased competition; increased small business participation</w:t>
      </w:r>
    </w:p>
    <w:p>
      <w:pPr>
        <w:pStyle w:val="ListParagraph"/>
        <w:numPr>
          <w:ilvl w:val="0"/>
          <w:numId w:val="1"/>
        </w:numPr>
        <w:spacing w:after="60"/>
      </w:pPr>
      <w:r>
        <w:rPr>
          <w:rFonts w:ascii="Times New Roman" w:cs="Times New Roman" w:eastAsia="Times New Roman" w:hAnsi="Times New Roman"/>
          <w:sz w:val="20"/>
          <w:szCs w:val="20"/>
        </w:rPr>
        <w:t xml:space="preserve">Understanding of cost; effective contract structure; incentive viability</w:t>
      </w:r>
    </w:p>
    <w:p>
      <w:pPr>
        <w:pStyle w:val="ListParagraph"/>
        <w:numPr>
          <w:ilvl w:val="0"/>
          <w:numId w:val="1"/>
        </w:numPr>
        <w:spacing w:after="60"/>
      </w:pPr>
      <w:r>
        <w:rPr>
          <w:rFonts w:ascii="Times New Roman" w:cs="Times New Roman" w:eastAsia="Times New Roman" w:hAnsi="Times New Roman"/>
          <w:sz w:val="20"/>
          <w:szCs w:val="20"/>
        </w:rPr>
        <w:t xml:space="preserve">Metrics on cost/schedule/performance; major subcontractor involvement</w:t>
      </w:r>
    </w:p>
    <w:p>
      <w:pPr>
        <w:pStyle w:val="ListParagraph"/>
        <w:numPr>
          <w:ilvl w:val="0"/>
          <w:numId w:val="1"/>
        </w:numPr>
        <w:spacing w:after="60"/>
      </w:pPr>
      <w:r>
        <w:rPr>
          <w:rFonts w:ascii="Times New Roman" w:cs="Times New Roman" w:eastAsia="Times New Roman" w:hAnsi="Times New Roman"/>
          <w:sz w:val="20"/>
          <w:szCs w:val="20"/>
        </w:rPr>
        <w:t xml:space="preserve">Early OCI risk identification and mitigation; intellectual property landscape</w:t>
      </w:r>
    </w:p>
    <w:p>
      <w:pPr>
        <w:pStyle w:val="ListParagraph"/>
        <w:numPr>
          <w:ilvl w:val="0"/>
          <w:numId w:val="1"/>
        </w:numPr>
        <w:spacing w:after="60"/>
      </w:pPr>
      <w:r>
        <w:rPr>
          <w:rFonts w:ascii="Times New Roman" w:cs="Times New Roman" w:eastAsia="Times New Roman" w:hAnsi="Times New Roman"/>
          <w:sz w:val="20"/>
          <w:szCs w:val="20"/>
        </w:rPr>
        <w:t xml:space="preserve">Government Furnished Material/Equipment/Information/Real Property considerations</w:t>
      </w:r>
    </w:p>
    <w:p>
      <w:pPr>
        <w:pStyle w:val="ListParagraph"/>
        <w:numPr>
          <w:ilvl w:val="0"/>
          <w:numId w:val="1"/>
        </w:numPr>
        <w:spacing w:after="60"/>
      </w:pPr>
      <w:r>
        <w:rPr>
          <w:rFonts w:ascii="Times New Roman" w:cs="Times New Roman" w:eastAsia="Times New Roman" w:hAnsi="Times New Roman"/>
          <w:sz w:val="20"/>
          <w:szCs w:val="20"/>
        </w:rPr>
        <w:t xml:space="preserve">Determination of commercial service availability</w:t>
      </w:r>
    </w:p>
    <w:p>
      <w:pPr>
        <w:pStyle w:val="Heading2"/>
        <w:spacing w:after="100" w:before="200"/>
      </w:pPr>
      <w:r>
        <w:rPr>
          <w:rFonts w:ascii="Times New Roman" w:cs="Times New Roman" w:eastAsia="Times New Roman" w:hAnsi="Times New Roman"/>
          <w:b/>
          <w:bCs/>
          <w:sz w:val="24"/>
          <w:szCs w:val="24"/>
        </w:rPr>
        <w:t xml:space="preserve">14. Market Research Techniques Used</w:t>
      </w:r>
    </w:p>
    <w:p>
      <w:pPr>
        <w:spacing w:after="60"/>
      </w:pPr>
      <w:r>
        <w:rPr>
          <w:rFonts w:ascii="Times New Roman" w:cs="Times New Roman" w:eastAsia="Times New Roman" w:hAnsi="Times New Roman"/>
          <w:b/>
          <w:bCs/>
          <w:sz w:val="20"/>
          <w:szCs w:val="20"/>
        </w:rPr>
        <w:t xml:space="preserve">[To be completed — Phase 2]</w:t>
      </w:r>
    </w:p>
    <w:p>
      <w:pPr>
        <w:spacing w:after="120"/>
      </w:pPr>
      <w:r>
        <w:rPr>
          <w:rFonts w:ascii="Times New Roman" w:cs="Times New Roman" w:eastAsia="Times New Roman" w:hAnsi="Times New Roman"/>
          <w:i/>
          <w:iCs/>
          <w:color w:val="808080"/>
          <w:sz w:val="22"/>
          <w:szCs w:val="22"/>
        </w:rPr>
        <w:t xml:space="preserve">Describe the methods used to arrive at findings. Examples/technique log:</w:t>
      </w:r>
    </w:p>
    <w:p>
      <w:pPr>
        <w:pStyle w:val="ListParagraph"/>
        <w:numPr>
          <w:ilvl w:val="0"/>
          <w:numId w:val="1"/>
        </w:numPr>
        <w:spacing w:after="60"/>
      </w:pPr>
      <w:r>
        <w:rPr>
          <w:rFonts w:ascii="Times New Roman" w:cs="Times New Roman" w:eastAsia="Times New Roman" w:hAnsi="Times New Roman"/>
          <w:sz w:val="20"/>
          <w:szCs w:val="20"/>
        </w:rPr>
        <w:t xml:space="preserve">Query government databases: SAM.gov, FPDS-NG, Service Contract Inventory, GSA Acquisition Gateway</w:t>
      </w:r>
    </w:p>
    <w:p>
      <w:pPr>
        <w:pStyle w:val="ListParagraph"/>
        <w:numPr>
          <w:ilvl w:val="0"/>
          <w:numId w:val="1"/>
        </w:numPr>
        <w:spacing w:after="60"/>
      </w:pPr>
      <w:r>
        <w:rPr>
          <w:rFonts w:ascii="Times New Roman" w:cs="Times New Roman" w:eastAsia="Times New Roman" w:hAnsi="Times New Roman"/>
          <w:sz w:val="20"/>
          <w:szCs w:val="20"/>
        </w:rPr>
        <w:t xml:space="preserve">Web searches (SD-5, appendix A); review recent market research on similar requirements</w:t>
      </w:r>
    </w:p>
    <w:p>
      <w:pPr>
        <w:pStyle w:val="ListParagraph"/>
        <w:numPr>
          <w:ilvl w:val="0"/>
          <w:numId w:val="1"/>
        </w:numPr>
        <w:spacing w:after="60"/>
      </w:pPr>
      <w:r>
        <w:rPr>
          <w:rFonts w:ascii="Times New Roman" w:cs="Times New Roman" w:eastAsia="Times New Roman" w:hAnsi="Times New Roman"/>
          <w:sz w:val="20"/>
          <w:szCs w:val="20"/>
        </w:rPr>
        <w:t xml:space="preserve">Formal RFIs / Sources Sought / draft PWS-SOW-SOO in SAM.gov Contract Opportunities</w:t>
      </w:r>
    </w:p>
    <w:p>
      <w:pPr>
        <w:pStyle w:val="ListParagraph"/>
        <w:numPr>
          <w:ilvl w:val="0"/>
          <w:numId w:val="1"/>
        </w:numPr>
        <w:spacing w:after="60"/>
      </w:pPr>
      <w:r>
        <w:rPr>
          <w:rFonts w:ascii="Times New Roman" w:cs="Times New Roman" w:eastAsia="Times New Roman" w:hAnsi="Times New Roman"/>
          <w:sz w:val="20"/>
          <w:szCs w:val="20"/>
        </w:rPr>
        <w:t xml:space="preserve">Engage knowledgeable government/industry personnel; interview KOs, CSs, small business specialists</w:t>
      </w:r>
    </w:p>
    <w:p>
      <w:pPr>
        <w:pStyle w:val="ListParagraph"/>
        <w:numPr>
          <w:ilvl w:val="0"/>
          <w:numId w:val="1"/>
        </w:numPr>
        <w:spacing w:after="60"/>
      </w:pPr>
      <w:r>
        <w:rPr>
          <w:rFonts w:ascii="Times New Roman" w:cs="Times New Roman" w:eastAsia="Times New Roman" w:hAnsi="Times New Roman"/>
          <w:sz w:val="20"/>
          <w:szCs w:val="20"/>
        </w:rPr>
        <w:t xml:space="preserve">Review Federal Supply Schedules and GWACs (Alliant, SEWP, OASIS, PSS)</w:t>
      </w:r>
    </w:p>
    <w:p>
      <w:pPr>
        <w:pStyle w:val="ListParagraph"/>
        <w:numPr>
          <w:ilvl w:val="0"/>
          <w:numId w:val="1"/>
        </w:numPr>
        <w:spacing w:after="60"/>
      </w:pPr>
      <w:r>
        <w:rPr>
          <w:rFonts w:ascii="Times New Roman" w:cs="Times New Roman" w:eastAsia="Times New Roman" w:hAnsi="Times New Roman"/>
          <w:sz w:val="20"/>
          <w:szCs w:val="20"/>
        </w:rPr>
        <w:t xml:space="preserve">Industry days / pre-solicitation conferences; category manager engagement</w:t>
      </w:r>
    </w:p>
    <w:p>
      <w:pPr>
        <w:pStyle w:val="Heading2"/>
        <w:spacing w:after="100" w:before="200"/>
      </w:pPr>
      <w:r>
        <w:rPr>
          <w:rFonts w:ascii="Times New Roman" w:cs="Times New Roman" w:eastAsia="Times New Roman" w:hAnsi="Times New Roman"/>
          <w:b/>
          <w:bCs/>
          <w:sz w:val="24"/>
          <w:szCs w:val="24"/>
        </w:rPr>
        <w:t xml:space="preserve">15. Market Intelligence / Industry Analysis</w:t>
      </w:r>
    </w:p>
    <w:p>
      <w:pPr>
        <w:spacing w:after="60"/>
      </w:pPr>
      <w:r>
        <w:rPr>
          <w:rFonts w:ascii="Times New Roman" w:cs="Times New Roman" w:eastAsia="Times New Roman" w:hAnsi="Times New Roman"/>
          <w:sz w:val="20"/>
          <w:szCs w:val="20"/>
        </w:rPr>
        <w:t xml:space="preserve">a. Measured market and supplier structure (AUTO — sourced). Commerciality determination (template item b) remains Phase 2 / KO-owned and is not asserted here.</w:t>
      </w:r>
    </w:p>
    <w:p>
      <w:pPr>
        <w:spacing w:after="60"/>
      </w:pPr>
      <w:r>
        <w:rPr>
          <w:rFonts w:ascii="Times New Roman" w:cs="Times New Roman" w:eastAsia="Times New Roman" w:hAnsi="Times New Roman"/>
          <w:sz w:val="20"/>
          <w:szCs w:val="20"/>
        </w:rPr>
        <w:t xml:space="preserve">Total measured market: $21,901,743. Measurement basis: Federal prime-contract obligations matching the exact keyword phrase, as measured by Mindy from USASpending. Keyword coverage is measured over a single fiscal year and is an exact-phrase match, so it is a lower bound on the addressable PHRASE market. It is not a census of the entire primary-NAICS market and must not be silently equated with one.</w:t>
      </w:r>
    </w:p>
    <w:p>
      <w:pPr>
        <w:spacing w:after="60"/>
      </w:pPr>
      <w:r>
        <w:rPr>
          <w:rFonts w:ascii="Times New Roman" w:cs="Times New Roman" w:eastAsia="Times New Roman" w:hAnsi="Times New Roman"/>
          <w:sz w:val="20"/>
          <w:szCs w:val="20"/>
        </w:rPr>
        <w:t xml:space="preserve">Supplier concentration: Largest NAICS share 68.1% — 236220 (commercial and Institutional Building Construction) of the measured keyword-coverage market</w:t>
      </w:r>
    </w:p>
    <w:p>
      <w:pPr>
        <w:spacing w:after="60"/>
      </w:pPr>
      <w:r>
        <w:rPr>
          <w:rFonts w:ascii="Times New Roman" w:cs="Times New Roman" w:eastAsia="Times New Roman" w:hAnsi="Times New Roman"/>
          <w:sz w:val="20"/>
          <w:szCs w:val="20"/>
        </w:rPr>
        <w:t xml:space="preserve">Market diversity: 18 NAICS codes in the §5 coverage set</w:t>
      </w:r>
    </w:p>
    <w:p>
      <w:pPr>
        <w:spacing w:after="60"/>
      </w:pPr>
      <w:r>
        <w:rPr>
          <w:rFonts w:ascii="Times New Roman" w:cs="Times New Roman" w:eastAsia="Times New Roman" w:hAnsi="Times New Roman"/>
          <w:sz w:val="20"/>
          <w:szCs w:val="20"/>
        </w:rPr>
        <w:t xml:space="preserve">Small business footprint (from §12): Unknown / Insufficient evidence — not stated — the small-business evidence in §12 is a sample, so a market-wide small-business footprint is not reported</w:t>
      </w:r>
    </w:p>
    <w:p>
      <w:pPr>
        <w:spacing w:after="60"/>
      </w:pPr>
      <w:r>
        <w:rPr>
          <w:rFonts w:ascii="Times New Roman" w:cs="Times New Roman" w:eastAsia="Times New Roman" w:hAnsi="Times New Roman"/>
          <w:sz w:val="20"/>
          <w:szCs w:val="20"/>
        </w:rPr>
        <w:t xml:space="preserve">Socioeconomic footprint (from §12): 8(a): 2 families; HUBZone: 3 families; SDVOSB: 5 families; WOSB: 5 families; EDWOSB: 0 families (parent companies counted in §12).</w:t>
      </w:r>
    </w:p>
    <w:p>
      <w:pPr>
        <w:spacing w:after="60"/>
      </w:pPr>
      <w:r>
        <w:rPr>
          <w:rFonts w:ascii="Times New Roman" w:cs="Times New Roman" w:eastAsia="Times New Roman" w:hAnsi="Times New Roman"/>
          <w:sz w:val="20"/>
          <w:szCs w:val="20"/>
        </w:rPr>
        <w:t xml:space="preserve">Pricing evidence (supporting market research — never an Independent Government Estimate): Unknown / Insufficient evidence — GSA CALC returned no labor rates for NAICS 236220, so no rates are shown. Mindy does not estimate rates; the contracting officer owns the Independent Government Estimate.</w:t>
      </w:r>
    </w:p>
    <w:p>
      <w:pPr>
        <w:spacing w:after="60"/>
      </w:pPr>
      <w:r>
        <w:rPr>
          <w:rFonts w:ascii="Times New Roman" w:cs="Times New Roman" w:eastAsia="Times New Roman" w:hAnsi="Times New Roman"/>
          <w:sz w:val="20"/>
          <w:szCs w:val="20"/>
        </w:rPr>
        <w:t xml:space="preserve">b. Commerciality / FAR Part 12 determination: [To be completed — Phase 2]</w:t>
      </w:r>
    </w:p>
    <w:p>
      <w:pPr>
        <w:spacing w:after="60"/>
      </w:pPr>
      <w:r>
        <w:rPr>
          <w:rFonts w:ascii="Times New Roman" w:cs="Times New Roman" w:eastAsia="Times New Roman" w:hAnsi="Times New Roman"/>
          <w:sz w:val="20"/>
          <w:szCs w:val="20"/>
        </w:rPr>
        <w:t xml:space="preserve">c. Additional industry analysis: [To be completed — Phase 2]</w:t>
      </w:r>
    </w:p>
    <w:p>
      <w:pPr>
        <w:spacing w:after="60"/>
      </w:pPr>
      <w:r>
        <w:rPr>
          <w:rFonts w:ascii="Times New Roman" w:cs="Times New Roman" w:eastAsia="Times New Roman" w:hAnsi="Times New Roman"/>
          <w:sz w:val="20"/>
          <w:szCs w:val="20"/>
        </w:rPr>
        <w:t xml:space="preserve">d. Other: [To be completed — Phase 2]</w:t>
      </w:r>
    </w:p>
    <w:p>
      <w:pPr>
        <w:pStyle w:val="Heading1"/>
        <w:spacing w:after="120" w:before="260"/>
      </w:pPr>
      <w:r>
        <w:rPr>
          <w:rFonts w:ascii="Times New Roman" w:cs="Times New Roman" w:eastAsia="Times New Roman" w:hAnsi="Times New Roman"/>
          <w:b/>
          <w:bCs/>
          <w:sz w:val="26"/>
          <w:szCs w:val="26"/>
        </w:rPr>
        <w:t xml:space="preserve">Part 3 – Results of Market Research</w:t>
      </w:r>
    </w:p>
    <w:p>
      <w:pPr>
        <w:pStyle w:val="Heading2"/>
        <w:spacing w:after="100" w:before="200"/>
      </w:pPr>
      <w:r>
        <w:rPr>
          <w:rFonts w:ascii="Times New Roman" w:cs="Times New Roman" w:eastAsia="Times New Roman" w:hAnsi="Times New Roman"/>
          <w:b/>
          <w:bCs/>
          <w:sz w:val="24"/>
          <w:szCs w:val="24"/>
        </w:rPr>
        <w:t xml:space="preserve">16. Conclusions and Recommendations</w:t>
      </w:r>
    </w:p>
    <w:p>
      <w:pPr>
        <w:spacing w:after="60"/>
      </w:pPr>
      <w:r>
        <w:rPr>
          <w:rFonts w:ascii="Times New Roman" w:cs="Times New Roman" w:eastAsia="Times New Roman" w:hAnsi="Times New Roman"/>
          <w:b/>
          <w:bCs/>
          <w:sz w:val="20"/>
          <w:szCs w:val="20"/>
        </w:rPr>
        <w:t xml:space="preserve">[To be completed — Phase 2]</w:t>
      </w:r>
    </w:p>
    <w:p>
      <w:pPr>
        <w:spacing w:after="120"/>
      </w:pPr>
      <w:r>
        <w:rPr>
          <w:rFonts w:ascii="Times New Roman" w:cs="Times New Roman" w:eastAsia="Times New Roman" w:hAnsi="Times New Roman"/>
          <w:i/>
          <w:iCs/>
          <w:color w:val="808080"/>
          <w:sz w:val="22"/>
          <w:szCs w:val="22"/>
        </w:rPr>
        <w:t xml:space="preserve">Summarize the analysis with recommendations for:</w:t>
      </w:r>
    </w:p>
    <w:p>
      <w:pPr>
        <w:pStyle w:val="ListParagraph"/>
        <w:numPr>
          <w:ilvl w:val="0"/>
          <w:numId w:val="1"/>
        </w:numPr>
        <w:spacing w:after="60"/>
      </w:pPr>
      <w:r>
        <w:rPr>
          <w:rFonts w:ascii="Times New Roman" w:cs="Times New Roman" w:eastAsia="Times New Roman" w:hAnsi="Times New Roman"/>
          <w:sz w:val="20"/>
          <w:szCs w:val="20"/>
        </w:rPr>
        <w:t xml:space="preserve">Acquisition strategy (commercial acquisition, 8(a) direct, small business set-aside, sole source, full &amp; open, HUBZone, etc.)</w:t>
      </w:r>
    </w:p>
    <w:p>
      <w:pPr>
        <w:pStyle w:val="ListParagraph"/>
        <w:numPr>
          <w:ilvl w:val="0"/>
          <w:numId w:val="1"/>
        </w:numPr>
        <w:spacing w:after="60"/>
      </w:pPr>
      <w:r>
        <w:rPr>
          <w:rFonts w:ascii="Times New Roman" w:cs="Times New Roman" w:eastAsia="Times New Roman" w:hAnsi="Times New Roman"/>
          <w:sz w:val="20"/>
          <w:szCs w:val="20"/>
        </w:rPr>
        <w:t xml:space="preserve">Category Management opportunities and existing contract vehicles</w:t>
      </w:r>
    </w:p>
    <w:p>
      <w:pPr>
        <w:pStyle w:val="ListParagraph"/>
        <w:numPr>
          <w:ilvl w:val="0"/>
          <w:numId w:val="1"/>
        </w:numPr>
        <w:spacing w:after="60"/>
      </w:pPr>
      <w:r>
        <w:rPr>
          <w:rFonts w:ascii="Times New Roman" w:cs="Times New Roman" w:eastAsia="Times New Roman" w:hAnsi="Times New Roman"/>
          <w:sz w:val="20"/>
          <w:szCs w:val="20"/>
        </w:rPr>
        <w:t xml:space="preserve">Improvements to the Government’s technical/performance documents</w:t>
      </w:r>
    </w:p>
    <w:p>
      <w:pPr>
        <w:pStyle w:val="ListParagraph"/>
        <w:numPr>
          <w:ilvl w:val="0"/>
          <w:numId w:val="1"/>
        </w:numPr>
        <w:spacing w:after="60"/>
      </w:pPr>
      <w:r>
        <w:rPr>
          <w:rFonts w:ascii="Times New Roman" w:cs="Times New Roman" w:eastAsia="Times New Roman" w:hAnsi="Times New Roman"/>
          <w:sz w:val="20"/>
          <w:szCs w:val="20"/>
        </w:rPr>
        <w:t xml:space="preserve">Relevant risks for source selection; specific terms &amp; conditions</w:t>
      </w:r>
    </w:p>
    <w:p>
      <w:pPr>
        <w:pStyle w:val="ListParagraph"/>
        <w:numPr>
          <w:ilvl w:val="0"/>
          <w:numId w:val="1"/>
        </w:numPr>
        <w:spacing w:after="60"/>
      </w:pPr>
      <w:r>
        <w:rPr>
          <w:rFonts w:ascii="Times New Roman" w:cs="Times New Roman" w:eastAsia="Times New Roman" w:hAnsi="Times New Roman"/>
          <w:sz w:val="20"/>
          <w:szCs w:val="20"/>
        </w:rPr>
        <w:t xml:space="preserve">OCI concerns; intellectual property considerations; GFM/GFE/GFI/GFP concerns</w:t>
      </w:r>
    </w:p>
    <w:p>
      <w:r>
        <w:br w:type="page"/>
      </w:r>
    </w:p>
    <w:p>
      <w:pPr>
        <w:pStyle w:val="Heading1"/>
        <w:spacing w:after="120" w:before="260"/>
      </w:pPr>
      <w:r>
        <w:rPr>
          <w:rFonts w:ascii="Times New Roman" w:cs="Times New Roman" w:eastAsia="Times New Roman" w:hAnsi="Times New Roman"/>
          <w:b/>
          <w:bCs/>
          <w:sz w:val="26"/>
          <w:szCs w:val="26"/>
        </w:rPr>
        <w:t xml:space="preserve">Part 4 – Signature Page(s)</w:t>
      </w:r>
    </w:p>
    <w:p>
      <w:pPr>
        <w:spacing w:after="120" w:before="0"/>
      </w:pPr>
      <w:r>
        <w:rPr>
          <w:rFonts w:ascii="Times New Roman" w:cs="Times New Roman" w:eastAsia="Times New Roman" w:hAnsi="Times New Roman"/>
          <w:i/>
          <w:iCs/>
          <w:color w:val="808080"/>
          <w:sz w:val="20"/>
          <w:szCs w:val="20"/>
        </w:rPr>
        <w:t xml:space="preserve">All signature pages are separate from the body. This page is always required.</w:t>
      </w:r>
    </w:p>
    <w:p>
      <w:pPr>
        <w:spacing w:after="120"/>
      </w:pPr>
      <w:r>
        <w:rPr>
          <w:rFonts w:ascii="Times New Roman" w:cs="Times New Roman" w:eastAsia="Times New Roman" w:hAnsi="Times New Roman"/>
          <w:b/>
          <w:bCs/>
          <w:sz w:val="22"/>
          <w:szCs w:val="22"/>
        </w:rPr>
        <w:t xml:space="preserve">Prepared by: </w:t>
      </w:r>
      <w:r>
        <w:rPr>
          <w:rFonts w:ascii="Times New Roman" w:cs="Times New Roman" w:eastAsia="Times New Roman" w:hAnsi="Times New Roman"/>
          <w:sz w:val="20"/>
          <w:szCs w:val="20"/>
        </w:rPr>
        <w:t xml:space="preserve">I certify that the supporting data in this report under my cognizance is accurate and complete to the best of my knowledge and belief. (Must match POC above.)</w:t>
      </w:r>
    </w:p>
    <w:p>
      <w:pPr>
        <w:spacing w:after="20" w:before="180"/>
      </w:pPr>
      <w:r>
        <w:rPr>
          <w:rFonts w:ascii="Times New Roman" w:cs="Times New Roman" w:eastAsia="Times New Roman" w:hAnsi="Times New Roman"/>
          <w:sz w:val="22"/>
          <w:szCs w:val="22"/>
        </w:rPr>
        <w:t xml:space="preserve">_____ Digital Signature with visible date ______________________</w:t>
      </w:r>
    </w:p>
    <w:p>
      <w:pPr>
        <w:spacing w:after="200"/>
      </w:pPr>
      <w:r>
        <w:rPr>
          <w:rFonts w:ascii="Times New Roman" w:cs="Times New Roman" w:eastAsia="Times New Roman" w:hAnsi="Times New Roman"/>
          <w:i/>
          <w:iCs/>
          <w:color w:val="808080"/>
          <w:sz w:val="22"/>
          <w:szCs w:val="22"/>
        </w:rPr>
        <w:t xml:space="preserve">Typed Name / Title</w:t>
      </w:r>
    </w:p>
    <w:p>
      <w:pPr>
        <w:spacing w:after="120"/>
      </w:pPr>
      <w:r>
        <w:rPr>
          <w:rFonts w:ascii="Times New Roman" w:cs="Times New Roman" w:eastAsia="Times New Roman" w:hAnsi="Times New Roman"/>
          <w:b/>
          <w:bCs/>
          <w:sz w:val="22"/>
          <w:szCs w:val="22"/>
        </w:rPr>
        <w:t xml:space="preserve">Technical/Requirements: </w:t>
      </w:r>
      <w:r>
        <w:rPr>
          <w:rFonts w:ascii="Times New Roman" w:cs="Times New Roman" w:eastAsia="Times New Roman" w:hAnsi="Times New Roman"/>
          <w:sz w:val="20"/>
          <w:szCs w:val="20"/>
        </w:rPr>
        <w:t xml:space="preserve">I certify that the supporting data in this report under my cognizance is accurate and complete to the best of my knowledge and belief.</w:t>
      </w:r>
    </w:p>
    <w:p>
      <w:pPr>
        <w:spacing w:after="20" w:before="180"/>
      </w:pPr>
      <w:r>
        <w:rPr>
          <w:rFonts w:ascii="Times New Roman" w:cs="Times New Roman" w:eastAsia="Times New Roman" w:hAnsi="Times New Roman"/>
          <w:sz w:val="22"/>
          <w:szCs w:val="22"/>
        </w:rPr>
        <w:t xml:space="preserve">_____ Digital Signature with visible date ______________________</w:t>
      </w:r>
    </w:p>
    <w:p>
      <w:pPr>
        <w:spacing w:after="200"/>
      </w:pPr>
      <w:r>
        <w:rPr>
          <w:rFonts w:ascii="Times New Roman" w:cs="Times New Roman" w:eastAsia="Times New Roman" w:hAnsi="Times New Roman"/>
          <w:i/>
          <w:iCs/>
          <w:color w:val="808080"/>
          <w:sz w:val="22"/>
          <w:szCs w:val="22"/>
        </w:rPr>
        <w:t xml:space="preserve">Typed Name / Title</w:t>
      </w:r>
    </w:p>
    <w:p>
      <w:pPr>
        <w:spacing w:after="120"/>
      </w:pPr>
      <w:r>
        <w:rPr>
          <w:rFonts w:ascii="Times New Roman" w:cs="Times New Roman" w:eastAsia="Times New Roman" w:hAnsi="Times New Roman"/>
          <w:b/>
          <w:bCs/>
          <w:sz w:val="22"/>
          <w:szCs w:val="22"/>
        </w:rPr>
        <w:t xml:space="preserve">Contract Specialist: </w:t>
      </w:r>
      <w:r>
        <w:rPr>
          <w:rFonts w:ascii="Times New Roman" w:cs="Times New Roman" w:eastAsia="Times New Roman" w:hAnsi="Times New Roman"/>
          <w:sz w:val="20"/>
          <w:szCs w:val="20"/>
        </w:rPr>
        <w:t xml:space="preserve">I certify that the supporting data in this report under my cognizance is accurate and complete to the best of my knowledge and belief.</w:t>
      </w:r>
    </w:p>
    <w:p>
      <w:pPr>
        <w:spacing w:after="20" w:before="180"/>
      </w:pPr>
      <w:r>
        <w:rPr>
          <w:rFonts w:ascii="Times New Roman" w:cs="Times New Roman" w:eastAsia="Times New Roman" w:hAnsi="Times New Roman"/>
          <w:sz w:val="22"/>
          <w:szCs w:val="22"/>
        </w:rPr>
        <w:t xml:space="preserve">_____ Digital Signature with visible date ______________________</w:t>
      </w:r>
    </w:p>
    <w:p>
      <w:pPr>
        <w:spacing w:after="200"/>
      </w:pPr>
      <w:r>
        <w:rPr>
          <w:rFonts w:ascii="Times New Roman" w:cs="Times New Roman" w:eastAsia="Times New Roman" w:hAnsi="Times New Roman"/>
          <w:i/>
          <w:iCs/>
          <w:color w:val="808080"/>
          <w:sz w:val="22"/>
          <w:szCs w:val="22"/>
        </w:rPr>
        <w:t xml:space="preserve">Typed Name / Title</w:t>
      </w:r>
    </w:p>
    <w:p>
      <w:pPr>
        <w:spacing w:after="120"/>
      </w:pPr>
      <w:r>
        <w:rPr>
          <w:rFonts w:ascii="Times New Roman" w:cs="Times New Roman" w:eastAsia="Times New Roman" w:hAnsi="Times New Roman"/>
          <w:b/>
          <w:bCs/>
          <w:sz w:val="22"/>
          <w:szCs w:val="22"/>
        </w:rPr>
        <w:t xml:space="preserve">Contracting Officer: </w:t>
      </w:r>
      <w:r>
        <w:rPr>
          <w:rFonts w:ascii="Times New Roman" w:cs="Times New Roman" w:eastAsia="Times New Roman" w:hAnsi="Times New Roman"/>
          <w:sz w:val="20"/>
          <w:szCs w:val="20"/>
        </w:rPr>
        <w:t xml:space="preserve">I certify that the supporting data in this report under my cognizance is accurate and complete to the best of my knowledge and belief.</w:t>
      </w:r>
    </w:p>
    <w:p>
      <w:pPr>
        <w:spacing w:after="20" w:before="180"/>
      </w:pPr>
      <w:r>
        <w:rPr>
          <w:rFonts w:ascii="Times New Roman" w:cs="Times New Roman" w:eastAsia="Times New Roman" w:hAnsi="Times New Roman"/>
          <w:sz w:val="22"/>
          <w:szCs w:val="22"/>
        </w:rPr>
        <w:t xml:space="preserve">_____ Digital Signature with visible date ______________________</w:t>
      </w:r>
    </w:p>
    <w:p>
      <w:pPr>
        <w:spacing w:after="200"/>
      </w:pPr>
      <w:r>
        <w:rPr>
          <w:rFonts w:ascii="Times New Roman" w:cs="Times New Roman" w:eastAsia="Times New Roman" w:hAnsi="Times New Roman"/>
          <w:i/>
          <w:iCs/>
          <w:color w:val="808080"/>
          <w:sz w:val="22"/>
          <w:szCs w:val="22"/>
        </w:rPr>
        <w:t xml:space="preserve">Typed Name / Title</w:t>
      </w:r>
    </w:p>
    <w:p>
      <w:r>
        <w:br w:type="page"/>
      </w:r>
    </w:p>
    <w:p>
      <w:pPr>
        <w:spacing w:after="120" w:before="0"/>
      </w:pPr>
      <w:r>
        <w:rPr>
          <w:rFonts w:ascii="Times New Roman" w:cs="Times New Roman" w:eastAsia="Times New Roman" w:hAnsi="Times New Roman"/>
          <w:i/>
          <w:iCs/>
          <w:color w:val="808080"/>
          <w:sz w:val="20"/>
          <w:szCs w:val="20"/>
        </w:rPr>
        <w:t xml:space="preserve">Approval page — Prior use of FAR Part 12 Determination (use only when determining prior use of FAR Part 12 procedures was improper/no longer appropriate; remove if the MRR concludes the item is commercial).</w:t>
      </w:r>
    </w:p>
    <w:p>
      <w:pPr>
        <w:spacing w:after="120"/>
      </w:pPr>
      <w:r>
        <w:rPr>
          <w:rFonts w:ascii="Times New Roman" w:cs="Times New Roman" w:eastAsia="Times New Roman" w:hAnsi="Times New Roman"/>
          <w:i/>
          <w:iCs/>
          <w:color w:val="808080"/>
          <w:sz w:val="22"/>
          <w:szCs w:val="22"/>
        </w:rPr>
        <w:t xml:space="preserve">Per DFARS 212.001-70(b), I have assessed the commercial item determination for [title]. … I hereby determine the procurement of [title] does not meet the commercial product/service definition at FAR 2.101.</w:t>
      </w:r>
    </w:p>
    <w:p>
      <w:pPr>
        <w:spacing w:before="160"/>
      </w:pPr>
      <w:r>
        <w:rPr>
          <w:rFonts w:ascii="Times New Roman" w:cs="Times New Roman" w:eastAsia="Times New Roman" w:hAnsi="Times New Roman"/>
          <w:sz w:val="22"/>
          <w:szCs w:val="22"/>
        </w:rPr>
        <w:t xml:space="preserve">_____ Digital Signature with visible date ______________________</w:t>
      </w:r>
    </w:p>
    <w:p>
      <w:pPr>
        <w:spacing w:before="220"/>
      </w:pPr>
    </w:p>
    <w:p>
      <w:pPr>
        <w:spacing w:after="120" w:before="0"/>
      </w:pPr>
      <w:r>
        <w:rPr>
          <w:rFonts w:ascii="Times New Roman" w:cs="Times New Roman" w:eastAsia="Times New Roman" w:hAnsi="Times New Roman"/>
          <w:i/>
          <w:iCs/>
          <w:color w:val="808080"/>
          <w:sz w:val="20"/>
          <w:szCs w:val="20"/>
        </w:rPr>
        <w:t xml:space="preserve">Approval page — Individual or Class RFA for Procurement of Non-Commercial Products or Services (use only as part of an RFA application; remove otherwise).</w:t>
      </w:r>
    </w:p>
    <w:p>
      <w:pPr>
        <w:spacing w:after="120"/>
      </w:pPr>
      <w:r>
        <w:rPr>
          <w:rFonts w:ascii="Times New Roman" w:cs="Times New Roman" w:eastAsia="Times New Roman" w:hAnsi="Times New Roman"/>
          <w:i/>
          <w:iCs/>
          <w:color w:val="808080"/>
          <w:sz w:val="22"/>
          <w:szCs w:val="22"/>
        </w:rPr>
        <w:t xml:space="preserve">Per DPCAP memo on EO 14271 (27 May 2025), I have assessed this RFA application for [title]. It provides sufficient market research and price analysis … I hereby approve the procurement of [title], subject to availability of funds.</w:t>
      </w:r>
    </w:p>
    <w:p>
      <w:pPr>
        <w:spacing w:before="160"/>
      </w:pPr>
      <w:r>
        <w:rPr>
          <w:rFonts w:ascii="Times New Roman" w:cs="Times New Roman" w:eastAsia="Times New Roman" w:hAnsi="Times New Roman"/>
          <w:sz w:val="22"/>
          <w:szCs w:val="22"/>
        </w:rPr>
        <w:t xml:space="preserve">_____ Digital Signature with visible date 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https://www.usaspending.gov/award/CONT_AWD_FA461021F0003_9700_FA461020D0006_9700" TargetMode="External"/><Relationship Id="rId9" Type="http://schemas.openxmlformats.org/officeDocument/2006/relationships/hyperlink" Target="https://www.usaspending.gov/award/CONT_AWD_FA461024F0207_9700_FA461020D0006_9700" TargetMode="External"/><Relationship Id="rId10" Type="http://schemas.openxmlformats.org/officeDocument/2006/relationships/hyperlink" Target="https://www.usaspending.gov/award/CONT_AWD_FA461022F0114_9700_FA461020D0006_9700" TargetMode="External"/><Relationship Id="rId11" Type="http://schemas.openxmlformats.org/officeDocument/2006/relationships/hyperlink" Target="https://www.usaspending.gov/award/CONT_AWD_FA461021F0012_9700_FA461020D0007_9700" TargetMode="External"/><Relationship Id="rId12" Type="http://schemas.openxmlformats.org/officeDocument/2006/relationships/hyperlink" Target="https://www.usaspending.gov/award/CONT_AWD_FA461024F0094_9700_FA461020D0006_9700" TargetMode="External"/><Relationship Id="rId13" Type="http://schemas.openxmlformats.org/officeDocument/2006/relationships/hyperlink" Target="https://www.usaspending.gov/award/CONT_AWD_FA461021F0006_9700_FA461020D0007_9700" TargetMode="External"/><Relationship Id="rId14" Type="http://schemas.openxmlformats.org/officeDocument/2006/relationships/hyperlink" Target="https://www.usaspending.gov/award/CONT_AWD_FA461023F0010_9700_FA461020D0009_9700" TargetMode="External"/><Relationship Id="rId15" Type="http://schemas.openxmlformats.org/officeDocument/2006/relationships/hyperlink" Target="https://www.usaspending.gov/award/CONT_AWD_FA461023F0039_9700_FA461020D0006_9700" TargetMode="External"/><Relationship Id="rId16" Type="http://schemas.openxmlformats.org/officeDocument/2006/relationships/hyperlink" Target="https://www.usaspending.gov/award/CONT_AWD_FA461022F0032_9700_FA461020D0006_9700" TargetMode="External"/><Relationship Id="rId17" Type="http://schemas.openxmlformats.org/officeDocument/2006/relationships/hyperlink" Target="https://www.usaspending.gov/award/CONT_AWD_FA461024F0110_9700_FA461020D0006_9700" TargetMode="External"/><Relationship Id="rId18" Type="http://schemas.openxmlformats.org/officeDocument/2006/relationships/hyperlink" Target="https://www.usaspending.gov/award/CONT_AWD_FA461023F0189_9700_FA461020D0006_9700" TargetMode="External"/><Relationship Id="rId19" Type="http://schemas.openxmlformats.org/officeDocument/2006/relationships/hyperlink" Target="https://www.usaspending.gov/award/CONT_AWD_FA461021F0005_9700_FA461020D0006_9700" TargetMode="External"/><Relationship Id="rId20" Type="http://schemas.openxmlformats.org/officeDocument/2006/relationships/hyperlink" Target="https://www.usaspending.gov/award/CONT_AWD_FA461023F0049_9700_FA461020D0006_9700" TargetMode="External"/><Relationship Id="rId21" Type="http://schemas.openxmlformats.org/officeDocument/2006/relationships/hyperlink" Target="https://www.usaspending.gov/award/CONT_AWD_FA461021F0092_9700_FA461020D0006_9700" TargetMode="External"/><Relationship Id="rId22" Type="http://schemas.openxmlformats.org/officeDocument/2006/relationships/hyperlink" Target="https://www.usaspending.gov/award/CONT_AWD_FA461025C0017_9700_-NONE-_-NONE-" TargetMode="External"/><Relationship Id="rId23" Type="http://schemas.openxmlformats.org/officeDocument/2006/relationships/hyperlink" Target="https://www.usaspending.gov/award/CONT_AWD_FA461023F0105_9700_FA461020D0008_9700" TargetMode="External"/><Relationship Id="rId24" Type="http://schemas.openxmlformats.org/officeDocument/2006/relationships/hyperlink" Target="https://www.usaspending.gov/award/CONT_AWD_FA461025F0189_9700_FA461025D0003_9700" TargetMode="External"/><Relationship Id="rId25" Type="http://schemas.openxmlformats.org/officeDocument/2006/relationships/hyperlink" Target="https://www.usaspending.gov/award/CONT_AWD_FA461013C0033_9700_-NONE-_-NONE-" TargetMode="External"/><Relationship Id="rId26" Type="http://schemas.openxmlformats.org/officeDocument/2006/relationships/hyperlink" Target="https://www.usaspending.gov/award/CONT_AWD_FA461025F0083_9700_FA461020D0006_9700" TargetMode="External"/><Relationship Id="rId27" Type="http://schemas.openxmlformats.org/officeDocument/2006/relationships/hyperlink" Target="https://www.usaspending.gov/award/CONT_AWD_FA461022F0019_9700_FA461020D0009_9700" TargetMode="External"/><Relationship Id="rId28" Type="http://schemas.openxmlformats.org/officeDocument/2006/relationships/hyperlink" Target="https://www.usaspending.gov/award/CONT_AWD_FA461022F0063_9700_FA461020D0008_9700" TargetMode="External"/><Relationship Id="rId29" Type="http://schemas.openxmlformats.org/officeDocument/2006/relationships/hyperlink" Target="https://www.usaspending.gov/award/CONT_AWD_FA461024F0116_9700_FA461020D0006_9700" TargetMode="External"/><Relationship Id="rId30" Type="http://schemas.openxmlformats.org/officeDocument/2006/relationships/hyperlink" Target="https://www.usaspending.gov/award/CONT_AWD_FA461014C0021_9700_-NONE-_-NONE-" TargetMode="External"/><Relationship Id="rId31" Type="http://schemas.openxmlformats.org/officeDocument/2006/relationships/hyperlink" Target="https://www.usaspending.gov/award/CONT_AWD_FA461021F0004_9700_FA461020D0006_9700" TargetMode="External"/><Relationship Id="rId32" Type="http://schemas.openxmlformats.org/officeDocument/2006/relationships/hyperlink" Target="https://www.usaspending.gov/award/CONT_AWD_FA461022F0058_9700_FA461020D0009_9700"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2026-09-05T01:42:35.312Z</dcterms:created>
  <dcterms:modified xsi:type="dcterms:W3CDTF">2026-09-05T01:42:35.312Z</dcterms:modified>
</cp:coreProperties>
</file>

<file path=docProps/custom.xml><?xml version="1.0" encoding="utf-8"?>
<Properties xmlns="http://schemas.openxmlformats.org/officeDocument/2006/custom-properties" xmlns:vt="http://schemas.openxmlformats.org/officeDocument/2006/docPropsVTypes"/>
</file>