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68a34e06b6fe13ba005f4d41d422580f5d2bda"/>
    <w:p>
      <w:pPr>
        <w:pStyle w:val="Heading1"/>
      </w:pPr>
      <w:r>
        <w:t xml:space="preserve">AI for Federal Vendor Economic Dependency — DLA SBIR Teaming Brief (Technical Provider)</w:t>
      </w:r>
    </w:p>
    <w:p>
      <w:pPr>
        <w:pStyle w:val="FirstParagraph"/>
      </w:pPr>
      <w:r>
        <w:rPr>
          <w:b/>
          <w:bCs/>
        </w:rPr>
        <w:t xml:space="preserve">The opportunity:</w:t>
      </w:r>
      <w:r>
        <w:t xml:space="preserve"> </w:t>
      </w:r>
      <w:r>
        <w:t xml:space="preserve">DLA SBIR topic</w:t>
      </w:r>
      <w:r>
        <w:t xml:space="preserve"> </w:t>
      </w:r>
      <w:r>
        <w:rPr>
          <w:b/>
          <w:bCs/>
        </w:rPr>
        <w:t xml:space="preserve">DLA26BZ03-NV012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AI-Powered Tool for Automated Evaluation</w:t>
      </w:r>
      <w:r>
        <w:rPr>
          <w:i/>
          <w:iCs/>
        </w:rPr>
        <w:t xml:space="preserve"> </w:t>
      </w:r>
      <w:r>
        <w:rPr>
          <w:i/>
          <w:iCs/>
        </w:rPr>
        <w:t xml:space="preserve">of Vendor Economic Dependency.</w:t>
      </w:r>
      <w:r>
        <w:t xml:space="preserve"> </w:t>
      </w:r>
      <w:r>
        <w:t xml:space="preserve">Phase I</w:t>
      </w:r>
      <w:r>
        <w:t xml:space="preserve"> </w:t>
      </w:r>
      <w:r>
        <w:rPr>
          <w:b/>
          <w:bCs/>
        </w:rPr>
        <w:t xml:space="preserve">$100K / 12 mo</w:t>
      </w:r>
      <w:r>
        <w:t xml:space="preserve"> </w:t>
      </w:r>
      <w:r>
        <w:t xml:space="preserve">→ Phase II</w:t>
      </w:r>
      <w:r>
        <w:t xml:space="preserve"> </w:t>
      </w:r>
      <w:r>
        <w:rPr>
          <w:b/>
          <w:bCs/>
        </w:rPr>
        <w:t xml:space="preserve">$1M / 24 mo</w:t>
      </w:r>
      <w:r>
        <w:t xml:space="preserve"> </w:t>
      </w:r>
      <w:r>
        <w:t xml:space="preserve">→ Phase III</w:t>
      </w:r>
      <w:r>
        <w:t xml:space="preserve"> </w:t>
      </w:r>
      <w:r>
        <w:t xml:space="preserve">transitions DoD-wide.</w:t>
      </w:r>
      <w:r>
        <w:t xml:space="preserve"> </w:t>
      </w:r>
      <w:r>
        <w:rPr>
          <w:b/>
          <w:bCs/>
        </w:rPr>
        <w:t xml:space="preserve">Closes 22 July 2026.</w:t>
      </w:r>
      <w:r>
        <w:t xml:space="preserve"> </w:t>
      </w:r>
      <w:r>
        <w:t xml:space="preserve">Customer (DLA) is already attached.</w:t>
      </w:r>
      <w:r>
        <w:t xml:space="preserve"> </w:t>
      </w:r>
      <w:r>
        <w:rPr>
          <w:b/>
          <w:bCs/>
        </w:rPr>
        <w:t xml:space="preserve">Us:</w:t>
      </w:r>
      <w:r>
        <w:t xml:space="preserve"> </w:t>
      </w:r>
      <w:r>
        <w:t xml:space="preserve">GovCon Edu, product</w:t>
      </w:r>
      <w:r>
        <w:t xml:space="preserve"> </w:t>
      </w:r>
      <w:r>
        <w:rPr>
          <w:b/>
          <w:bCs/>
        </w:rPr>
        <w:t xml:space="preserve">Mindy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technical provider</w:t>
      </w:r>
      <w:r>
        <w:t xml:space="preserve"> </w:t>
      </w:r>
      <w:r>
        <w:t xml:space="preserve">(the AI/data engine).</w:t>
      </w:r>
      <w:r>
        <w:t xml:space="preserve"> </w:t>
      </w:r>
      <w:r>
        <w:rPr>
          <w:b/>
          <w:bCs/>
        </w:rPr>
        <w:t xml:space="preserve">We're</w:t>
      </w:r>
      <w:r>
        <w:rPr>
          <w:b/>
          <w:bCs/>
        </w:rPr>
        <w:t xml:space="preserve"> </w:t>
      </w:r>
      <w:r>
        <w:rPr>
          <w:b/>
          <w:bCs/>
        </w:rPr>
        <w:t xml:space="preserve">looking for a prime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CMMC Level 2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agency-side SFFAS 47 / audit-readiness</w:t>
      </w:r>
      <w:r>
        <w:t xml:space="preserve"> </w:t>
      </w:r>
      <w:r>
        <w:t xml:space="preserve">expertise —</w:t>
      </w:r>
      <w:r>
        <w:t xml:space="preserve"> </w:t>
      </w:r>
      <w:r>
        <w:t xml:space="preserve">the two pieces this topic hinges on. You prime; we bring the tech.</w:t>
      </w:r>
    </w:p>
    <w:p>
      <w:r>
        <w:pict>
          <v:rect style="width:0;height:1.5pt" o:hralign="center" o:hrstd="t" o:hr="t"/>
        </w:pict>
      </w:r>
    </w:p>
    <w:bookmarkStart w:id="9" w:name="what-dla-wants"/>
    <w:p>
      <w:pPr>
        <w:pStyle w:val="Heading2"/>
      </w:pPr>
      <w:r>
        <w:t xml:space="preserve">What DLA wants</w:t>
      </w:r>
    </w:p>
    <w:p>
      <w:pPr>
        <w:pStyle w:val="FirstParagraph"/>
      </w:pPr>
      <w:r>
        <w:t xml:space="preserve">An AI tool that automatically assesses how economically dependent each DLA vendor is on the</w:t>
      </w:r>
      <w:r>
        <w:t xml:space="preserve"> </w:t>
      </w:r>
      <w:r>
        <w:t xml:space="preserve">government — identifying</w:t>
      </w:r>
      <w:r>
        <w:t xml:space="preserve"> </w:t>
      </w:r>
      <w:r>
        <w:rPr>
          <w:b/>
          <w:bCs/>
        </w:rPr>
        <w:t xml:space="preserve">related parties and concentration risk per SFFAS 47</w:t>
      </w:r>
      <w:r>
        <w:t xml:space="preserve"> </w:t>
      </w:r>
      <w:r>
        <w:t xml:space="preserve">to support audit</w:t>
      </w:r>
      <w:r>
        <w:t xml:space="preserve"> </w:t>
      </w:r>
      <w:r>
        <w:t xml:space="preserve">readiness and supply-chain resilience. Today this is manual and can't scale across thousands of</w:t>
      </w:r>
      <w:r>
        <w:t xml:space="preserve"> </w:t>
      </w:r>
      <w:r>
        <w:t xml:space="preserve">vendors and millions of transactions.</w:t>
      </w:r>
    </w:p>
    <w:p>
      <w:pPr>
        <w:pStyle w:val="BodyText"/>
      </w:pPr>
      <w:r>
        <w:t xml:space="preserve">The tool must: resolve a vendor universe from DLA's EBS transaction data → retrieve public financials</w:t>
      </w:r>
      <w:r>
        <w:t xml:space="preserve"> </w:t>
      </w:r>
      <w:r>
        <w:t xml:space="preserve">(SEC EDGAR, 10-Ks, SAM.gov) plus alternatives for private vendors → compute economic dependency</w:t>
      </w:r>
      <w:r>
        <w:t xml:space="preserve"> </w:t>
      </w:r>
      <w:r>
        <w:t xml:space="preserve">(vendor's</w:t>
      </w:r>
      <w:r>
        <w:t xml:space="preserve"> </w:t>
      </w:r>
      <w:r>
        <w:rPr>
          <w:b/>
          <w:bCs/>
        </w:rPr>
        <w:t xml:space="preserve">DLA Working Capital Fund revenue</w:t>
      </w:r>
      <w:r>
        <w:t xml:space="preserve"> </w:t>
      </w:r>
      <w:r>
        <w:t xml:space="preserve">÷ its total consolidated revenue) against a</w:t>
      </w:r>
      <w:r>
        <w:t xml:space="preserve"> </w:t>
      </w:r>
      <w:r>
        <w:rPr>
          <w:b/>
          <w:bCs/>
        </w:rPr>
        <w:t xml:space="preserve">configurable</w:t>
      </w:r>
      <w:r>
        <w:t xml:space="preserve"> </w:t>
      </w:r>
      <w:r>
        <w:t xml:space="preserve">threshold → flag related-party/risk indicators by contract type → produce</w:t>
      </w:r>
      <w:r>
        <w:t xml:space="preserve"> </w:t>
      </w:r>
      <w:r>
        <w:rPr>
          <w:b/>
          <w:bCs/>
        </w:rPr>
        <w:t xml:space="preserve">auditable, independently re-computable</w:t>
      </w:r>
      <w:r>
        <w:t xml:space="preserve"> </w:t>
      </w:r>
      <w:r>
        <w:t xml:space="preserve">results a human analyst reviews (DLA makes the final call).</w:t>
      </w:r>
    </w:p>
    <w:p>
      <w:r>
        <w:pict>
          <v:rect style="width:0;height:1.5pt" o:hralign="center" o:hrstd="t" o:hr="t"/>
        </w:pict>
      </w:r>
    </w:p>
    <w:bookmarkEnd w:id="9"/>
    <w:bookmarkStart w:id="10" w:name="Xe25ce8536c83ed1cf037cbea12fddffd0908763"/>
    <w:p>
      <w:pPr>
        <w:pStyle w:val="Heading2"/>
      </w:pPr>
      <w:r>
        <w:t xml:space="preserve">✅ What WE bring (built and proven)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data engine + entity-resolution spine.</w:t>
      </w:r>
      <w:r>
        <w:t xml:space="preserve"> </w:t>
      </w:r>
      <w:r>
        <w:t xml:space="preserve">Our platform (Mindy) already resolves vendors across</w:t>
      </w:r>
      <w:r>
        <w:t xml:space="preserve"> </w:t>
      </w:r>
      <w:r>
        <w:rPr>
          <w:b/>
          <w:bCs/>
        </w:rPr>
        <w:t xml:space="preserve">CAGE / UEI / DUNS</w:t>
      </w:r>
      <w:r>
        <w:t xml:space="preserve"> </w:t>
      </w:r>
      <w:r>
        <w:t xml:space="preserve">and computes</w:t>
      </w:r>
      <w:r>
        <w:t xml:space="preserve"> </w:t>
      </w:r>
      <w:r>
        <w:rPr>
          <w:b/>
          <w:bCs/>
        </w:rPr>
        <w:t xml:space="preserve">federal spend per vendor at scale</w:t>
      </w:r>
      <w:r>
        <w:t xml:space="preserve"> </w:t>
      </w:r>
      <w:r>
        <w:t xml:space="preserve">across the entire USASpending</w:t>
      </w:r>
      <w:r>
        <w:t xml:space="preserve"> </w:t>
      </w:r>
      <w:r>
        <w:t xml:space="preserve">universe (317K contractors) — the hard data-engineering (entity resolution, aggregation by parent</w:t>
      </w:r>
      <w:r>
        <w:t xml:space="preserve"> </w:t>
      </w:r>
      <w:r>
        <w:t xml:space="preserve">vendor, multi-source joins) is a production capability, not a research risk.</w:t>
      </w:r>
      <w:r>
        <w:t xml:space="preserve"> </w:t>
      </w:r>
      <w:r>
        <w:rPr>
          <w:i/>
          <w:iCs/>
        </w:rPr>
        <w:t xml:space="preserve">(e.g., it returns</w:t>
      </w:r>
      <w:r>
        <w:rPr>
          <w:i/>
          <w:iCs/>
        </w:rPr>
        <w:t xml:space="preserve"> </w:t>
      </w:r>
      <w:r>
        <w:rPr>
          <w:i/>
          <w:iCs/>
        </w:rPr>
        <w:t xml:space="preserve">McKesson's $84B / Pfizer's $28B in federal spend instantly.)</w:t>
      </w:r>
      <w:r>
        <w:t xml:space="preserve"> </w:t>
      </w:r>
      <w:r>
        <w:t xml:space="preserve">This same machinery computes the tool's</w:t>
      </w:r>
      <w:r>
        <w:t xml:space="preserve"> </w:t>
      </w:r>
      <w:r>
        <w:t xml:space="preserve">DLA-specific numerator from DLA's transaction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public-financial join (the denominator).</w:t>
      </w:r>
      <w:r>
        <w:t xml:space="preserve"> </w:t>
      </w:r>
      <w:r>
        <w:t xml:space="preserve">Built to ingest SEC EDGAR 10-K revenue + SAM.gov —</w:t>
      </w:r>
      <w:r>
        <w:t xml:space="preserve"> </w:t>
      </w:r>
      <w:r>
        <w:t xml:space="preserve">the exact sources the topic names — with a fallback path for private/foreign vendors (audited-statement</w:t>
      </w:r>
      <w:r>
        <w:t xml:space="preserve"> </w:t>
      </w:r>
      <w:r>
        <w:t xml:space="preserve">harvesting, OCR, commercial DBs).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Provenance + explainability by default.</w:t>
      </w:r>
      <w:r>
        <w:t xml:space="preserve"> </w:t>
      </w:r>
      <w:r>
        <w:t xml:space="preserve">Every figure carries its source + as-of date, and our</w:t>
      </w:r>
      <w:r>
        <w:t xml:space="preserve"> </w:t>
      </w:r>
      <w:r>
        <w:t xml:space="preserve">calcs are deterministic and re-derivable — the "auditable, traceable, independently re-computable"</w:t>
      </w:r>
      <w:r>
        <w:t xml:space="preserve"> </w:t>
      </w:r>
      <w:r>
        <w:t xml:space="preserve">evidence the topic and SFFAS 47 require.</w:t>
      </w:r>
    </w:p>
    <w:p>
      <w:pPr>
        <w:pStyle w:val="BlockText"/>
      </w:pPr>
      <w:r>
        <w:rPr>
          <w:b/>
          <w:bCs/>
        </w:rPr>
        <w:t xml:space="preserve">The dependency metric (per DLA's own Q&amp;A):</w:t>
      </w:r>
      <w:r>
        <w:t xml:space="preserve"> </w:t>
      </w:r>
      <w:r>
        <w:t xml:space="preserve">economic dependency = a vendor's</w:t>
      </w:r>
      <w:r>
        <w:t xml:space="preserve"> </w:t>
      </w:r>
      <w:r>
        <w:rPr>
          <w:b/>
          <w:bCs/>
        </w:rPr>
        <w:t xml:space="preserve">DLA Working Capital</w:t>
      </w:r>
      <w:r>
        <w:rPr>
          <w:b/>
          <w:bCs/>
        </w:rPr>
        <w:t xml:space="preserve"> </w:t>
      </w:r>
      <w:r>
        <w:rPr>
          <w:b/>
          <w:bCs/>
        </w:rPr>
        <w:t xml:space="preserve">Fund revenue/disbursements</w:t>
      </w:r>
      <w:r>
        <w:t xml:space="preserve"> </w:t>
      </w:r>
      <w:r>
        <w:t xml:space="preserve">÷ its</w:t>
      </w:r>
      <w:r>
        <w:t xml:space="preserve"> </w:t>
      </w:r>
      <w:r>
        <w:rPr>
          <w:b/>
          <w:bCs/>
        </w:rPr>
        <w:t xml:space="preserve">total consolidated revenue</w:t>
      </w:r>
      <w:r>
        <w:t xml:space="preserve">. The DLA-specific numerator is</w:t>
      </w:r>
      <w:r>
        <w:t xml:space="preserve"> </w:t>
      </w:r>
      <w:r>
        <w:t xml:space="preserve">computed from DLA's transaction data (provided post-award); vendor-wide federal spend is the</w:t>
      </w:r>
      <w:r>
        <w:t xml:space="preserve"> </w:t>
      </w:r>
      <w:r>
        <w:rPr>
          <w:i/>
          <w:iCs/>
        </w:rPr>
        <w:t xml:space="preserve">secondary</w:t>
      </w:r>
      <w:r>
        <w:t xml:space="preserve"> </w:t>
      </w:r>
      <w:r>
        <w:t xml:space="preserve">supply-chain layer. We bring the engine that does both.</w:t>
      </w:r>
    </w:p>
    <w:bookmarkEnd w:id="10"/>
    <w:bookmarkStart w:id="11" w:name="X244a1c80692a67f94edb6bbfa48011c05df5eca"/>
    <w:p>
      <w:pPr>
        <w:pStyle w:val="Heading2"/>
      </w:pPr>
      <w:r>
        <w:t xml:space="preserve">🔲 What we need in a PRIME (this is the ask)</w:t>
      </w:r>
    </w:p>
    <w:p>
      <w:pPr>
        <w:pStyle w:val="FirstParagraph"/>
      </w:pPr>
      <w:r>
        <w:t xml:space="preserve">This topic hinges on two things Mindy deliberately doesn't cover — so we want a prime who brings both: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CMMC Level 2</w:t>
      </w:r>
      <w:r>
        <w:t xml:space="preserve"> </w:t>
      </w:r>
      <w:r>
        <w:t xml:space="preserve">(self-attestation + active SPRS score) — a</w:t>
      </w:r>
      <w:r>
        <w:t xml:space="preserve"> </w:t>
      </w:r>
      <w:r>
        <w:rPr>
          <w:b/>
          <w:bCs/>
        </w:rPr>
        <w:t xml:space="preserve">condition of award</w:t>
      </w:r>
      <w:r>
        <w:t xml:space="preserve"> </w:t>
      </w:r>
      <w:r>
        <w:t xml:space="preserve">for this topic, and</w:t>
      </w:r>
      <w:r>
        <w:t xml:space="preserve"> </w:t>
      </w:r>
      <w:r>
        <w:t xml:space="preserve">the CUI-compliant environment Phase I is performed 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Agency-side SFFAS 47 / audit-readiness expertise</w:t>
      </w:r>
      <w:r>
        <w:t xml:space="preserve"> </w:t>
      </w:r>
      <w:r>
        <w:t xml:space="preserve">(FIAR, FASAB — helping DLA audit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books,</w:t>
      </w:r>
      <w:r>
        <w:t xml:space="preserve"> </w:t>
      </w:r>
      <w:r>
        <w:t xml:space="preserve">not contractor-side DCAA/FAR) — to define the dependency/related-party criterion, anchor the proposal</w:t>
      </w:r>
      <w:r>
        <w:t xml:space="preserve"> </w:t>
      </w:r>
      <w:r>
        <w:t xml:space="preserve">in DLA's audit language, and own the compliance methodology.</w:t>
      </w:r>
    </w:p>
    <w:p>
      <w:pPr>
        <w:pStyle w:val="FirstParagraph"/>
      </w:pPr>
      <w:r>
        <w:t xml:space="preserve">We were originally set to prime this ourselves, but a prime 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of those puts the team in a</w:t>
      </w:r>
      <w:r>
        <w:t xml:space="preserve"> </w:t>
      </w:r>
      <w:r>
        <w:t xml:space="preserve">far stronger position — so we'd rather come in as the technical provider (the "✅ What WE bring" engine</w:t>
      </w:r>
      <w:r>
        <w:t xml:space="preserve"> </w:t>
      </w:r>
      <w:r>
        <w:t xml:space="preserve">above is our lane).</w:t>
      </w:r>
    </w:p>
    <w:p>
      <w:r>
        <w:pict>
          <v:rect style="width:0;height:1.5pt" o:hralign="center" o:hrstd="t" o:hr="t"/>
        </w:pict>
      </w:r>
    </w:p>
    <w:bookmarkEnd w:id="11"/>
    <w:bookmarkStart w:id="12" w:name="the-deal-for-the-prime"/>
    <w:p>
      <w:pPr>
        <w:pStyle w:val="Heading2"/>
      </w:pPr>
      <w:r>
        <w:t xml:space="preserve">The deal (for the prime)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 prime; we're the essential tech sub.</w:t>
      </w:r>
      <w:r>
        <w:t xml:space="preserve"> </w:t>
      </w:r>
      <w:r>
        <w:t xml:space="preserve">You hold the award, the customer relationship, and</w:t>
      </w:r>
      <w:r>
        <w:t xml:space="preserve"> </w:t>
      </w:r>
      <w:r>
        <w:t xml:space="preserve">Phase III; we deliver the engine that makes the tool work. Clean two-party structure.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upside.</w:t>
      </w:r>
      <w:r>
        <w:t xml:space="preserve"> </w:t>
      </w:r>
      <w:r>
        <w:t xml:space="preserve">$100K Phase I → $1M Phase II → Phase III sole-source pathway, DoD-wide.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Light integration lift.</w:t>
      </w:r>
      <w:r>
        <w:t xml:space="preserve"> </w:t>
      </w:r>
      <w:r>
        <w:t xml:space="preserve">The AI/data pipeline is ours and largely built — you bring the CMMC posture</w:t>
      </w:r>
      <w:r>
        <w:t xml:space="preserve"> </w:t>
      </w:r>
      <w:r>
        <w:t xml:space="preserve">and the SFFAS-47 standard, not a from-scratch engineering effort.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Fast.</w:t>
      </w:r>
      <w:r>
        <w:t xml:space="preserve"> </w:t>
      </w:r>
      <w:r>
        <w:t xml:space="preserve">Closes 22 July 2026 — we're moving now.</w:t>
      </w:r>
    </w:p>
    <w:p>
      <w:r>
        <w:pict>
          <v:rect style="width:0;height:1.5pt" o:hralign="center" o:hrstd="t" o:hr="t"/>
        </w:pict>
      </w:r>
    </w:p>
    <w:bookmarkEnd w:id="12"/>
    <w:bookmarkStart w:id="13" w:name="phase-i-in-one-breath"/>
    <w:p>
      <w:pPr>
        <w:pStyle w:val="Heading2"/>
      </w:pPr>
      <w:r>
        <w:t xml:space="preserve">Phase I in one breath</w:t>
      </w:r>
    </w:p>
    <w:p>
      <w:pPr>
        <w:pStyle w:val="FirstParagraph"/>
      </w:pPr>
      <w:r>
        <w:t xml:space="preserve">A feasibility study: take DLA's de-identified sample EBS data → resolve the vendor universe → compute</w:t>
      </w:r>
      <w:r>
        <w:t xml:space="preserve"> </w:t>
      </w:r>
      <w:r>
        <w:t xml:space="preserve">the DLA WCF-dependency numerator → pull public + private financials for the denominator → apply the</w:t>
      </w:r>
      <w:r>
        <w:t xml:space="preserve"> </w:t>
      </w:r>
      <w:r>
        <w:t xml:space="preserve">configurable SFFAS-47 criterion → deliver a</w:t>
      </w:r>
      <w:r>
        <w:t xml:space="preserve"> </w:t>
      </w:r>
      <w:r>
        <w:rPr>
          <w:b/>
          <w:bCs/>
        </w:rPr>
        <w:t xml:space="preserve">proof-of-concept tool + a "golden dataset" methodology +</w:t>
      </w:r>
      <w:r>
        <w:rPr>
          <w:b/>
          <w:bCs/>
        </w:rPr>
        <w:t xml:space="preserve"> </w:t>
      </w:r>
      <w:r>
        <w:rPr>
          <w:b/>
          <w:bCs/>
        </w:rPr>
        <w:t xml:space="preserve">exportable audit evidence + a Phase II plan.</w:t>
      </w:r>
      <w:r>
        <w:t xml:space="preserve"> </w:t>
      </w:r>
      <w:r>
        <w:t xml:space="preserve">Not production, and not final determinations — proving</w:t>
      </w:r>
      <w:r>
        <w:t xml:space="preserve"> </w:t>
      </w:r>
      <w:r>
        <w:t xml:space="preserve">the concept is feasible on real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Interested, or know someone who is?</w:t>
      </w:r>
      <w:r>
        <w:t xml:space="preserve"> </w:t>
      </w:r>
      <w:r>
        <w:t xml:space="preserve">Eric Coffie · GovCon Giants / GovCon Edu · [phone] · [email]</w:t>
      </w:r>
    </w:p>
    <w:p>
      <w:pPr>
        <w:pStyle w:val="BodyText"/>
      </w:pPr>
      <w:r>
        <w:rPr>
          <w:i/>
          <w:iCs/>
        </w:rPr>
        <w:t xml:space="preserve">Grounded in the DLA26BZ03-NV012 topic text + verified platform capability. June 2026.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2026-07-15T16:07:01Z</dcterms:created>
  <dcterms:modified xsi:type="dcterms:W3CDTF">2026-07-15T16:07:01Z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