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dde1cd10a8bfa858dcf7214d545bd8b7d69e84"/>
    <w:p>
      <w:pPr>
        <w:pStyle w:val="Heading1"/>
      </w:pPr>
      <w:r>
        <w:t xml:space="preserve">DLA26BZ03-NV012 — Phase I Technical Outline (working draft)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AI-Powered Tool for Automated Evaluation of Vendor Economic Dependency (DLA)</w:t>
      </w:r>
      <w:r>
        <w:t xml:space="preserve"> </w:t>
      </w:r>
      <w:r>
        <w:rPr>
          <w:b/>
          <w:bCs/>
        </w:rPr>
        <w:t xml:space="preserve">Solicitation:</w:t>
      </w:r>
      <w:r>
        <w:t xml:space="preserve"> </w:t>
      </w:r>
      <w:r>
        <w:t xml:space="preserve">DoW SBIR 2026 BAA, Release 3 ·</w:t>
      </w:r>
      <w:r>
        <w:t xml:space="preserve"> </w:t>
      </w:r>
      <w:r>
        <w:rPr>
          <w:b/>
          <w:bCs/>
        </w:rPr>
        <w:t xml:space="preserve">Closes 07/22/2026</w:t>
      </w:r>
      <w:r>
        <w:t xml:space="preserve"> </w:t>
      </w:r>
      <w:r>
        <w:rPr>
          <w:b/>
          <w:bCs/>
        </w:rPr>
        <w:t xml:space="preserve">Phase I:</w:t>
      </w:r>
      <w:r>
        <w:t xml:space="preserve"> </w:t>
      </w:r>
      <w:r>
        <w:t xml:space="preserve">$100,000 / 12 months ·</w:t>
      </w:r>
      <w:r>
        <w:t xml:space="preserve"> </w:t>
      </w:r>
      <w:r>
        <w:rPr>
          <w:b/>
          <w:bCs/>
        </w:rPr>
        <w:t xml:space="preserve">Phase II:</w:t>
      </w:r>
      <w:r>
        <w:t xml:space="preserve"> </w:t>
      </w:r>
      <w:r>
        <w:t xml:space="preserve">$1,000,000 / 24 months</w:t>
      </w:r>
      <w:r>
        <w:t xml:space="preserve"> </w:t>
      </w:r>
      <w:r>
        <w:rPr>
          <w:b/>
          <w:bCs/>
        </w:rPr>
        <w:t xml:space="preserve">Applicant:</w:t>
      </w:r>
      <w:r>
        <w:t xml:space="preserve"> </w:t>
      </w:r>
      <w:r>
        <w:t xml:space="preserve">GovCon Edu (for-profit SBC) ·</w:t>
      </w:r>
      <w:r>
        <w:t xml:space="preserve"> </w:t>
      </w:r>
      <w:r>
        <w:rPr>
          <w:b/>
          <w:bCs/>
        </w:rPr>
        <w:t xml:space="preserve">Product base:</w:t>
      </w:r>
      <w:r>
        <w:t xml:space="preserve"> </w:t>
      </w:r>
      <w:r>
        <w:t xml:space="preserve">Mindy</w:t>
      </w:r>
      <w:r>
        <w:t xml:space="preserve"> </w:t>
      </w:r>
      <w:r>
        <w:rPr>
          <w:b/>
          <w:bCs/>
        </w:rPr>
        <w:t xml:space="preserve">TPOCs:</w:t>
      </w:r>
      <w:r>
        <w:t xml:space="preserve"> </w:t>
      </w:r>
      <w:r>
        <w:t xml:space="preserve">Shea McCullough · Corey Cook · Matthew Borsinger (DLA)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outline — updated 2026-07-15 to reconcile with the official DSIP Q&amp;A (</w:t>
      </w:r>
      <w:r>
        <w:rPr>
          <w:rStyle w:val="VerbatimChar"/>
        </w:rPr>
        <w:t xml:space="preserve">DLA-NV012-OFFICIAL-QA.md</w:t>
      </w:r>
      <w:r>
        <w:t xml:space="preserve">). NOT the submission; maps to the mandatory DSIP template.</w:t>
      </w:r>
    </w:p>
    <w:p>
      <w:pPr>
        <w:pStyle w:val="BlockText"/>
      </w:pPr>
      <w:r>
        <w:rPr>
          <w:b/>
          <w:bCs/>
        </w:rPr>
        <w:t xml:space="preserve">Honesty rule for this whole doc (revised per Q&amp;A):</w:t>
      </w:r>
      <w:r>
        <w:t xml:space="preserve"> </w:t>
      </w:r>
      <w:r>
        <w:t xml:space="preserve">Mindy's native strength is the</w:t>
      </w:r>
      <w:r>
        <w:t xml:space="preserve"> </w:t>
      </w:r>
      <w:r>
        <w:rPr>
          <w:b/>
          <w:bCs/>
        </w:rPr>
        <w:t xml:space="preserve">entity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 + multi-source data joins + provenance</w:t>
      </w:r>
      <w:r>
        <w:t xml:space="preserve"> </w:t>
      </w:r>
      <w:r>
        <w:t xml:space="preserve">and computing</w:t>
      </w:r>
      <w:r>
        <w:t xml:space="preserve"> </w:t>
      </w:r>
      <w:r>
        <w:rPr>
          <w:b/>
          <w:bCs/>
        </w:rPr>
        <w:t xml:space="preserve">federal spend per vendor at scale</w:t>
      </w:r>
      <w:r>
        <w:t xml:space="preserve"> </w:t>
      </w:r>
      <w:r>
        <w:t xml:space="preserve">(verified: federal $/vendor by UEI is live — McKesson $84B, Pfizer $28B). PER THE OFFICIAL Q&amp;A, the</w:t>
      </w:r>
      <w:r>
        <w:t xml:space="preserve"> </w:t>
      </w:r>
      <w:r>
        <w:t xml:space="preserve">federal-$ figure is 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reliance layer — the</w:t>
      </w:r>
      <w:r>
        <w:t xml:space="preserve"> </w:t>
      </w:r>
      <w:r>
        <w:rPr>
          <w:b/>
          <w:bCs/>
        </w:rPr>
        <w:t xml:space="preserve">compliance numerator is DLA WCF</w:t>
      </w:r>
      <w:r>
        <w:rPr>
          <w:b/>
          <w:bCs/>
        </w:rPr>
        <w:t xml:space="preserve"> </w:t>
      </w:r>
      <w:r>
        <w:rPr>
          <w:b/>
          <w:bCs/>
        </w:rPr>
        <w:t xml:space="preserve">revenue/disbursements from EBS</w:t>
      </w:r>
      <w:r>
        <w:t xml:space="preserve">, which we compute on DLA's post-NDA sample using that same proven</w:t>
      </w:r>
      <w:r>
        <w:t xml:space="preserve"> </w:t>
      </w:r>
      <w:r>
        <w:t xml:space="preserve">machinery. Claim what's built (the plumbing, the scale, the provenance) as feasibility; describe the</w:t>
      </w:r>
      <w:r>
        <w:t xml:space="preserve"> </w:t>
      </w:r>
      <w:r>
        <w:t xml:space="preserve">WCF numerator + private-vendor + SFFAS-47 pieces as demonstrated feasibility, SME-anchored. Never claim</w:t>
      </w:r>
      <w:r>
        <w:t xml:space="preserve"> </w:t>
      </w:r>
      <w:r>
        <w:t xml:space="preserve">the WCF numerator or audit-standard expertise are live today.</w:t>
      </w:r>
    </w:p>
    <w:p>
      <w:r>
        <w:pict>
          <v:rect style="width:0;height:1.5pt" o:hralign="center" o:hrstd="t" o:hr="t"/>
        </w:pict>
      </w:r>
    </w:p>
    <w:bookmarkStart w:id="9" w:name="X8bca6bd1a0247dc9ac9d85e326fe3aa30c42eef"/>
    <w:p>
      <w:pPr>
        <w:pStyle w:val="Heading2"/>
      </w:pPr>
      <w:r>
        <w:t xml:space="preserve">0. How this maps to the required Phase I work-plan format</w:t>
      </w:r>
    </w:p>
    <w:p>
      <w:pPr>
        <w:pStyle w:val="FirstParagraph"/>
      </w:pPr>
      <w:r>
        <w:t xml:space="preserve">(Per AFWERX Open Topic Phase I FAQ — same work-plan structure applies: Scope · Task Outline ·</w:t>
      </w:r>
      <w:r>
        <w:t xml:space="preserve"> </w:t>
      </w:r>
      <w:r>
        <w:t xml:space="preserve">Deliverables · Kickoff ≤30 days · Preliminary + Final report w/ SF298 &amp; DD882. Content must sit on the</w:t>
      </w:r>
      <w:r>
        <w:t xml:space="preserve"> </w:t>
      </w:r>
      <w:r>
        <w:t xml:space="preserve">template's designated pages.)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 element</w:t>
            </w:r>
          </w:p>
        </w:tc>
        <w:tc>
          <w:tcPr/>
          <w:p>
            <w:pPr>
              <w:pStyle w:val="Compact"/>
            </w:pPr>
            <w:r>
              <w:t xml:space="preserve">Filled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§1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Outline</w:t>
            </w:r>
          </w:p>
        </w:tc>
        <w:tc>
          <w:tcPr/>
          <w:p>
            <w:pPr>
              <w:pStyle w:val="Compact"/>
            </w:pPr>
            <w:r>
              <w:t xml:space="preserve">§3 (Tasks 1–7)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Kickoff (≤30 days)</w:t>
            </w:r>
          </w:p>
        </w:tc>
        <w:tc>
          <w:tcPr/>
          <w:p>
            <w:pPr>
              <w:pStyle w:val="Compact"/>
            </w:pPr>
            <w:r>
              <w:t xml:space="preserve">Task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Volume</w:t>
            </w:r>
          </w:p>
        </w:tc>
        <w:tc>
          <w:tcPr/>
          <w:p>
            <w:pPr>
              <w:pStyle w:val="Compact"/>
            </w:pPr>
            <w:r>
              <w:t xml:space="preserve">separate volume — $100K breakdown (§6 open items)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 (technical,</w:t>
            </w:r>
            <w:r>
              <w:t xml:space="preserve"> </w:t>
            </w:r>
            <w:r>
              <w:rPr>
                <w:b/>
                <w:bCs/>
              </w:rPr>
              <w:t xml:space="preserve">20-page 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§1–5 + Cybersecurity &amp; Compliance statement (CMMC L2 self-attest + SPRS)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5 (supporting)</w:t>
            </w:r>
          </w:p>
        </w:tc>
        <w:tc>
          <w:tcPr/>
          <w:p>
            <w:pPr>
              <w:pStyle w:val="Compact"/>
            </w:pPr>
            <w:r>
              <w:t xml:space="preserve">data dictionary, golden-dataset spec, architecture 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642e7a9b320e5e4bf3cb687f420d18ea397b89f"/>
    <w:p>
      <w:pPr>
        <w:pStyle w:val="Heading2"/>
      </w:pPr>
      <w:r>
        <w:t xml:space="preserve">1. SCOPE (the feasibility question)</w:t>
      </w:r>
    </w:p>
    <w:p>
      <w:pPr>
        <w:pStyle w:val="FirstParagraph"/>
      </w:pPr>
      <w:r>
        <w:rPr>
          <w:b/>
          <w:bCs/>
        </w:rPr>
        <w:t xml:space="preserve">Can an AI-driven, controls-backed decision-support tool automatically and auditably quantify a DLA</w:t>
      </w:r>
      <w:r>
        <w:rPr>
          <w:b/>
          <w:bCs/>
        </w:rPr>
        <w:t xml:space="preserve"> </w:t>
      </w:r>
      <w:r>
        <w:rPr>
          <w:b/>
          <w:bCs/>
        </w:rPr>
        <w:t xml:space="preserve">vendor's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economic dependency</w:t>
      </w:r>
      <w:r>
        <w:rPr>
          <w:b/>
          <w:bCs/>
        </w:rPr>
        <w:t xml:space="preserve"> </w:t>
      </w:r>
      <w:r>
        <w:rPr>
          <w:b/>
          <w:bCs/>
        </w:rPr>
        <w:t xml:space="preserve">on DLA — and surface potential related-party indicators per SFFAS 47 —</w:t>
      </w:r>
      <w:r>
        <w:rPr>
          <w:b/>
          <w:bCs/>
        </w:rPr>
        <w:t xml:space="preserve"> </w:t>
      </w:r>
      <w:r>
        <w:rPr>
          <w:b/>
          <w:bCs/>
        </w:rPr>
        <w:t xml:space="preserve">by resolving a vendor universe from DLA's own EBS transaction data, joining it to public and 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vendor financials, and producing an independently re-computable evidence package, at a scale that</w:t>
      </w:r>
      <w:r>
        <w:rPr>
          <w:b/>
          <w:bCs/>
        </w:rPr>
        <w:t xml:space="preserve"> </w:t>
      </w:r>
      <w:r>
        <w:rPr>
          <w:b/>
          <w:bCs/>
        </w:rPr>
        <w:t xml:space="preserve">replaces DLA J8's current manual, ad-hoc process?</w:t>
      </w:r>
    </w:p>
    <w:p>
      <w:pPr>
        <w:pStyle w:val="BodyText"/>
      </w:pPr>
      <w:r>
        <w:t xml:space="preserve">Phase I proves the concept end-to-end on DLA's de-identified sample EBS extract and demonstrates the</w:t>
      </w:r>
      <w:r>
        <w:t xml:space="preserve"> </w:t>
      </w:r>
      <w:r>
        <w:rPr>
          <w:b/>
          <w:bCs/>
        </w:rPr>
        <w:t xml:space="preserve">feasibility</w:t>
      </w:r>
      <w:r>
        <w:t xml:space="preserve"> </w:t>
      </w:r>
      <w:r>
        <w:t xml:space="preserve">of each step (it does NOT build the production system — that's Phase II, and it does NOT</w:t>
      </w:r>
      <w:r>
        <w:t xml:space="preserve"> </w:t>
      </w:r>
      <w:r>
        <w:t xml:space="preserve">make the final disclosure determinations — those stay with DLA J8/DoW per SFFAS 47). It delivers a</w:t>
      </w:r>
      <w:r>
        <w:t xml:space="preserve"> </w:t>
      </w:r>
      <w:r>
        <w:t xml:space="preserve">proof-of-concept tool + demonstrates a</w:t>
      </w:r>
      <w:r>
        <w:t xml:space="preserve"> </w:t>
      </w:r>
      <w:r>
        <w:rPr>
          <w:b/>
          <w:bCs/>
        </w:rPr>
        <w:t xml:space="preserve">golden-dataset</w:t>
      </w:r>
      <w:r>
        <w:t xml:space="preserve"> </w:t>
      </w:r>
      <w:r>
        <w:t xml:space="preserve">methodology + a Phase II plan. The topic and</w:t>
      </w:r>
      <w:r>
        <w:t xml:space="preserve"> </w:t>
      </w:r>
      <w:r>
        <w:t xml:space="preserve">Q&amp;A explicitly require: resolve a vendor universe from sample</w:t>
      </w:r>
      <w:r>
        <w:t xml:space="preserve"> </w:t>
      </w:r>
      <w:r>
        <w:rPr>
          <w:b/>
          <w:bCs/>
        </w:rPr>
        <w:t xml:space="preserve">EBS</w:t>
      </w:r>
      <w:r>
        <w:t xml:space="preserve"> </w:t>
      </w:r>
      <w:r>
        <w:t xml:space="preserve">contract data, retrieve financials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SEC EDGAR + SAM.gov</w:t>
      </w:r>
      <w:r>
        <w:t xml:space="preserve"> </w:t>
      </w:r>
      <w:r>
        <w:t xml:space="preserve">(and</w:t>
      </w:r>
      <w:r>
        <w:t xml:space="preserve"> </w:t>
      </w:r>
      <w:r>
        <w:rPr>
          <w:i/>
          <w:iCs/>
        </w:rPr>
        <w:t xml:space="preserve">alternative</w:t>
      </w:r>
      <w:r>
        <w:t xml:space="preserve"> </w:t>
      </w:r>
      <w:r>
        <w:t xml:space="preserve">sources for private/foreign vendors), apply a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economic-dependency criterion, produce</w:t>
      </w:r>
      <w:r>
        <w:t xml:space="preserve"> </w:t>
      </w:r>
      <w:r>
        <w:rPr>
          <w:b/>
          <w:bCs/>
        </w:rPr>
        <w:t xml:space="preserve">auditable, independently re-computable</w:t>
      </w:r>
      <w:r>
        <w:t xml:space="preserve"> </w:t>
      </w:r>
      <w:r>
        <w:t xml:space="preserve">results, and plan Phase II.</w:t>
      </w:r>
    </w:p>
    <w:p>
      <w:pPr>
        <w:pStyle w:val="BodyText"/>
      </w:pPr>
      <w:r>
        <w:rPr>
          <w:b/>
          <w:bCs/>
        </w:rPr>
        <w:t xml:space="preserve">Core metric (per the official Q&amp;A — this is the compliance definition):</w:t>
      </w:r>
      <w:r>
        <w:t xml:space="preserve"> </w:t>
      </w:r>
      <w:r>
        <w:rPr>
          <w:rStyle w:val="VerbatimChar"/>
        </w:rPr>
        <w:t xml:space="preserve">economic_dependency_% = (vendor's DLA Working Capital Fund revenue/disbursements) ÷ (vendor's total consolidated gross revenue)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Numerator = DLA WCF revenue/disbursements</w:t>
      </w:r>
      <w:r>
        <w:t xml:space="preserve"> </w:t>
      </w:r>
      <w:r>
        <w:t xml:space="preserve">(accruals + actual disbursements), computed from the</w:t>
      </w:r>
      <w:r>
        <w:t xml:space="preserve"> </w:t>
      </w:r>
      <w:r>
        <w:rPr>
          <w:b/>
          <w:bCs/>
        </w:rPr>
        <w:t xml:space="preserve">de-identified EBS transaction sample DLA provides</w:t>
      </w:r>
      <w:r>
        <w:t xml:space="preserve"> </w:t>
      </w:r>
      <w:r>
        <w:t xml:space="preserve">— NOT obligations (Q&amp;A: obligations don't</w:t>
      </w:r>
      <w:r>
        <w:t xml:space="preserve"> </w:t>
      </w:r>
      <w:r>
        <w:t xml:space="preserve">generate realized vendor revenue) and NOT federal-wide. This is the SFFAS-47 compliance numerator that</w:t>
      </w:r>
      <w:r>
        <w:t xml:space="preserve"> </w:t>
      </w:r>
      <w:r>
        <w:t xml:space="preserve">directly supports audit finding</w:t>
      </w:r>
      <w:r>
        <w:t xml:space="preserve"> </w:t>
      </w:r>
      <w:r>
        <w:rPr>
          <w:b/>
          <w:bCs/>
        </w:rPr>
        <w:t xml:space="preserve">NFR FIN-2025-WCF-071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Denominator = total consolidated PARENT gross revenue</w:t>
      </w:r>
      <w:r>
        <w:t xml:space="preserve">, from</w:t>
      </w:r>
      <w:r>
        <w:t xml:space="preserve"> </w:t>
      </w:r>
      <w:r>
        <w:rPr>
          <w:b/>
          <w:bCs/>
        </w:rPr>
        <w:t xml:space="preserve">SEC EDGAR 10-K</w:t>
      </w:r>
      <w:r>
        <w:t xml:space="preserve"> </w:t>
      </w:r>
      <w:r>
        <w:t xml:space="preserve">(XBRL) for public</w:t>
      </w:r>
      <w:r>
        <w:t xml:space="preserve"> </w:t>
      </w:r>
      <w:r>
        <w:t xml:space="preserve">filers; for</w:t>
      </w:r>
      <w:r>
        <w:t xml:space="preserve"> </w:t>
      </w:r>
      <w:r>
        <w:rPr>
          <w:b/>
          <w:bCs/>
        </w:rPr>
        <w:t xml:space="preserve">private/foreign vendors</w:t>
      </w:r>
      <w:r>
        <w:t xml:space="preserve"> </w:t>
      </w:r>
      <w:r>
        <w:t xml:space="preserve">(in scope for Phase I, not deferred) from alternative public</w:t>
      </w:r>
      <w:r>
        <w:t xml:space="preserve"> </w:t>
      </w:r>
      <w:r>
        <w:t xml:space="preserve">sources — web-harvested audited statements, PDF/OCR of financial sheets, or commercial DBs (D&amp;B/</w:t>
      </w:r>
      <w:r>
        <w:t xml:space="preserve"> </w:t>
      </w:r>
      <w:r>
        <w:t xml:space="preserve">Experian) — with a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SAM.gov fallback</w:t>
      </w:r>
      <w:r>
        <w:t xml:space="preserve"> </w:t>
      </w:r>
      <w:r>
        <w:t xml:space="preserve">for coverage gaps. Segment-level</w:t>
      </w:r>
      <w:r>
        <w:t xml:space="preserve"> </w:t>
      </w:r>
      <w:r>
        <w:t xml:space="preserve">revenue captured as an optional secondary layer where 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Configurable trigger (not hardcoded):</w:t>
      </w:r>
      <w:r>
        <w:t xml:space="preserve"> </w:t>
      </w:r>
      <w:r>
        <w:t xml:space="preserve">baseline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revenue-concentration (FASB ASC</w:t>
      </w:r>
      <w:r>
        <w:t xml:space="preserve"> </w:t>
      </w:r>
      <w:r>
        <w:t xml:space="preserve">280-10-50-42)</w:t>
      </w:r>
      <w:r>
        <w:t xml:space="preserve"> </w:t>
      </w:r>
      <w:r>
        <w:rPr>
          <w:b/>
          <w:bCs/>
        </w:rPr>
        <w:t xml:space="preserve">+ going-concern footnote detection</w:t>
      </w:r>
      <w:r>
        <w:t xml:space="preserve"> </w:t>
      </w:r>
      <w:r>
        <w:t xml:space="preserve">(FASB ASC 205-40), analyst-adjustable (5/10/20%)</w:t>
      </w:r>
      <w:r>
        <w:t xml:space="preserve"> </w:t>
      </w:r>
      <w:r>
        <w:t xml:space="preserve">via a Configurable Policy Engine; point-in-time snapshot.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layer (favorably viewed):</w:t>
      </w:r>
      <w:r>
        <w:t xml:space="preserve"> </w:t>
      </w:r>
      <w:r>
        <w:t xml:space="preserve">aggregate federal reliance (USASpending/FPDS) for J7</w:t>
      </w:r>
      <w:r>
        <w:t xml:space="preserve"> </w:t>
      </w:r>
      <w:r>
        <w:t xml:space="preserve">supply-chain concentration — this is where Mindy's native federal-$-by-UEI engine plugs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Related-party indicators:</w:t>
      </w:r>
      <w:r>
        <w:t xml:space="preserve"> </w:t>
      </w:r>
      <w:r>
        <w:t xml:space="preserve">dependency above the configured trigger + corroborating signals</w:t>
      </w:r>
      <w:r>
        <w:t xml:space="preserve"> </w:t>
      </w:r>
      <w:r>
        <w:t xml:space="preserve">(contract-type +</w:t>
      </w:r>
      <w:r>
        <w:t xml:space="preserve"> </w:t>
      </w:r>
      <w:r>
        <w:rPr>
          <w:b/>
          <w:bCs/>
        </w:rPr>
        <w:t xml:space="preserve">contract-financing flags</w:t>
      </w:r>
      <w:r>
        <w:t xml:space="preserve"> </w:t>
      </w:r>
      <w:r>
        <w:t xml:space="preserve">— advance/progress payments, per Q&amp;A — concentration,</w:t>
      </w:r>
      <w:r>
        <w:t xml:space="preserve"> </w:t>
      </w:r>
      <w:r>
        <w:t xml:space="preserve">ownership/affiliate links), mapped to the</w:t>
      </w:r>
      <w:r>
        <w:t xml:space="preserve"> </w:t>
      </w:r>
      <w:r>
        <w:rPr>
          <w:b/>
          <w:bCs/>
        </w:rPr>
        <w:t xml:space="preserve">GAO FAM §230/§1001 materiality cascade</w:t>
      </w:r>
      <w:r>
        <w:t xml:space="preserve"> </w:t>
      </w:r>
      <w:r>
        <w:t xml:space="preserve">from DLA WCF</w:t>
      </w:r>
      <w:r>
        <w:t xml:space="preserve"> </w:t>
      </w:r>
      <w:r>
        <w:t xml:space="preserve">Total Gross Cost. Findings are flagged</w:t>
      </w:r>
      <w:r>
        <w:t xml:space="preserve"> </w:t>
      </w:r>
      <w:r>
        <w:rPr>
          <w:b/>
          <w:bCs/>
        </w:rPr>
        <w:t xml:space="preserve">recommendations</w:t>
      </w:r>
      <w:r>
        <w:t xml:space="preserve"> </w:t>
      </w:r>
      <w:r>
        <w:t xml:space="preserve">for a Human-in-the-Loop analyst, not</w:t>
      </w:r>
      <w:r>
        <w:t xml:space="preserve"> </w:t>
      </w:r>
      <w:r>
        <w:t xml:space="preserve">determinations.</w:t>
      </w:r>
    </w:p>
    <w:p>
      <w:r>
        <w:pict>
          <v:rect style="width:0;height:1.5pt" o:hralign="center" o:hrstd="t" o:hr="t"/>
        </w:pict>
      </w:r>
    </w:p>
    <w:bookmarkEnd w:id="10"/>
    <w:bookmarkStart w:id="11" w:name="Xb3ac464c188c4eeb9fd9ae26d825bf3ef7e55cd"/>
    <w:p>
      <w:pPr>
        <w:pStyle w:val="Heading2"/>
      </w:pPr>
      <w:r>
        <w:t xml:space="preserve">2. TECHNICAL APPROACH (what we build in Phase I)</w:t>
      </w:r>
    </w:p>
    <w:p>
      <w:pPr>
        <w:pStyle w:val="FirstParagraph"/>
      </w:pPr>
      <w:r>
        <w:t xml:space="preserve">A proof-of-concept, decision-support pipeline — six stages, each grounded in an existing Mindy</w:t>
      </w:r>
      <w:r>
        <w:t xml:space="preserve"> </w:t>
      </w:r>
      <w:r>
        <w:t xml:space="preserve">capability (entity resolution, provenance, federal-award data) + the named sources, wrapped in the</w:t>
      </w:r>
      <w:r>
        <w:t xml:space="preserve"> </w:t>
      </w:r>
      <w:r>
        <w:t xml:space="preserve">Human-in-the-Loop + audit-evidence framing the Q&amp;A requires: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Entity resolution across schemas</w:t>
      </w:r>
      <w:r>
        <w:t xml:space="preserve"> </w:t>
      </w:r>
      <w:r>
        <w:t xml:space="preserve">— from the de-identified</w:t>
      </w:r>
      <w:r>
        <w:t xml:space="preserve"> </w:t>
      </w:r>
      <w:r>
        <w:rPr>
          <w:b/>
          <w:bCs/>
        </w:rPr>
        <w:t xml:space="preserve">EBS</w:t>
      </w:r>
      <w:r>
        <w:t xml:space="preserve"> </w:t>
      </w:r>
      <w:r>
        <w:t xml:space="preserve">sample, resolve the distinct</w:t>
      </w:r>
      <w:r>
        <w:t xml:space="preserve"> </w:t>
      </w:r>
      <w:r>
        <w:t xml:space="preserve">vendor universe and normalize/clean/join across index keys (</w:t>
      </w:r>
      <w:r>
        <w:rPr>
          <w:b/>
          <w:bCs/>
        </w:rPr>
        <w:t xml:space="preserve">CAGE / DUNS / EIN / UEI</w:t>
      </w:r>
      <w:r>
        <w:t xml:space="preserve">) to real</w:t>
      </w:r>
      <w:r>
        <w:t xml:space="preserve"> </w:t>
      </w:r>
      <w:r>
        <w:t xml:space="preserve">public filings. The Q&amp;A names this as a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Phase I demo (the sample is de-identified and won't</w:t>
      </w:r>
      <w:r>
        <w:t xml:space="preserve"> </w:t>
      </w:r>
      <w:r>
        <w:t xml:space="preserve">align line-by-line, so robust fuzzy/index-key resolution is the point). Mindy's award-detail spine</w:t>
      </w:r>
      <w:r>
        <w:t xml:space="preserve"> </w:t>
      </w:r>
      <w:r>
        <w:t xml:space="preserve">already keys on these identifiers.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WCF-dependency numerator</w:t>
      </w:r>
      <w:r>
        <w:t xml:space="preserve"> </w:t>
      </w:r>
      <w:r>
        <w:t xml:space="preserve">— aggregate each vendor's</w:t>
      </w:r>
      <w:r>
        <w:t xml:space="preserve"> </w:t>
      </w:r>
      <w:r>
        <w:rPr>
          <w:b/>
          <w:bCs/>
        </w:rPr>
        <w:t xml:space="preserve">DLA Working Capital Fund revenue/</w:t>
      </w:r>
      <w:r>
        <w:rPr>
          <w:b/>
          <w:bCs/>
        </w:rPr>
        <w:t xml:space="preserve"> </w:t>
      </w:r>
      <w:r>
        <w:rPr>
          <w:b/>
          <w:bCs/>
        </w:rPr>
        <w:t xml:space="preserve">disbursements</w:t>
      </w:r>
      <w:r>
        <w:t xml:space="preserve"> </w:t>
      </w:r>
      <w:r>
        <w:t xml:space="preserve">(accruals + actual disbursements) from the EBS transaction sample, by parent vendor.</w:t>
      </w:r>
      <w:r>
        <w:t xml:space="preserve"> </w:t>
      </w:r>
      <w:r>
        <w:rPr>
          <w:i/>
          <w:iCs/>
        </w:rPr>
        <w:t xml:space="preserve">(Demonstrates the exact SFFAS-47 compliance numerator — not obligations.)</w:t>
      </w:r>
      <w:r>
        <w:t xml:space="preserve"> </w:t>
      </w:r>
      <w:r>
        <w:t xml:space="preserve">Mindy's federal-$-by-UEI</w:t>
      </w:r>
      <w:r>
        <w:t xml:space="preserve"> </w:t>
      </w:r>
      <w:r>
        <w:t xml:space="preserve">engine computes 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federal-wide reliance layer in parallel (J7 supply-chain view).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Public-financial denominator (public filers)</w:t>
      </w:r>
      <w:r>
        <w:t xml:space="preserve"> </w:t>
      </w:r>
      <w:r>
        <w:t xml:space="preserve">— automated</w:t>
      </w:r>
      <w:r>
        <w:t xml:space="preserve"> </w:t>
      </w:r>
      <w:r>
        <w:rPr>
          <w:b/>
          <w:bCs/>
        </w:rPr>
        <w:t xml:space="preserve">SEC EDGAR</w:t>
      </w:r>
      <w:r>
        <w:t xml:space="preserve"> </w:t>
      </w:r>
      <w:r>
        <w:t xml:space="preserve">retrieval of total</w:t>
      </w:r>
      <w:r>
        <w:t xml:space="preserve"> </w:t>
      </w:r>
      <w:r>
        <w:t xml:space="preserve">consolidated parent revenue (XBRL</w:t>
      </w:r>
      <w:r>
        <w:t xml:space="preserve"> </w:t>
      </w:r>
      <w:r>
        <w:rPr>
          <w:rStyle w:val="VerbatimChar"/>
        </w:rPr>
        <w:t xml:space="preserve">Revenues</w:t>
      </w:r>
      <w:r>
        <w:t xml:space="preserve">/</w:t>
      </w:r>
      <w:r>
        <w:rPr>
          <w:rStyle w:val="VerbatimChar"/>
        </w:rPr>
        <w:t xml:space="preserve">RevenueFromContractWithCustomer</w:t>
      </w:r>
      <w:r>
        <w:t xml:space="preserve">); RAG/NLP mine of the</w:t>
      </w:r>
      <w:r>
        <w:t xml:space="preserve"> </w:t>
      </w:r>
      <w:r>
        <w:t xml:space="preserve">10-K for related-party disclosures, revenue-concentration language, and</w:t>
      </w:r>
      <w:r>
        <w:t xml:space="preserve"> </w:t>
      </w:r>
      <w:r>
        <w:rPr>
          <w:b/>
          <w:bCs/>
        </w:rPr>
        <w:t xml:space="preserve">going-concern</w:t>
      </w:r>
      <w:r>
        <w:t xml:space="preserve"> </w:t>
      </w:r>
      <w:r>
        <w:t xml:space="preserve">footnotes.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Private / foreign vendor denominator (in scope for Phase I)</w:t>
      </w:r>
      <w:r>
        <w:t xml:space="preserve"> </w:t>
      </w:r>
      <w:r>
        <w:t xml:space="preserve">— demonstrate a feasible workflow to</w:t>
      </w:r>
      <w:r>
        <w:t xml:space="preserve"> </w:t>
      </w:r>
      <w:r>
        <w:t xml:space="preserve">estimate gross revenue where no SEC filing exists: automated web-harvest of published audited</w:t>
      </w:r>
      <w:r>
        <w:t xml:space="preserve"> </w:t>
      </w:r>
      <w:r>
        <w:t xml:space="preserve">statements, PDF parsing/OCR of financial sheets, and/or commercial DBs (D&amp;B/Experian). Attach a</w:t>
      </w:r>
      <w:r>
        <w:t xml:space="preserve"> </w:t>
      </w:r>
      <w:r>
        <w:rPr>
          <w:b/>
          <w:bCs/>
        </w:rPr>
        <w:t xml:space="preserve">reproducible confidence / data-reliability index</w:t>
      </w:r>
      <w:r>
        <w:t xml:space="preserve"> </w:t>
      </w:r>
      <w:r>
        <w:t xml:space="preserve">(a re-derivable calculation, not a qualitative</w:t>
      </w:r>
      <w:r>
        <w:t xml:space="preserve"> </w:t>
      </w:r>
      <w:r>
        <w:t xml:space="preserve">flag) and</w:t>
      </w:r>
      <w:r>
        <w:t xml:space="preserve"> </w:t>
      </w:r>
      <w:r>
        <w:rPr>
          <w:b/>
          <w:bCs/>
        </w:rPr>
        <w:t xml:space="preserve">fall back to SAM.gov</w:t>
      </w:r>
      <w:r>
        <w:t xml:space="preserve"> </w:t>
      </w:r>
      <w:r>
        <w:t xml:space="preserve">business-size/revenue representations, flagging coverage gaps.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Configurable Policy Engine + risk scoring</w:t>
      </w:r>
      <w:r>
        <w:t xml:space="preserve"> </w:t>
      </w:r>
      <w:r>
        <w:t xml:space="preserve">— compute dependency %; apply a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trigger (10% baseline per FASB ASC 280-10-50-42 + going-concern per ASC 205-40; analyst-adjustable</w:t>
      </w:r>
      <w:r>
        <w:t xml:space="preserve"> </w:t>
      </w:r>
      <w:r>
        <w:t xml:space="preserve">5/10/20% + NLP footnote toggles via UI). Weight risk by</w:t>
      </w:r>
      <w:r>
        <w:t xml:space="preserve"> </w:t>
      </w:r>
      <w:r>
        <w:rPr>
          <w:b/>
          <w:bCs/>
        </w:rPr>
        <w:t xml:space="preserve">contract type × contract-financing flags</w:t>
      </w:r>
      <w:r>
        <w:t xml:space="preserve"> </w:t>
      </w:r>
      <w:r>
        <w:t xml:space="preserve">(advance/progress payments) and concentration; map findings to the</w:t>
      </w:r>
      <w:r>
        <w:t xml:space="preserve"> </w:t>
      </w:r>
      <w:r>
        <w:rPr>
          <w:b/>
          <w:bCs/>
        </w:rPr>
        <w:t xml:space="preserve">GAO FAM §230/§1001 materiality</w:t>
      </w:r>
      <w:r>
        <w:rPr>
          <w:b/>
          <w:bCs/>
        </w:rPr>
        <w:t xml:space="preserve"> </w:t>
      </w:r>
      <w:r>
        <w:rPr>
          <w:b/>
          <w:bCs/>
        </w:rPr>
        <w:t xml:space="preserve">cascade</w:t>
      </w:r>
      <w:r>
        <w:t xml:space="preserve"> </w:t>
      </w:r>
      <w:r>
        <w:t xml:space="preserve">from DLA WCF Total Gross Cost. Output flagged</w:t>
      </w:r>
      <w:r>
        <w:t xml:space="preserve"> </w:t>
      </w:r>
      <w:r>
        <w:rPr>
          <w:b/>
          <w:bCs/>
        </w:rPr>
        <w:t xml:space="preserve">recommendations</w:t>
      </w:r>
      <w:r>
        <w:t xml:space="preserve">, not determinations.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Audit-ready evidence package + HITL workspace</w:t>
      </w:r>
      <w:r>
        <w:t xml:space="preserve"> </w:t>
      </w:r>
      <w:r>
        <w:t xml:space="preserve">— for each finding, emit a self-contained,</w:t>
      </w:r>
      <w:r>
        <w:t xml:space="preserve"> </w:t>
      </w:r>
      <w:r>
        <w:rPr>
          <w:b/>
          <w:bCs/>
        </w:rPr>
        <w:t xml:space="preserve">exportable, independently re-computable</w:t>
      </w:r>
      <w:r>
        <w:t xml:space="preserve"> </w:t>
      </w:r>
      <w:r>
        <w:t xml:space="preserve">record: exact source data + as-of snapshot, calculation</w:t>
      </w:r>
      <w:r>
        <w:t xml:space="preserve"> </w:t>
      </w:r>
      <w:r>
        <w:t xml:space="preserve">basis + logic, and a signed record of</w:t>
      </w:r>
      <w:r>
        <w:t xml:space="preserve"> </w:t>
      </w:r>
      <w:r>
        <w:rPr>
          <w:i/>
          <w:iCs/>
        </w:rPr>
        <w:t xml:space="preserve">which configurable threshold + data snapshot</w:t>
      </w:r>
      <w:r>
        <w:t xml:space="preserve"> </w:t>
      </w:r>
      <w:r>
        <w:t xml:space="preserve">produced it</w:t>
      </w:r>
      <w:r>
        <w:t xml:space="preserve"> </w:t>
      </w:r>
      <w:r>
        <w:t xml:space="preserve">(so a prior-FY SFFAS-47 disclosure re-derives exactly in a later audit, outside the live tool).</w:t>
      </w:r>
      <w:r>
        <w:t xml:space="preserve"> </w:t>
      </w:r>
      <w:r>
        <w:t xml:space="preserve">Present in a side-by-side inspection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with Human-in-the-Loop analyst controls; DLA</w:t>
      </w:r>
      <w:r>
        <w:t xml:space="preserve"> </w:t>
      </w:r>
      <w:r>
        <w:t xml:space="preserve">J8/J7 adjudicate.</w:t>
      </w:r>
    </w:p>
    <w:p>
      <w:pPr>
        <w:pStyle w:val="FirstParagraph"/>
      </w:pPr>
      <w:r>
        <w:rPr>
          <w:b/>
          <w:bCs/>
        </w:rPr>
        <w:t xml:space="preserve">AI/NLP role (scoped honestly):</w:t>
      </w:r>
      <w:r>
        <w:t xml:space="preserve"> </w:t>
      </w:r>
      <w:r>
        <w:t xml:space="preserve">NLP/RAG handles entity-name normalization, 10-K/audited-statement</w:t>
      </w:r>
      <w:r>
        <w:t xml:space="preserve"> </w:t>
      </w:r>
      <w:r>
        <w:t xml:space="preserve">text-mining (related-party, revenue-concentration, going-concern), and OCR of private financials; the</w:t>
      </w:r>
      <w:r>
        <w:t xml:space="preserve"> </w:t>
      </w:r>
      <w:r>
        <w:t xml:space="preserve">dependency calc and confidence index are</w:t>
      </w:r>
      <w:r>
        <w:t xml:space="preserve"> </w:t>
      </w:r>
      <w:r>
        <w:rPr>
          <w:b/>
          <w:bCs/>
        </w:rPr>
        <w:t xml:space="preserve">deterministic, re-derivable math</w:t>
      </w:r>
      <w:r>
        <w:t xml:space="preserve"> </w:t>
      </w:r>
      <w:r>
        <w:t xml:space="preserve">— auditable on purpose,</w:t>
      </w:r>
      <w:r>
        <w:t xml:space="preserve"> </w:t>
      </w:r>
      <w:r>
        <w:t xml:space="preserve">never a black box, because the topic demands "absolute explainability and transparency" for financial</w:t>
      </w:r>
      <w:r>
        <w:t xml:space="preserve"> </w:t>
      </w:r>
      <w:r>
        <w:t xml:space="preserve">auditors. The system's role is to automate the labor-intensive screening/scoring/evidence-generation</w:t>
      </w:r>
      <w:r>
        <w:t xml:space="preserve"> </w:t>
      </w:r>
      <w:r>
        <w:t xml:space="preserve">and present recommendations;</w:t>
      </w:r>
      <w:r>
        <w:t xml:space="preserve"> </w:t>
      </w:r>
      <w:r>
        <w:rPr>
          <w:b/>
          <w:bCs/>
        </w:rPr>
        <w:t xml:space="preserve">final SFFAS-47 disclosure and consolidation calls remain DLA's</w:t>
      </w:r>
      <w:r>
        <w:t xml:space="preserve"> </w:t>
      </w:r>
      <w:r>
        <w:t xml:space="preserve">(a</w:t>
      </w:r>
      <w:r>
        <w:t xml:space="preserve"> </w:t>
      </w:r>
      <w:r>
        <w:t xml:space="preserve">policy/legal decision, per the Q&amp;A).</w:t>
      </w:r>
    </w:p>
    <w:p>
      <w:r>
        <w:pict>
          <v:rect style="width:0;height:1.5pt" o:hralign="center" o:hrstd="t" o:hr="t"/>
        </w:pict>
      </w:r>
    </w:p>
    <w:bookmarkEnd w:id="11"/>
    <w:bookmarkStart w:id="12" w:name="Xfb0dc7e4923bbd1b12dc2f7c5dd1020fc85b9ad"/>
    <w:p>
      <w:pPr>
        <w:pStyle w:val="Heading2"/>
      </w:pPr>
      <w:r>
        <w:t xml:space="preserve">3. TASK OUTLINE (the 12-month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Kickoff + NDA'd data intake</w:t>
            </w:r>
            <w:r>
              <w:t xml:space="preserve"> </w:t>
            </w:r>
            <w:r>
              <w:t xml:space="preserve">(≤30 days). Meet DLA J8/J7 TPOCs; execute NDA/Data Use; ingest the de-identified EBS sample; confirm the WCF-numerator definition, configurable-trigger policy, GAO-FAM materiality basis, and golden-dataset scope.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Kickoff memo; CUI-compliant intake; agreed criterion +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resolution + WCF numerator</w:t>
            </w:r>
            <w:r>
              <w:t xml:space="preserve"> </w:t>
            </w:r>
            <w:r>
              <w:t xml:space="preserve">— resolve the vendor universe from EBS; normalize/join across CAGE/DUNS/EIN/UEI to public filings; compute DLA WCF revenue/disbursements per parent vendor. (Mindy federal-wide layer computed in parallel = secondary J7 view.)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Resolved vendor table w/ WCF numerator (+ secondary federal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Public-filer financials</w:t>
            </w:r>
            <w:r>
              <w:t xml:space="preserve"> </w:t>
            </w:r>
            <w:r>
              <w:t xml:space="preserve">— automated SEC EDGAR retrieval (XBRL consolidated-parent revenue); RAG/NLP mine of 10-K for related-party, concentration, and going-concern language.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Public-financials table + footnote-signal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Private/foreign vendor feasibility</w:t>
            </w:r>
            <w:r>
              <w:t xml:space="preserve"> </w:t>
            </w:r>
            <w:r>
              <w:t xml:space="preserve">— demonstrate web-harvest / PDF-OCR / commercial-DB (D&amp;B) workflow to estimate gross revenue; reproducible confidence index; SAM.gov fallback + gap flags.</w:t>
            </w:r>
          </w:p>
        </w:tc>
        <w:tc>
          <w:tcPr/>
          <w:p>
            <w:pPr>
              <w:pStyle w:val="Compact"/>
            </w:pPr>
            <w:r>
              <w:t xml:space="preserve">3–6</w:t>
            </w:r>
          </w:p>
        </w:tc>
        <w:tc>
          <w:tcPr/>
          <w:p>
            <w:pPr>
              <w:pStyle w:val="Compact"/>
            </w:pPr>
            <w:r>
              <w:t xml:space="preserve">Private-vendor pipeline demo + coverage/confidence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Policy Engine + evidence package</w:t>
            </w:r>
            <w:r>
              <w:t xml:space="preserve"> </w:t>
            </w:r>
            <w:r>
              <w:t xml:space="preserve">— dependency %; adjustable trigger (10% + going-concern) w/ analyst UI; contract-type × financing-flag risk; GAO-FAM materiality mapping; exportable, re-computable audit evidence + HITL dashboard.</w:t>
            </w:r>
          </w:p>
        </w:tc>
        <w:tc>
          <w:tcPr/>
          <w:p>
            <w:pPr>
              <w:pStyle w:val="Compact"/>
            </w:pPr>
            <w:r>
              <w:t xml:space="preserve">5–9</w:t>
            </w:r>
          </w:p>
        </w:tc>
        <w:tc>
          <w:tcPr/>
          <w:p>
            <w:pPr>
              <w:pStyle w:val="Compact"/>
            </w:pPr>
            <w:r>
              <w:t xml:space="preserve">Scored recommendations + independently re-derivable evidence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Golden-dataset methodology + validation</w:t>
            </w:r>
            <w:r>
              <w:t xml:space="preserve"> </w:t>
            </w:r>
            <w:r>
              <w:t xml:space="preserve">— assemble the labeled multi-source reference set (EBS + SAM.gov + EDGAR); measure flag accuracy + edge-case handling; validate explainability.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Golden-dataset</w:t>
            </w:r>
            <w:r>
              <w:t xml:space="preserve"> </w:t>
            </w:r>
            <w:r>
              <w:t xml:space="preserve">methodology + accuracy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II plan + final report</w:t>
            </w:r>
            <w:r>
              <w:t xml:space="preserve"> </w:t>
            </w:r>
            <w:r>
              <w:t xml:space="preserve">— IL-5/GCP architecture w/ J6 proxy ingestion, EBS integration, ATO 12–18mo schedule; SF298 + DD882.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Final report; Phase II transition plan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(Tasks overlap; the bar/Gantt goes in Volume 2.)</w:t>
      </w:r>
    </w:p>
    <w:p>
      <w:r>
        <w:pict>
          <v:rect style="width:0;height:1.5pt" o:hralign="center" o:hrstd="t" o:hr="t"/>
        </w:pict>
      </w:r>
    </w:p>
    <w:bookmarkEnd w:id="12"/>
    <w:bookmarkStart w:id="13" w:name="X8ab793b12f8b73912c25780e21d62c7c9f1696e"/>
    <w:p>
      <w:pPr>
        <w:pStyle w:val="Heading2"/>
      </w:pPr>
      <w:r>
        <w:t xml:space="preserve">4. DELIVERABLES (what DLA gets)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Proof-of-concept tool</w:t>
      </w:r>
      <w:r>
        <w:t xml:space="preserve"> </w:t>
      </w:r>
      <w:r>
        <w:t xml:space="preserve">— runs the pipeline on the EBS sample end to end, incl. a</w:t>
      </w:r>
      <w:r>
        <w:t xml:space="preserve"> </w:t>
      </w:r>
      <w:r>
        <w:rPr>
          <w:b/>
          <w:bCs/>
        </w:rPr>
        <w:t xml:space="preserve">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Policy Engine</w:t>
      </w:r>
      <w:r>
        <w:t xml:space="preserve"> </w:t>
      </w:r>
      <w:r>
        <w:t xml:space="preserve">(adjustable trigger + NLP footnote toggles) and a</w:t>
      </w:r>
      <w:r>
        <w:t xml:space="preserve"> </w:t>
      </w:r>
      <w:r>
        <w:rPr>
          <w:b/>
          <w:bCs/>
        </w:rPr>
        <w:t xml:space="preserve">Human-in-the-Loop dashboard</w:t>
      </w:r>
      <w:r>
        <w:t xml:space="preserve"> </w:t>
      </w:r>
      <w:r>
        <w:t xml:space="preserve">with side-by-side evidence inspection.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Private/foreign-vendor feasibility demo</w:t>
      </w:r>
      <w:r>
        <w:t xml:space="preserve"> </w:t>
      </w:r>
      <w:r>
        <w:t xml:space="preserve">— the web-harvest/OCR/commercial-DB workflow + confidence</w:t>
      </w:r>
      <w:r>
        <w:t xml:space="preserve"> </w:t>
      </w:r>
      <w:r>
        <w:t xml:space="preserve">index + SAM.gov fallback (a core Phase I requirement, not deferred).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Exportable audit-evidence packages</w:t>
      </w:r>
      <w:r>
        <w:t xml:space="preserve"> </w:t>
      </w:r>
      <w:r>
        <w:t xml:space="preserve">— self-contained, independently re-computable records per</w:t>
      </w:r>
      <w:r>
        <w:t xml:space="preserve"> </w:t>
      </w:r>
      <w:r>
        <w:t xml:space="preserve">finding (source data + as-of snapshot + logic + signed threshold/data record).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Golden-dataset methodology</w:t>
      </w:r>
      <w:r>
        <w:t xml:space="preserve"> </w:t>
      </w:r>
      <w:r>
        <w:t xml:space="preserve">— the labeled multi-source reference set + accuracy/edge-case metrics.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Preliminary report</w:t>
      </w:r>
      <w:r>
        <w:t xml:space="preserve"> </w:t>
      </w:r>
      <w:r>
        <w:t xml:space="preserve">(~month 5–6) +</w:t>
      </w:r>
      <w:r>
        <w:t xml:space="preserve"> </w:t>
      </w:r>
      <w:r>
        <w:rPr>
          <w:b/>
          <w:bCs/>
        </w:rPr>
        <w:t xml:space="preserve">Final report</w:t>
      </w:r>
      <w:r>
        <w:t xml:space="preserve"> </w:t>
      </w:r>
      <w:r>
        <w:t xml:space="preserve">with SF298 &amp; DD882.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SFFAS-47 compliance memo</w:t>
      </w:r>
      <w:r>
        <w:t xml:space="preserve"> </w:t>
      </w:r>
      <w:r>
        <w:t xml:space="preserve">— how the criterion, GAO-FAM materiality mapping + evidence trail map to</w:t>
      </w:r>
      <w:r>
        <w:t xml:space="preserve"> </w:t>
      </w:r>
      <w:r>
        <w:t xml:space="preserve">the standard (SME-authored).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II plan</w:t>
      </w:r>
      <w:r>
        <w:t xml:space="preserve"> </w:t>
      </w:r>
      <w:r>
        <w:t xml:space="preserve">— IL-5/GCP prototype design (J6 proxy ingestion, EBS integration, 12–18mo ATO</w:t>
      </w:r>
      <w:r>
        <w:t xml:space="preserve"> </w:t>
      </w:r>
      <w:r>
        <w:t xml:space="preserve">schedule).</w:t>
      </w:r>
    </w:p>
    <w:p>
      <w:r>
        <w:pict>
          <v:rect style="width:0;height:1.5pt" o:hralign="center" o:hrstd="t" o:hr="t"/>
        </w:pict>
      </w:r>
    </w:p>
    <w:bookmarkEnd w:id="13"/>
    <w:bookmarkStart w:id="14" w:name="X53bc8c708eed3ff62551efa0e8c684f6888712b"/>
    <w:p>
      <w:pPr>
        <w:pStyle w:val="Heading2"/>
      </w:pPr>
      <w:r>
        <w:t xml:space="preserve">5. WHY US (feasibility credibility — grounded, no overclaim)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hard plumbing already exists.</w:t>
      </w:r>
      <w:r>
        <w:t xml:space="preserve"> </w:t>
      </w:r>
      <w:r>
        <w:t xml:space="preserve">Mindy runs production</w:t>
      </w:r>
      <w:r>
        <w:t xml:space="preserve"> </w:t>
      </w:r>
      <w:r>
        <w:rPr>
          <w:b/>
          <w:bCs/>
        </w:rPr>
        <w:t xml:space="preserve">entity resolution + multi-source joins</w:t>
      </w:r>
      <w:r>
        <w:t xml:space="preserve"> </w:t>
      </w:r>
      <w:r>
        <w:t xml:space="preserve">across 317K contractors keyed on CAGE/UEI, with a</w:t>
      </w:r>
      <w:r>
        <w:t xml:space="preserve"> </w:t>
      </w:r>
      <w:r>
        <w:rPr>
          <w:b/>
          <w:bCs/>
        </w:rPr>
        <w:t xml:space="preserve">denominator pipeline</w:t>
      </w:r>
      <w:r>
        <w:t xml:space="preserve"> </w:t>
      </w:r>
      <w:r>
        <w:t xml:space="preserve">(public-financial retrieval)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provenance on every figure</w:t>
      </w:r>
      <w:r>
        <w:t xml:space="preserve"> </w:t>
      </w:r>
      <w:r>
        <w:t xml:space="preserve">— exactly the entity-resolution, data-join, and "auditable,</w:t>
      </w:r>
      <w:r>
        <w:t xml:space="preserve"> </w:t>
      </w:r>
      <w:r>
        <w:t xml:space="preserve">traceable" spine this topic's numerator/denominator both ride on. The vendor-resolution and</w:t>
      </w:r>
      <w:r>
        <w:t xml:space="preserve"> </w:t>
      </w:r>
      <w:r>
        <w:t xml:space="preserve">public-financial-join risk is retired, not researched.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 already compute federal spend per vendor at scale</w:t>
      </w:r>
      <w:r>
        <w:t xml:space="preserve"> </w:t>
      </w:r>
      <w:r>
        <w:t xml:space="preserve">— which is precisely the</w:t>
      </w:r>
      <w:r>
        <w:t xml:space="preserve"> </w:t>
      </w:r>
      <w:r>
        <w:rPr>
          <w:b/>
          <w:bCs/>
        </w:rPr>
        <w:t xml:space="preserve">secondary,</w:t>
      </w:r>
      <w:r>
        <w:rPr>
          <w:b/>
          <w:bCs/>
        </w:rPr>
        <w:t xml:space="preserve"> </w:t>
      </w:r>
      <w:r>
        <w:rPr>
          <w:b/>
          <w:bCs/>
        </w:rPr>
        <w:t xml:space="preserve">favorably-viewed</w:t>
      </w:r>
      <w:r>
        <w:t xml:space="preserve"> </w:t>
      </w:r>
      <w:r>
        <w:t xml:space="preserve">federal-wide reliance layer (J7 supply-chain view). We map DLA's WCF-specific</w:t>
      </w:r>
      <w:r>
        <w:t xml:space="preserve"> </w:t>
      </w:r>
      <w:r>
        <w:t xml:space="preserve">numerator onto the same proven aggregation-by-parent-vendor machinery, using the EBS sample.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Provenance + explainability are built in</w:t>
      </w:r>
      <w:r>
        <w:t xml:space="preserve">, not bolted on — every number carries source + as-of</w:t>
      </w:r>
      <w:r>
        <w:t xml:space="preserve"> </w:t>
      </w:r>
      <w:r>
        <w:t xml:space="preserve">date, and our calcs are deterministic/re-derivable, matching the "absolute explainability" and</w:t>
      </w:r>
      <w:r>
        <w:t xml:space="preserve"> </w:t>
      </w:r>
      <w:r>
        <w:rPr>
          <w:b/>
          <w:bCs/>
        </w:rPr>
        <w:t xml:space="preserve">independently re-computable evidence</w:t>
      </w:r>
      <w:r>
        <w:t xml:space="preserve"> </w:t>
      </w:r>
      <w:r>
        <w:t xml:space="preserve">the Q&amp;A demands for auditors.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Mature, dual-use, TRL-7/8 COTS</w:t>
      </w:r>
      <w:r>
        <w:t xml:space="preserve"> </w:t>
      </w:r>
      <w:r>
        <w:t xml:space="preserve">— Mindy is a commercially viable platform (DLA's stated preference:</w:t>
      </w:r>
      <w:r>
        <w:t xml:space="preserve"> </w:t>
      </w:r>
      <w:r>
        <w:t xml:space="preserve">customize+integrate a mature dual-use tool over greenfield), reducing transition timeline and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 EDGAR + SAM.gov are our core sources</w:t>
      </w:r>
      <w:r>
        <w:t xml:space="preserve"> </w:t>
      </w:r>
      <w:r>
        <w:t xml:space="preserve">— the exact ones the topic and Q&amp;A name.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accounting/SFFAS-47 compliance framing is covered by a named SME</w:t>
      </w:r>
      <w:r>
        <w:t xml:space="preserve">, not hand-waved (see Team) —</w:t>
      </w:r>
      <w:r>
        <w:t xml:space="preserve"> </w:t>
      </w:r>
      <w:r>
        <w:t xml:space="preserve">Mindy brings the data engine + evidence discipline; the SME anchors the standard, materiality cascade,</w:t>
      </w:r>
      <w:r>
        <w:t xml:space="preserve"> </w:t>
      </w:r>
      <w:r>
        <w:t xml:space="preserve">and related-party criterion.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Honest scope line:</w:t>
      </w:r>
      <w:r>
        <w:t xml:space="preserve"> </w:t>
      </w:r>
      <w:r>
        <w:t xml:space="preserve">we do NOT claim the WCF-disbursement numerator is live today — it runs on DLA's</w:t>
      </w:r>
      <w:r>
        <w:t xml:space="preserve"> </w:t>
      </w:r>
      <w:r>
        <w:t xml:space="preserve">post-NDA EBS sample. What we claim is that every</w:t>
      </w:r>
      <w:r>
        <w:t xml:space="preserve"> </w:t>
      </w:r>
      <w:r>
        <w:rPr>
          <w:i/>
          <w:iCs/>
        </w:rPr>
        <w:t xml:space="preserve">capability that makes computing it feasible</w:t>
      </w:r>
      <w:r>
        <w:t xml:space="preserve"> </w:t>
      </w:r>
      <w:r>
        <w:t xml:space="preserve">(entity</w:t>
      </w:r>
      <w:r>
        <w:t xml:space="preserve"> </w:t>
      </w:r>
      <w:r>
        <w:t xml:space="preserve">resolution, aggregation by parent, denominator retrieval, provenance, private-vendor fallback) is</w:t>
      </w:r>
      <w:r>
        <w:t xml:space="preserve"> </w:t>
      </w:r>
      <w:r>
        <w:t xml:space="preserve">already built and demoable, so Phase I is integration + validation, not invention.</w:t>
      </w:r>
    </w:p>
    <w:p>
      <w:r>
        <w:pict>
          <v:rect style="width:0;height:1.5pt" o:hralign="center" o:hrstd="t" o:hr="t"/>
        </w:pict>
      </w:r>
    </w:p>
    <w:bookmarkEnd w:id="14"/>
    <w:bookmarkStart w:id="15" w:name="Xadbea73acbdbe5e5f30a08eea46bf062dd05e60"/>
    <w:p>
      <w:pPr>
        <w:pStyle w:val="Heading2"/>
      </w:pPr>
      <w:r>
        <w:t xml:space="preserve">6. OPEN ITEMS before submission (the real gating work — owner: Eric)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Secure the SFFAS-47 / federal-accounting SME</w:t>
      </w:r>
      <w:r>
        <w:t xml:space="preserve"> </w:t>
      </w:r>
      <w:r>
        <w:t xml:space="preserve">(teammate or consultant) — THE make-or-break.</w:t>
      </w:r>
      <w:r>
        <w:t xml:space="preserve"> </w:t>
      </w:r>
      <w:r>
        <w:t xml:space="preserve">Without credible audit-standard expertise, the proposal reads as a data tool that doesn't</w:t>
      </w:r>
      <w:r>
        <w:t xml:space="preserve"> </w:t>
      </w:r>
      <w:r>
        <w:t xml:space="preserve">understand the compliance core. Decide: subcontractor, advisor, or STTR research-institution route.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 US-person team for ITAR</w:t>
      </w:r>
      <w:r>
        <w:t xml:space="preserve"> </w:t>
      </w:r>
      <w:r>
        <w:t xml:space="preserve">— disclose any foreign nationals + their SOW tasks. If Mindy</w:t>
      </w:r>
      <w:r>
        <w:t xml:space="preserve"> </w:t>
      </w:r>
      <w:r>
        <w:t xml:space="preserve">has FN devs, scope them off this effort or document per §3.5.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CMMC Level 2 (Self) attestation</w:t>
      </w:r>
      <w:r>
        <w:t xml:space="preserve"> </w:t>
      </w:r>
      <w:r>
        <w:t xml:space="preserve">— confirm our stack/practices credibly self-assess to L2.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SBC ID (sbir.gov) + DSIP account (already logged in) under</w:t>
      </w:r>
      <w:r>
        <w:t xml:space="preserve"> </w:t>
      </w:r>
      <w:r>
        <w:rPr>
          <w:b/>
          <w:bCs/>
        </w:rPr>
        <w:t xml:space="preserve">GovCon Edu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Pull the mandatory proposal template</w:t>
      </w:r>
      <w:r>
        <w:t xml:space="preserve"> </w:t>
      </w:r>
      <w:r>
        <w:t xml:space="preserve">from the DSIP topic page (Download Topic Details) and</w:t>
      </w:r>
      <w:r>
        <w:t xml:space="preserve"> </w:t>
      </w:r>
      <w:r>
        <w:t xml:space="preserve">map §1–5 onto its designated pages — off-template = auto-reject.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Volume</w:t>
      </w:r>
      <w:r>
        <w:t xml:space="preserve"> </w:t>
      </w:r>
      <w:r>
        <w:t xml:space="preserve">— $100K across 12 months (labor: data eng + SME hours; SEC/EDGAR integration;</w:t>
      </w:r>
      <w:r>
        <w:t xml:space="preserve"> </w:t>
      </w:r>
      <w:r>
        <w:t xml:space="preserve">report production). No example budget given — build from the task hours.</w:t>
      </w:r>
    </w:p>
    <w:p>
      <w:pPr>
        <w:pStyle w:val="Compact"/>
        <w:numPr>
          <w:ilvl w:val="0"/>
          <w:numId w:val="1011"/>
        </w:numPr>
      </w:pPr>
      <w:r>
        <w:t xml:space="preserve">Optional: a</w:t>
      </w:r>
      <w:r>
        <w:t xml:space="preserve"> </w:t>
      </w:r>
      <w:r>
        <w:rPr>
          <w:b/>
          <w:bCs/>
        </w:rPr>
        <w:t xml:space="preserve">Letter of Support</w:t>
      </w:r>
      <w:r>
        <w:t xml:space="preserve"> </w:t>
      </w:r>
      <w:r>
        <w:t xml:space="preserve">is not required but is a positive signal — our warm DISA / DoD</w:t>
      </w:r>
      <w:r>
        <w:t xml:space="preserve"> </w:t>
      </w:r>
      <w:r>
        <w:t xml:space="preserve">partnership contacts are DLA-adjacent.</w:t>
      </w:r>
    </w:p>
    <w:p>
      <w:r>
        <w:pict>
          <v:rect style="width:0;height:1.5pt" o:hralign="center" o:hrstd="t" o:hr="t"/>
        </w:pict>
      </w:r>
    </w:p>
    <w:bookmarkEnd w:id="15"/>
    <w:bookmarkStart w:id="16" w:name="Xa5ab8c3745b0a2d1cd08d3563d102f51d792157"/>
    <w:p>
      <w:pPr>
        <w:pStyle w:val="Heading2"/>
      </w:pPr>
      <w:r>
        <w:t xml:space="preserve">7. The honest risk register (so we go in clear-eyed)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SFFAS-47 expertise gap</w:t>
            </w:r>
          </w:p>
        </w:tc>
        <w:tc>
          <w:tcPr/>
          <w:p>
            <w:pPr>
              <w:pStyle w:val="Compact"/>
            </w:pPr>
            <w:r>
              <w:t xml:space="preserve">Real — Mindy is market-intel, not audit</w:t>
            </w:r>
          </w:p>
        </w:tc>
        <w:tc>
          <w:tcPr/>
          <w:p>
            <w:pPr>
              <w:pStyle w:val="Compact"/>
            </w:pPr>
            <w:r>
              <w:t xml:space="preserve">Named accounting SME (open item #1) — STILL the make-or-break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WCF numerator needs EBS data we don't hold pre-award</w:t>
            </w:r>
          </w:p>
        </w:tc>
        <w:tc>
          <w:tcPr/>
          <w:p>
            <w:pPr>
              <w:pStyle w:val="Compact"/>
            </w:pPr>
            <w:r>
              <w:t xml:space="preserve">Real — the compliance numerator runs on DLA's post-NDA sample</w:t>
            </w:r>
          </w:p>
        </w:tc>
        <w:tc>
          <w:tcPr/>
          <w:p>
            <w:pPr>
              <w:pStyle w:val="Compact"/>
            </w:pPr>
            <w:r>
              <w:t xml:space="preserve">Feasibility proposal describes the method on their EBS schema; every enabling capability (resolution, aggregation, provenance) is already built → integration, not invention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Private/foreign vendors have no public 10-K</w:t>
            </w:r>
          </w:p>
        </w:tc>
        <w:tc>
          <w:tcPr/>
          <w:p>
            <w:pPr>
              <w:pStyle w:val="Compact"/>
            </w:pPr>
            <w:r>
              <w:t xml:space="preserve">Real — and Q&amp;A says this is IN SCOPE for Phase I, not deferrable</w:t>
            </w:r>
          </w:p>
        </w:tc>
        <w:tc>
          <w:tcPr/>
          <w:p>
            <w:pPr>
              <w:pStyle w:val="Compact"/>
            </w:pPr>
            <w:r>
              <w:t xml:space="preserve">Phase I DEMONSTRATES the private-vendor workflow (web-harvest/OCR/D&amp;B) + confidence index + SAM.gov fallback (Task 4) — do NOT scope it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Secure-environment / CMMC</w:t>
            </w:r>
          </w:p>
        </w:tc>
        <w:tc>
          <w:tcPr/>
          <w:p>
            <w:pPr>
              <w:pStyle w:val="Compact"/>
            </w:pPr>
            <w:r>
              <w:t xml:space="preserve">Real for production</w:t>
            </w:r>
          </w:p>
        </w:tc>
        <w:tc>
          <w:tcPr/>
          <w:p>
            <w:pPr>
              <w:pStyle w:val="Compact"/>
            </w:pPr>
            <w:r>
              <w:t xml:space="preserve">Phase I = offeror-hosted CUI-compliant,</w:t>
            </w:r>
            <w:r>
              <w:t xml:space="preserve"> </w:t>
            </w:r>
            <w:r>
              <w:rPr>
                <w:b/>
                <w:bCs/>
              </w:rPr>
              <w:t xml:space="preserve">FedRAMP Moderate acceptable</w:t>
            </w:r>
            <w:r>
              <w:t xml:space="preserve">; IL-5 is Phase II. CMMC L2 self-attest + SPRS score stated in Vol-2 cyber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ITAR / foreign nationals</w:t>
            </w:r>
          </w:p>
        </w:tc>
        <w:tc>
          <w:tcPr/>
          <w:p>
            <w:pPr>
              <w:pStyle w:val="Compact"/>
            </w:pPr>
            <w:r>
              <w:t xml:space="preserve">Real constraint</w:t>
            </w:r>
          </w:p>
        </w:tc>
        <w:tc>
          <w:tcPr/>
          <w:p>
            <w:pPr>
              <w:pStyle w:val="Compact"/>
            </w:pPr>
            <w:r>
              <w:t xml:space="preserve">US-person team; disclose per 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AI decides" objection</w:t>
            </w:r>
          </w:p>
        </w:tc>
        <w:tc>
          <w:tcPr/>
          <w:p>
            <w:pPr>
              <w:pStyle w:val="Compact"/>
            </w:pPr>
            <w:r>
              <w:t xml:space="preserve">Auditors distrust black-box determinations</w:t>
            </w:r>
          </w:p>
        </w:tc>
        <w:tc>
          <w:tcPr/>
          <w:p>
            <w:pPr>
              <w:pStyle w:val="Compact"/>
            </w:pPr>
            <w:r>
              <w:t xml:space="preserve">Framed as HITL decision-support: tool recommends, DLA J8/J7 adjudicate; calcs deterministic + re-computable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"Just a data tool" perception</w:t>
            </w:r>
          </w:p>
        </w:tc>
        <w:tc>
          <w:tcPr/>
          <w:p>
            <w:pPr>
              <w:pStyle w:val="Compact"/>
            </w:pPr>
            <w:r>
              <w:t xml:space="preserve">Risk if pitched as Mindy-as-is</w:t>
            </w:r>
          </w:p>
        </w:tc>
        <w:tc>
          <w:tcPr/>
          <w:p>
            <w:pPr>
              <w:pStyle w:val="Compact"/>
            </w:pPr>
            <w:r>
              <w:t xml:space="preserve">Reframe: SFFAS-47 economic-dependency</w:t>
            </w:r>
            <w:r>
              <w:t xml:space="preserve"> </w:t>
            </w:r>
            <w:r>
              <w:rPr>
                <w:i/>
                <w:iCs/>
              </w:rPr>
              <w:t xml:space="preserve">screening + audit-evidence</w:t>
            </w:r>
            <w:r>
              <w:t xml:space="preserve"> </w:t>
            </w:r>
            <w:r>
              <w:t xml:space="preserve">system, SME-anchored, tied to finding NFR FIN-2025-WCF-071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6e59bd08b74f90abc161e056c92b3765286170"/>
    <w:p>
      <w:pPr>
        <w:pStyle w:val="Heading2"/>
      </w:pPr>
      <w:r>
        <w:t xml:space="preserve">8. Partners: who we DO and DON'T need (decided June 18)</w:t>
      </w:r>
    </w:p>
    <w:p>
      <w:pPr>
        <w:pStyle w:val="FirstParagraph"/>
      </w:pPr>
      <w:r>
        <w:rPr>
          <w:b/>
          <w:bCs/>
        </w:rPr>
        <w:t xml:space="preserve">ONLY partner needed for Phase I = the SFFAS-47 SME (§6 open item #1).</w:t>
      </w:r>
      <w:r>
        <w:t xml:space="preserve"> </w:t>
      </w:r>
      <w:r>
        <w:t xml:space="preserve">That's the whole gap.</w:t>
      </w:r>
    </w:p>
    <w:p>
      <w:pPr>
        <w:pStyle w:val="BodyText"/>
      </w:pPr>
      <w:r>
        <w:rPr>
          <w:b/>
          <w:bCs/>
        </w:rPr>
        <w:t xml:space="preserve">No IT / dev / cyber partner for Phase I — and adding one would HURT:</w:t>
      </w:r>
    </w:p>
    <w:p>
      <w:pPr>
        <w:pStyle w:val="Compact"/>
        <w:numPr>
          <w:ilvl w:val="0"/>
          <w:numId w:val="1012"/>
        </w:numPr>
      </w:pPr>
      <w:r>
        <w:t xml:space="preserve">The AI/data pipeline (vendor universe → EDGAR pull → dependency calc → golden dataset)</w:t>
      </w:r>
      <w:r>
        <w:t xml:space="preserve"> </w:t>
      </w:r>
      <w:r>
        <w:rPr>
          <w:b/>
          <w:bCs/>
        </w:rPr>
        <w:t xml:space="preserve">IS Mindy</w:t>
      </w:r>
      <w:r>
        <w:t xml:space="preserve"> </w:t>
      </w:r>
      <w:r>
        <w:t xml:space="preserve">—</w:t>
      </w:r>
      <w:r>
        <w:t xml:space="preserve"> </w:t>
      </w:r>
      <w:r>
        <w:t xml:space="preserve">our own engineering. An IT partner here signals "we can't build our own product." Don't.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CMMC Level 2 is SELF-attestation</w:t>
      </w:r>
      <w:r>
        <w:t xml:space="preserve"> </w:t>
      </w:r>
      <w:r>
        <w:t xml:space="preserve">for Phase I — no third-party auditor/partner required; we</w:t>
      </w:r>
      <w:r>
        <w:t xml:space="preserve"> </w:t>
      </w:r>
      <w:r>
        <w:t xml:space="preserve">attest our own practices.</w:t>
      </w:r>
    </w:p>
    <w:p>
      <w:pPr>
        <w:pStyle w:val="Compact"/>
        <w:numPr>
          <w:ilvl w:val="0"/>
          <w:numId w:val="1012"/>
        </w:numPr>
      </w:pPr>
      <w:r>
        <w:t xml:space="preserve">"Secure government environment + DLA tech-stack integration" is explicitly a</w:t>
      </w:r>
      <w:r>
        <w:t xml:space="preserve"> </w:t>
      </w:r>
      <w:r>
        <w:rPr>
          <w:b/>
          <w:bCs/>
        </w:rPr>
        <w:t xml:space="preserve">Phase II</w:t>
      </w:r>
      <w:r>
        <w:t xml:space="preserve"> </w:t>
      </w:r>
      <w:r>
        <w:t xml:space="preserve">deliverable</w:t>
      </w:r>
      <w:r>
        <w:t xml:space="preserve"> </w:t>
      </w:r>
      <w:r>
        <w:t xml:space="preserve">(12+ mo out) — cross that with the Phase I award in hand, and even then it's likely a</w:t>
      </w:r>
      <w:r>
        <w:t xml:space="preserve"> </w:t>
      </w:r>
      <w:r>
        <w:rPr>
          <w:b/>
          <w:bCs/>
        </w:rPr>
        <w:t xml:space="preserve">GovCloud/IL</w:t>
      </w:r>
      <w:r>
        <w:rPr>
          <w:b/>
          <w:bCs/>
        </w:rPr>
        <w:t xml:space="preserve"> </w:t>
      </w:r>
      <w:r>
        <w:rPr>
          <w:b/>
          <w:bCs/>
        </w:rPr>
        <w:t xml:space="preserve">hosting vendor relationship</w:t>
      </w:r>
      <w:r>
        <w:t xml:space="preserve">, not a proposal teammate.</w:t>
      </w:r>
    </w:p>
    <w:p>
      <w:pPr>
        <w:pStyle w:val="Compact"/>
        <w:numPr>
          <w:ilvl w:val="0"/>
          <w:numId w:val="1012"/>
        </w:numPr>
      </w:pPr>
      <w:r>
        <w:t xml:space="preserve">Keep the story clean:</w:t>
      </w:r>
      <w:r>
        <w:t xml:space="preserve"> </w:t>
      </w:r>
      <w:r>
        <w:rPr>
          <w:b/>
          <w:bCs/>
        </w:rPr>
        <w:t xml:space="preserve">we build the tech (Mindy), the SME brings the SFFAS-47 standard.</w:t>
      </w:r>
      <w:r>
        <w:t xml:space="preserve"> </w:t>
      </w:r>
      <w:r>
        <w:t xml:space="preserve">Two</w:t>
      </w:r>
      <w:r>
        <w:t xml:space="preserve"> </w:t>
      </w:r>
      <w:r>
        <w:t xml:space="preserve">partners muddies it; a third party makes us look like an integrator, not a product company.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Only IT-adjacent gut-check:</w:t>
      </w:r>
      <w:r>
        <w:t xml:space="preserve"> </w:t>
      </w:r>
      <w:r>
        <w:t xml:space="preserve">are our core devs</w:t>
      </w:r>
      <w:r>
        <w:t xml:space="preserve"> </w:t>
      </w:r>
      <w:r>
        <w:rPr>
          <w:b/>
          <w:bCs/>
        </w:rPr>
        <w:t xml:space="preserve">US persons</w:t>
      </w:r>
      <w:r>
        <w:t xml:space="preserve">? (ITAR.) If a foreign national</w:t>
      </w:r>
      <w:r>
        <w:t xml:space="preserve"> </w:t>
      </w:r>
      <w:r>
        <w:t xml:space="preserve">touches Mindy's core, scope them off this effort or document per §3.5 — a STAFFING question, not a</w:t>
      </w:r>
      <w:r>
        <w:t xml:space="preserve"> </w:t>
      </w:r>
      <w:r>
        <w:t xml:space="preserve">partner question.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June 16, 2026 (partners note added June 18). Grounded in the live DSIP topic text + verified Mindy capability (federal $/vendor</w:t>
      </w:r>
      <w:r>
        <w:rPr>
          <w:i/>
          <w:iCs/>
        </w:rPr>
        <w:t xml:space="preserve"> </w:t>
      </w:r>
      <w:r>
        <w:rPr>
          <w:i/>
          <w:iCs/>
        </w:rPr>
        <w:t xml:space="preserve">by UEI is native). The proposal's strength = our data engine + provenance; its gating dependency = a</w:t>
      </w:r>
      <w:r>
        <w:rPr>
          <w:i/>
          <w:iCs/>
        </w:rPr>
        <w:t xml:space="preserve"> </w:t>
      </w:r>
      <w:r>
        <w:rPr>
          <w:i/>
          <w:iCs/>
        </w:rPr>
        <w:t xml:space="preserve">real SFFAS-47/accounting SME. Decide go/no-go before 07/22/2026.</w:t>
      </w:r>
    </w:p>
    <w:p>
      <w:r>
        <w:pict>
          <v:rect style="width:0;height:1.5pt" o:hralign="center" o:hrstd="t" o:hr="t"/>
        </w:pict>
      </w:r>
    </w:p>
    <w:bookmarkEnd w:id="17"/>
    <w:bookmarkStart w:id="19" w:name="Xae6ef52a37e8846ef634879ecce229fabaf3cda"/>
    <w:p>
      <w:pPr>
        <w:pStyle w:val="Heading2"/>
      </w:pPr>
      <w:r>
        <w:t xml:space="preserve">Q&amp;A-DELTAS — where the official DSIP Q&amp;A (pulled 2026-07-15) CHANGES this outline</w:t>
      </w:r>
    </w:p>
    <w:p>
      <w:pPr>
        <w:pStyle w:val="BlockText"/>
      </w:pPr>
      <w:r>
        <w:t xml:space="preserve">Full Q&amp;A:</w:t>
      </w:r>
      <w:r>
        <w:t xml:space="preserve"> </w:t>
      </w:r>
      <w:r>
        <w:rPr>
          <w:rStyle w:val="VerbatimChar"/>
        </w:rPr>
        <w:t xml:space="preserve">DLA-NV012-OFFICIAL-QA.md</w:t>
      </w:r>
      <w:r>
        <w:t xml:space="preserve">. These are the answers straight from J8, so they override the</w:t>
      </w:r>
      <w:r>
        <w:t xml:space="preserve"> </w:t>
      </w:r>
      <w:r>
        <w:t xml:space="preserve">draft above. MUST be reconciled into the submission before 07/22.</w:t>
      </w:r>
    </w:p>
    <w:p>
      <w:pPr>
        <w:pStyle w:val="FirstParagraph"/>
      </w:pPr>
      <w:r>
        <w:rPr>
          <w:b/>
          <w:bCs/>
        </w:rPr>
        <w:t xml:space="preserve">🔴 1. NUMERATOR IS WRONG in §1/§2/§5.</w:t>
      </w:r>
      <w:r>
        <w:t xml:space="preserve"> </w:t>
      </w:r>
      <w:r>
        <w:t xml:space="preserve">The core compliance numerator is</w:t>
      </w:r>
      <w:r>
        <w:t xml:space="preserve"> </w:t>
      </w:r>
      <w:r>
        <w:rPr>
          <w:b/>
          <w:bCs/>
        </w:rPr>
        <w:t xml:space="preserve">DLA Working Capital Fund</w:t>
      </w:r>
      <w:r>
        <w:rPr>
          <w:b/>
          <w:bCs/>
        </w:rPr>
        <w:t xml:space="preserve"> </w:t>
      </w:r>
      <w:r>
        <w:rPr>
          <w:b/>
          <w:bCs/>
        </w:rPr>
        <w:t xml:space="preserve">revenue/disbursements (accruals + actual disbursements), NOT obligations.</w:t>
      </w:r>
      <w:r>
        <w:t xml:space="preserve"> </w:t>
      </w:r>
      <w:r>
        <w:t xml:space="preserve">Q&amp;A: "obligations do not</w:t>
      </w:r>
      <w:r>
        <w:t xml:space="preserve"> </w:t>
      </w:r>
      <w:r>
        <w:t xml:space="preserve">directly generate realized vendor revenue." Mindy's native federal-obligated-$-by-UEI is explicitly 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supply-chain layer ("viewed highly favorably"), not the compliance metric.</w:t>
      </w:r>
      <w:r>
        <w:t xml:space="preserve"> </w:t>
      </w:r>
      <w:r>
        <w:rPr>
          <w:b/>
          <w:bCs/>
        </w:rPr>
        <w:t xml:space="preserve">Reframe:</w:t>
      </w:r>
      <w:r>
        <w:t xml:space="preserve"> </w:t>
      </w:r>
      <w:r>
        <w:t xml:space="preserve">the</w:t>
      </w:r>
      <w:r>
        <w:t xml:space="preserve"> </w:t>
      </w:r>
      <w:r>
        <w:t xml:space="preserve">WCF-disbursement numerator is computed from the</w:t>
      </w:r>
      <w:r>
        <w:t xml:space="preserve"> </w:t>
      </w:r>
      <w:r>
        <w:rPr>
          <w:b/>
          <w:bCs/>
        </w:rPr>
        <w:t xml:space="preserve">de-identified EBS sample data DLA provides post-NDA</w:t>
      </w:r>
      <w:r>
        <w:t xml:space="preserve">;</w:t>
      </w:r>
      <w:r>
        <w:t xml:space="preserve"> </w:t>
      </w:r>
      <w:r>
        <w:t xml:space="preserve">Mindy brings the entity-resolution spine, the denominator pipeline, provenance, and the secondary</w:t>
      </w:r>
      <w:r>
        <w:t xml:space="preserve"> </w:t>
      </w:r>
      <w:r>
        <w:t xml:space="preserve">federal-wide layer. Ties to audit finding</w:t>
      </w:r>
      <w:r>
        <w:t xml:space="preserve"> </w:t>
      </w:r>
      <w:r>
        <w:rPr>
          <w:b/>
          <w:bCs/>
        </w:rPr>
        <w:t xml:space="preserve">NFR FIN-2025-WCF-071</w:t>
      </w:r>
      <w:r>
        <w:t xml:space="preserve">. Do NOT lead "Why Us" with the</w:t>
      </w:r>
      <w:r>
        <w:t xml:space="preserve"> </w:t>
      </w:r>
      <w:r>
        <w:t xml:space="preserve">obligation engine as if it's the answer — it's the adjacent proof + the plumbing.</w:t>
      </w:r>
    </w:p>
    <w:p>
      <w:pPr>
        <w:pStyle w:val="BodyText"/>
      </w:pPr>
      <w:r>
        <w:rPr>
          <w:b/>
          <w:bCs/>
        </w:rPr>
        <w:t xml:space="preserve">🔴 2. PRIVATE/FOREIGN VENDORS CAN'T BE DEFERRED.</w:t>
      </w:r>
      <w:r>
        <w:t xml:space="preserve"> </w:t>
      </w:r>
      <w:r>
        <w:t xml:space="preserve">§1 stage 3, §7 risk row, and the one-pager all</w:t>
      </w:r>
      <w:r>
        <w:t xml:space="preserve"> </w:t>
      </w:r>
      <w:r>
        <w:t xml:space="preserve">scope private vendors to "gap/manual review, Phase II adds D&amp;B." Q&amp;A: proving private/foreign feasibility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CORE Phase I requirement</w:t>
      </w:r>
      <w:r>
        <w:t xml:space="preserve"> </w:t>
      </w:r>
      <w:r>
        <w:t xml:space="preserve">— must demo a real workflow (web-harvest audited statements, PDF/OCR,</w:t>
      </w:r>
      <w:r>
        <w:t xml:space="preserve"> </w:t>
      </w:r>
      <w:r>
        <w:t xml:space="preserve">or D&amp;B/Experian) + confidence score + SAM.gov fallback.</w:t>
      </w:r>
      <w:r>
        <w:t xml:space="preserve"> </w:t>
      </w:r>
      <w:r>
        <w:rPr>
          <w:b/>
          <w:bCs/>
        </w:rPr>
        <w:t xml:space="preserve">Rewrite</w:t>
      </w:r>
      <w:r>
        <w:t xml:space="preserve"> </w:t>
      </w:r>
      <w:r>
        <w:t xml:space="preserve">stage 3 + Task 3 to include the</w:t>
      </w:r>
      <w:r>
        <w:t xml:space="preserve"> </w:t>
      </w:r>
      <w:r>
        <w:t xml:space="preserve">private-vendor pipeline, not defer it.</w:t>
      </w:r>
    </w:p>
    <w:p>
      <w:pPr>
        <w:pStyle w:val="BodyText"/>
      </w:pPr>
      <w:r>
        <w:rPr>
          <w:b/>
          <w:bCs/>
        </w:rPr>
        <w:t xml:space="preserve">🟠 3. CONFIGURABLE POLICY ENGINE (mandatory, not "SME-defined criterion").</w:t>
      </w:r>
      <w:r>
        <w:t xml:space="preserve"> </w:t>
      </w:r>
      <w:r>
        <w:t xml:space="preserve">Baseline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revenue-concentration (FASB ASC 280-10-50-42)</w:t>
      </w:r>
      <w:r>
        <w:t xml:space="preserve"> </w:t>
      </w:r>
      <w:r>
        <w:rPr>
          <w:b/>
          <w:bCs/>
        </w:rPr>
        <w:t xml:space="preserve">+ going-concern footnote detection</w:t>
      </w:r>
      <w:r>
        <w:t xml:space="preserve"> </w:t>
      </w:r>
      <w:r>
        <w:t xml:space="preserve">(FASB ASC 205-40),</w:t>
      </w:r>
      <w:r>
        <w:t xml:space="preserve"> </w:t>
      </w:r>
      <w:r>
        <w:t xml:space="preserve">analyst-adjustable 5/10/20% + NLP footnote toggles via UI. Point-in-time snapshot. Add to §2/Task 4.</w:t>
      </w:r>
    </w:p>
    <w:p>
      <w:pPr>
        <w:pStyle w:val="BodyText"/>
      </w:pPr>
      <w:r>
        <w:rPr>
          <w:b/>
          <w:bCs/>
        </w:rPr>
        <w:t xml:space="preserve">🟠 4. HUMAN-IN-THE-LOOP DECISION-SUPPORT framing (required).</w:t>
      </w:r>
      <w:r>
        <w:t xml:space="preserve"> </w:t>
      </w:r>
      <w:r>
        <w:t xml:space="preserve">Tool screens/scores/generates evidence</w:t>
      </w:r>
    </w:p>
    <w:p>
      <w:pPr>
        <w:pStyle w:val="Compact"/>
        <w:numPr>
          <w:ilvl w:val="0"/>
          <w:numId w:val="1013"/>
        </w:numPr>
      </w:pPr>
      <w:r>
        <w:t xml:space="preserve">side-by-side inspection workspace + HITL controls → presents "recommendations." DLA/DoW makes final</w:t>
      </w:r>
      <w:r>
        <w:t xml:space="preserve"> </w:t>
      </w:r>
      <w:r>
        <w:t xml:space="preserve">SFFAS-47 disclosure/consolidation calls. Say this explicitly (de-risks "the AI decides" objection).</w:t>
      </w:r>
    </w:p>
    <w:p>
      <w:pPr>
        <w:pStyle w:val="FirstParagraph"/>
      </w:pPr>
      <w:r>
        <w:rPr>
          <w:b/>
          <w:bCs/>
        </w:rPr>
        <w:t xml:space="preserve">🟠 5. NAMED REQUIREMENTS to address: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GAO FAM §230 + §1001 materiality cascade</w:t>
      </w:r>
      <w:r>
        <w:t xml:space="preserve"> </w:t>
      </w:r>
      <w:r>
        <w:t xml:space="preserve">from WCF Total</w:t>
      </w:r>
      <w:r>
        <w:t xml:space="preserve"> </w:t>
      </w:r>
      <w:r>
        <w:t xml:space="preserve">Gross Cost → WCF threshold — propose how scoring maps to it. (b)</w:t>
      </w:r>
      <w:r>
        <w:t xml:space="preserve"> </w:t>
      </w:r>
      <w:r>
        <w:rPr>
          <w:b/>
          <w:bCs/>
        </w:rPr>
        <w:t xml:space="preserve">Contract-financing flags</w:t>
      </w:r>
      <w:r>
        <w:t xml:space="preserve"> </w:t>
      </w:r>
      <w:r>
        <w:t xml:space="preserve">(advance/</w:t>
      </w:r>
      <w:r>
        <w:t xml:space="preserve"> </w:t>
      </w:r>
      <w:r>
        <w:t xml:space="preserve">progress payments) weight risk alongside contract type. (c)</w:t>
      </w:r>
      <w:r>
        <w:t xml:space="preserve"> </w:t>
      </w:r>
      <w:r>
        <w:rPr>
          <w:b/>
          <w:bCs/>
        </w:rPr>
        <w:t xml:space="preserve">Consolidated-parent</w:t>
      </w:r>
      <w:r>
        <w:t xml:space="preserve"> </w:t>
      </w:r>
      <w:r>
        <w:t xml:space="preserve">denominator (segment</w:t>
      </w:r>
      <w:r>
        <w:t xml:space="preserve"> </w:t>
      </w:r>
      <w:r>
        <w:t xml:space="preserve">= optional secondary). Add these to §2/§4.</w:t>
      </w:r>
    </w:p>
    <w:p>
      <w:pPr>
        <w:pStyle w:val="BodyText"/>
      </w:pPr>
      <w:r>
        <w:rPr>
          <w:b/>
          <w:bCs/>
        </w:rPr>
        <w:t xml:space="preserve">🟠 6. AUDIT EVIDENCE = exportable + independently re-computable OUTSIDE the tool.</w:t>
      </w:r>
      <w:r>
        <w:t xml:space="preserve"> </w:t>
      </w:r>
      <w:r>
        <w:t xml:space="preserve">Signed record of</w:t>
      </w:r>
      <w:r>
        <w:t xml:space="preserve"> </w:t>
      </w:r>
      <w:r>
        <w:t xml:space="preserve">which threshold + data snapshot produced each finding, so a prior-FY disclosure re-derives exactly.</w:t>
      </w:r>
      <w:r>
        <w:t xml:space="preserve"> </w:t>
      </w:r>
      <w:r>
        <w:t xml:space="preserve">Confidence index must be a reproducible calculation, not a qualitative flag. Strengthen §2 stage 4.</w:t>
      </w:r>
    </w:p>
    <w:p>
      <w:pPr>
        <w:pStyle w:val="BodyText"/>
      </w:pPr>
      <w:r>
        <w:rPr>
          <w:b/>
          <w:bCs/>
        </w:rPr>
        <w:t xml:space="preserve">🟡 7. CMMC/ENV detail (§6, §7, §8 mostly right — refine):</w:t>
      </w:r>
      <w:r>
        <w:t xml:space="preserve"> </w:t>
      </w:r>
      <w:r>
        <w:t xml:space="preserve">Phase I env = offeror-hosted CUI-compliant,</w:t>
      </w:r>
      <w:r>
        <w:t xml:space="preserve"> </w:t>
      </w:r>
      <w:r>
        <w:rPr>
          <w:b/>
          <w:bCs/>
        </w:rPr>
        <w:t xml:space="preserve">FedRAMP Moderate acceptable</w:t>
      </w:r>
      <w:r>
        <w:t xml:space="preserve"> </w:t>
      </w:r>
      <w:r>
        <w:t xml:space="preserve">(IL-5 is Phase II only). Keep CMMC L2 self-attest as the story — Q&amp;A</w:t>
      </w:r>
      <w:r>
        <w:t xml:space="preserve"> </w:t>
      </w:r>
      <w:r>
        <w:t xml:space="preserve">CONFIRMS §8's "no cyber partner needed." ADD to Vol-2: a brief "Cybersecurity &amp; Compliance" statement</w:t>
      </w:r>
      <w:r>
        <w:t xml:space="preserve"> </w:t>
      </w:r>
      <w:r>
        <w:t xml:space="preserve">(active CMMC L2 self-attest + active SPRS score per DFARS 7019/7020 + active SSP, no critical POA&amp;Ms).</w:t>
      </w:r>
      <w:r>
        <w:t xml:space="preserve"> </w:t>
      </w:r>
      <w:r>
        <w:rPr>
          <w:b/>
          <w:bCs/>
        </w:rPr>
        <w:t xml:space="preserve">Vol-2 = 20-page limit.</w:t>
      </w:r>
      <w:r>
        <w:t xml:space="preserve"> </w:t>
      </w:r>
      <w:r>
        <w:t xml:space="preserve">Sample EBS data is</w:t>
      </w:r>
      <w:r>
        <w:t xml:space="preserve"> </w:t>
      </w:r>
      <w:r>
        <w:rPr>
          <w:b/>
          <w:bCs/>
        </w:rPr>
        <w:t xml:space="preserve">CUI//SP-PROPIN + CUI//SP-PRVCY</w:t>
      </w:r>
      <w:r>
        <w:t xml:space="preserve"> </w:t>
      </w:r>
      <w:r>
        <w:t xml:space="preserve">under NDA.</w:t>
      </w:r>
    </w:p>
    <w:p>
      <w:pPr>
        <w:pStyle w:val="BodyText"/>
      </w:pPr>
      <w:r>
        <w:rPr>
          <w:b/>
          <w:bCs/>
        </w:rPr>
        <w:t xml:space="preserve">🟢 8. STRENGTHENERS now nameable:</w:t>
      </w:r>
      <w:r>
        <w:t xml:space="preserve"> </w:t>
      </w:r>
      <w:r>
        <w:t xml:space="preserve">audit finding</w:t>
      </w:r>
      <w:r>
        <w:t xml:space="preserve"> </w:t>
      </w:r>
      <w:r>
        <w:rPr>
          <w:b/>
          <w:bCs/>
        </w:rPr>
        <w:t xml:space="preserve">NFR FIN-2025-WCF-071</w:t>
      </w:r>
      <w:r>
        <w:t xml:space="preserve">; owner</w:t>
      </w:r>
      <w:r>
        <w:t xml:space="preserve"> </w:t>
      </w:r>
      <w:r>
        <w:rPr>
          <w:b/>
          <w:bCs/>
        </w:rPr>
        <w:t xml:space="preserve">J8</w:t>
      </w:r>
      <w:r>
        <w:t xml:space="preserve"> </w:t>
      </w:r>
      <w:r>
        <w:t xml:space="preserve">(+ J7</w:t>
      </w:r>
      <w:r>
        <w:t xml:space="preserve"> </w:t>
      </w:r>
      <w:r>
        <w:t xml:space="preserve">dual-view);</w:t>
      </w:r>
      <w:r>
        <w:t xml:space="preserve"> </w:t>
      </w:r>
      <w:r>
        <w:rPr>
          <w:b/>
          <w:bCs/>
        </w:rPr>
        <w:t xml:space="preserve">GAO FAM</w:t>
      </w:r>
      <w:r>
        <w:t xml:space="preserve"> </w:t>
      </w:r>
      <w:r>
        <w:t xml:space="preserve">basis;</w:t>
      </w:r>
      <w:r>
        <w:t xml:space="preserve"> </w:t>
      </w:r>
      <w:r>
        <w:rPr>
          <w:b/>
          <w:bCs/>
        </w:rPr>
        <w:t xml:space="preserve">TRL 7/8 dual-use</w:t>
      </w:r>
      <w:r>
        <w:t xml:space="preserve"> </w:t>
      </w:r>
      <w:r>
        <w:t xml:space="preserve">preference (Mindy = mature COTS, fits perfectly);</w:t>
      </w:r>
      <w:r>
        <w:t xml:space="preserve"> </w:t>
      </w:r>
      <w:r>
        <w:rPr>
          <w:b/>
          <w:bCs/>
        </w:rPr>
        <w:t xml:space="preserve">batch-upload + dashboard</w:t>
      </w:r>
      <w:r>
        <w:t xml:space="preserve"> </w:t>
      </w:r>
      <w:r>
        <w:t xml:space="preserve">UX; sources =</w:t>
      </w:r>
      <w:r>
        <w:t xml:space="preserve"> </w:t>
      </w:r>
      <w:r>
        <w:rPr>
          <w:b/>
          <w:bCs/>
        </w:rPr>
        <w:t xml:space="preserve">EBS + EDGAR + SAM.gov</w:t>
      </w:r>
      <w:r>
        <w:t xml:space="preserve"> </w:t>
      </w:r>
      <w:r>
        <w:t xml:space="preserve">(USASpending secondary, DIBBS out).</w:t>
      </w:r>
      <w:r>
        <w:t xml:space="preserve"> </w:t>
      </w:r>
      <w:r>
        <w:t xml:space="preserve">SFFAS-47 SME (§6 #1) is STILL the make-or-break gate.</w:t>
      </w:r>
    </w:p>
    <w:p>
      <w:pPr>
        <w:pStyle w:val="BodyText"/>
      </w:pPr>
      <w:r>
        <w:rPr>
          <w:b/>
          <w:bCs/>
        </w:rPr>
        <w:t xml:space="preserve">⚙️ ACTION before submit: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Sign the NDA/Data Use</w:t>
      </w:r>
      <w:r>
        <w:t xml:space="preserve"> </w:t>
      </w:r>
      <w:r>
        <w:t xml:space="preserve">to get the EBS sample — form</w:t>
      </w:r>
      <w:r>
        <w:t xml:space="preserve"> </w:t>
      </w:r>
      <w:hyperlink r:id="rId18">
        <w:r>
          <w:rPr>
            <w:rStyle w:val="Hyperlink"/>
          </w:rPr>
          <w:t xml:space="preserve">https://forms.osi.apps.mil/r/vLpqrz561L</w:t>
        </w:r>
      </w:hyperlink>
      <w:r>
        <w:t xml:space="preserve"> </w:t>
      </w:r>
      <w:r>
        <w:t xml:space="preserve">— the WCF-numerator reframe depends on it. (2) Rewrite §1/§2/§5</w:t>
      </w:r>
      <w:r>
        <w:t xml:space="preserve"> </w:t>
      </w:r>
      <w:r>
        <w:t xml:space="preserve">numerator. (3) Un-defer private vendors. (4) Add configurable engine + HITL + FAM materiality +</w:t>
      </w:r>
      <w:r>
        <w:t xml:space="preserve"> </w:t>
      </w:r>
      <w:r>
        <w:t xml:space="preserve">financing flags + exportable evidence. (5) Add Vol-2 cyber statement. (6) STILL secure the SME.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forms.osi.apps.mil/r/vLpqrz561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forms.osi.apps.mil/r/vLpqrz561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2026-07-15T15:02:32Z</dcterms:created>
  <dcterms:modified xsi:type="dcterms:W3CDTF">2026-07-15T15:02:32Z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