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52 tools across four layers</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Total market $ for a product + every buying NAICS ("NAICS is the wrong primary key")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search_sbir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SBIR/STTR small-business R&amp;D awards + open notices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 (curated roster → live BigQuery prime-verification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and live obligations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 — from a ~167K-row directory (~85K emailable), DoDAAC-anchored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SBLO teaming lookup,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 / NIH RePORTER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 + SBIR/STTR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52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2026-07-21T11:20:25.151Z</dcterms:created>
  <dcterms:modified xsi:type="dcterms:W3CDTF">2026-07-21T11:20:25.156Z</dcterms:modified>
</cp:coreProperties>
</file>

<file path=docProps/custom.xml><?xml version="1.0" encoding="utf-8"?>
<Properties xmlns="http://schemas.openxmlformats.org/officeDocument/2006/custom-properties" xmlns:vt="http://schemas.openxmlformats.org/officeDocument/2006/docPropsVTypes"/>
</file>