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25 — Security Architecture &amp; Threat Model</w:t>
      </w:r>
    </w:p>
    <w:p>
      <w:pPr>
        <w:spacing w:after="120"/>
        <w:jc w:val="left"/>
      </w:pPr>
      <w:r>
        <w:rPr>
          <w:b/>
          <w:bCs/>
        </w:rPr>
        <w:t xml:space="preserve">Visionary Internal · v1.0 · Trust boundaries over the VATS/AIRA surface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Security properties are architecture, not policy. Every control below is enforced in</w:t>
      </w:r>
      <w:r>
        <w:br/>
      </w:r>
      <w:r>
        <w:t xml:space="preserve">code and verified by contract tests (Doc 08 KF2) and sampled audits.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Threat model (STRIDE-mapped to assets)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40"/>
        <w:gridCol w:w="2400"/>
        <w:gridCol w:w="43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Asset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Threat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</w:tr>
      <w:tr>
        <w:tc>
          <w:p>
            <w:pPr>
              <w:jc w:val="left"/>
            </w:pPr>
            <w:r>
              <w:t xml:space="preserve">SCM state</w:t>
            </w:r>
          </w:p>
        </w:tc>
        <w:tc>
          <w:p>
            <w:pPr>
              <w:jc w:val="left"/>
            </w:pPr>
            <w:r>
              <w:t xml:space="preserve">Tampering / repudiation</w:t>
            </w:r>
          </w:p>
        </w:tc>
        <w:tc>
          <w:p>
            <w:pPr>
              <w:jc w:val="left"/>
            </w:pPr>
            <w:r>
              <w:t xml:space="preserve">append-only L7 writes, signed service tokens, audit log</w:t>
            </w:r>
          </w:p>
        </w:tc>
      </w:tr>
      <w:tr>
        <w:tc>
          <w:p>
            <w:pPr>
              <w:jc w:val="left"/>
            </w:pPr>
            <w:r>
              <w:t xml:space="preserve">Memory (Qdrant)</w:t>
            </w:r>
          </w:p>
        </w:tc>
        <w:tc>
          <w:p>
            <w:pPr>
              <w:jc w:val="left"/>
            </w:pPr>
            <w:r>
              <w:t xml:space="preserve">Information disclosure</w:t>
            </w:r>
          </w:p>
        </w:tc>
        <w:tc>
          <w:p>
            <w:pPr>
              <w:jc w:val="left"/>
            </w:pPr>
            <w:r>
              <w:t xml:space="preserve">per-student namespace, per-student KMS key, server-side RBAC</w:t>
            </w:r>
          </w:p>
        </w:tc>
      </w:tr>
      <w:tr>
        <w:tc>
          <w:p>
            <w:pPr>
              <w:jc w:val="left"/>
            </w:pPr>
            <w:r>
              <w:t xml:space="preserve">L7 events</w:t>
            </w:r>
          </w:p>
        </w:tc>
        <w:tc>
          <w:p>
            <w:pPr>
              <w:jc w:val="left"/>
            </w:pPr>
            <w:r>
              <w:t xml:space="preserve">PII leakage</w:t>
            </w:r>
          </w:p>
        </w:tc>
        <w:tc>
          <w:p>
            <w:pPr>
              <w:jc w:val="left"/>
            </w:pPr>
            <w:r>
              <w:t xml:space="preserve">scrub before ingest (Doc 24 KF3), sampled audit</w:t>
            </w:r>
          </w:p>
        </w:tc>
      </w:tr>
      <w:tr>
        <w:tc>
          <w:p>
            <w:pPr>
              <w:jc w:val="left"/>
            </w:pPr>
            <w:r>
              <w:t xml:space="preserve">Billing / entitlements</w:t>
            </w:r>
          </w:p>
        </w:tc>
        <w:tc>
          <w:p>
            <w:pPr>
              <w:jc w:val="left"/>
            </w:pPr>
            <w:r>
              <w:t xml:space="preserve">Tampering</w:t>
            </w:r>
          </w:p>
        </w:tc>
        <w:tc>
          <w:p>
            <w:pPr>
              <w:jc w:val="left"/>
            </w:pPr>
            <w:r>
              <w:t xml:space="preserve">server-side entitlement check on every render, Razorpay webhook signature verify</w:t>
            </w:r>
          </w:p>
        </w:tc>
      </w:tr>
      <w:tr>
        <w:tc>
          <w:p>
            <w:pPr>
              <w:jc w:val="left"/>
            </w:pPr>
            <w:r>
              <w:t xml:space="preserve">Consent (parent/teacher/org)</w:t>
            </w:r>
          </w:p>
        </w:tc>
        <w:tc>
          <w:p>
            <w:pPr>
              <w:jc w:val="left"/>
            </w:pPr>
            <w:r>
              <w:t xml:space="preserve">Spoofing / elevation</w:t>
            </w:r>
          </w:p>
        </w:tc>
        <w:tc>
          <w:p>
            <w:pPr>
              <w:jc w:val="left"/>
            </w:pPr>
            <w:r>
              <w:t xml:space="preserve">verifiable parental consent, OTP-bound roles, expiry + revoke cascade</w:t>
            </w:r>
          </w:p>
        </w:tc>
      </w:tr>
      <w:tr>
        <w:tc>
          <w:p>
            <w:pPr>
              <w:jc w:val="left"/>
            </w:pPr>
            <w:r>
              <w:t xml:space="preserve">Model registry</w:t>
            </w:r>
          </w:p>
        </w:tc>
        <w:tc>
          <w:p>
            <w:pPr>
              <w:jc w:val="left"/>
            </w:pPr>
            <w:r>
              <w:t xml:space="preserve">Supply-chain</w:t>
            </w:r>
          </w:p>
        </w:tc>
        <w:tc>
          <w:p>
            <w:pPr>
              <w:jc w:val="left"/>
            </w:pPr>
            <w:r>
              <w:t xml:space="preserve">signed artifacts, MLflow gate, canary 5%→100% (Doc 10)</w:t>
            </w:r>
          </w:p>
        </w:tc>
      </w:tr>
      <w:tr>
        <w:tc>
          <w:p>
            <w:pPr>
              <w:jc w:val="left"/>
            </w:pPr>
            <w:r>
              <w:t xml:space="preserve">Public API</w:t>
            </w:r>
          </w:p>
        </w:tc>
        <w:tc>
          <w:p>
            <w:pPr>
              <w:jc w:val="left"/>
            </w:pPr>
            <w:r>
              <w:t xml:space="preserve">DoS / abuse</w:t>
            </w:r>
          </w:p>
        </w:tc>
        <w:tc>
          <w:p>
            <w:pPr>
              <w:jc w:val="left"/>
            </w:pPr>
            <w:r>
              <w:t xml:space="preserve">rate-limit + WAF at gateway, per-role quotas</w:t>
            </w:r>
          </w:p>
        </w:tc>
      </w:tr>
      <w:tr>
        <w:tc>
          <w:p>
            <w:pPr>
              <w:jc w:val="left"/>
            </w:pPr>
            <w:r>
              <w:t xml:space="preserve">Session</w:t>
            </w:r>
          </w:p>
        </w:tc>
        <w:tc>
          <w:p>
            <w:pPr>
              <w:jc w:val="left"/>
            </w:pPr>
            <w:r>
              <w:t xml:space="preserve">Hijack</w:t>
            </w:r>
          </w:p>
        </w:tc>
        <w:tc>
          <w:p>
            <w:pPr>
              <w:jc w:val="left"/>
            </w:pPr>
            <w:r>
              <w:t xml:space="preserve">short-lived tokens, device binding, refresh rotation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Trust boundaries</w:t>
      </w:r>
    </w:p>
    <w:p>
      <w:pPr>
        <w:spacing w:after="160"/>
        <w:jc w:val="center"/>
      </w:pPr>
      <w:r>
        <w:drawing>
          <wp:inline distT="0" distB="0" distL="0" distR="0">
            <wp:extent cx="5943600" cy="11049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Program controls</w:t>
      </w:r>
    </w:p>
    <w:p>
      <w:pPr>
        <w:spacing w:after="120"/>
        <w:jc w:val="left"/>
      </w:pPr>
      <w:r>
        <w:t xml:space="preserve">Secrets in managed vault, rotation ≤90d · dependency + container scanning in CI ·</w:t>
      </w:r>
      <w:r>
        <w:br/>
      </w:r>
      <w:r>
        <w:t xml:space="preserve">pen-test before each public phase · incident runbook with DPDP breach-notification</w:t>
      </w:r>
      <w:r>
        <w:br/>
      </w:r>
      <w:r>
        <w:t xml:space="preserve">timelines · SIEM anomaly alerts on cross-role read attempts · bug bounty post-Series-A.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zero server-trusted client claims (entitlements/RBAC server-side) · KF2 cross-role read</w:t>
      </w:r>
      <w:r>
        <w:br/>
      </w:r>
      <w:r>
        <w:t xml:space="preserve">attempt alerts in ≤5 min · KF3 100% registry artifacts signed · KF4 pen-test findings</w:t>
      </w:r>
      <w:r>
        <w:br/>
      </w:r>
      <w:r>
        <w:t xml:space="preserve">critical/high closed before next phase · KF5 breach runbook drilled quarterly.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9009a212992dc933409b9e22f1efb7e1969bbe3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2026-10-16T18:34:04.856Z</dcterms:created>
  <dcterms:modified xsi:type="dcterms:W3CDTF">2026-10-16T18:34:04.856Z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