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11 — Knowledge-Graph Curation &amp; Syllabus Mapping SOP</w:t>
      </w:r>
    </w:p>
    <w:p>
      <w:pPr>
        <w:spacing w:after="120"/>
        <w:jc w:val="left"/>
      </w:pPr>
      <w:r>
        <w:rPr>
          <w:b/>
          <w:bCs/>
        </w:rPr>
        <w:t xml:space="preserve">Visionary Internal · v1.0 · How official syllabi become teachable KG nodes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Curation flow</w:t>
      </w:r>
    </w:p>
    <w:p>
      <w:pPr>
        <w:spacing w:after="160"/>
        <w:jc w:val="center"/>
      </w:pPr>
      <w:r>
        <w:drawing>
          <wp:inline distT="0" distB="0" distL="0" distR="0">
            <wp:extent cx="440055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Mapping rules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Hierarchy: Board → Class → Subject → Textbook → Chapter → Topic → Concept; one concept = one node; edges = </w:t>
      </w:r>
      <w:r>
        <w:rPr>
          <w:rFonts w:ascii="Courier New" w:cs="Courier New" w:eastAsia="Courier New" w:hAnsi="Courier New"/>
          <w:shd w:fill="F1F5F9" w:color="auto" w:val="clear"/>
        </w:rPr>
        <w:t xml:space="preserve">prerequisite</w:t>
      </w:r>
      <w:r>
        <w:t xml:space="preserve"> only (DAG, no cycles).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medium_of_instruction</w:t>
      </w:r>
      <w:r>
        <w:t xml:space="preserve"> per node; a concept exists once, languages are views.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Competitive exams </w:t>
      </w:r>
      <w:r>
        <w:rPr>
          <w:b/>
          <w:bCs/>
        </w:rPr>
        <w:t xml:space="preserve">map onto</w:t>
      </w:r>
      <w:r>
        <w:t xml:space="preserve"> NCERT nodes + add exclusions/weightage/advanced nodes (never duplicate base).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Official sources only; every node stores </w:t>
      </w:r>
      <w:r>
        <w:rPr>
          <w:rFonts w:ascii="Courier New" w:cs="Courier New" w:eastAsia="Courier New" w:hAnsi="Courier New"/>
          <w:shd w:fill="F1F5F9" w:color="auto" w:val="clear"/>
        </w:rPr>
        <w:t xml:space="preserve">data_source_url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last_verified_date</w:t>
      </w:r>
      <w:r>
        <w:t xml:space="preserve">; stale &gt;12 months = re-verify.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QA checklist (blocking)</w:t>
      </w:r>
    </w:p>
    <w:p>
      <w:pPr>
        <w:spacing w:after="120"/>
        <w:jc w:val="left"/>
      </w:pPr>
      <w:r>
        <w:t xml:space="preserve">Chapter names match TOC exactly · chapter counts match · weightage from current-year doc only · latest textbook edition · </w:t>
      </w:r>
      <w:r>
        <w:rPr>
          <w:rFonts w:ascii="Courier New" w:cs="Courier New" w:eastAsia="Courier New" w:hAnsi="Courier New"/>
          <w:shd w:fill="F1F5F9" w:color="auto" w:val="clear"/>
        </w:rPr>
        <w:t xml:space="preserve">is_in_current_syllabus</w:t>
      </w:r>
      <w:r>
        <w:t xml:space="preserve"> cross-checked · subject naming per board · medium code ISO · source URL present · manual entries converted ≤7 days.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4. Coverage &amp; priority</w:t>
      </w:r>
    </w:p>
    <w:p>
      <w:pPr>
        <w:spacing w:after="120"/>
        <w:jc w:val="left"/>
      </w:pPr>
      <w:r>
        <w:t xml:space="preserve">Phase 1 (days 1–10): CBSE + JEE + NEET + ICSE + JEE-Adv. Phase 2 (11–20): UP, MH, WB, TN, KA + CAT/UPSC. Phase 3 (21–30): remaining 36 boards/UTs + SSC/banking/railway/defence/teaching/GATE/CLAT.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" w:id="6"/>
      <w:bookmarkEnd w:id="6"/>
      <w:r>
        <w:t xml:space="preserve">OKF</w:t>
      </w:r>
    </w:p>
    <w:p>
      <w:pPr>
        <w:spacing w:after="120"/>
        <w:jc w:val="left"/>
      </w:pPr>
      <w:r>
        <w:t xml:space="preserve">KF1 0 wrong chapter names in prod · KF2 100% Phase-1 coverage before beta · KF3 gap-SLA ≥95% · KF4 versioned snapshots rollback-safe · KF5 provisional fallback never blocks a user (Doc 12).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fc532b558de4d6269c1dca02035d880eef7e0d2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2026-10-16T18:16:00.963Z</dcterms:created>
  <dcterms:modified xsi:type="dcterms:W3CDTF">2026-10-16T18:16:00.963Z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