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190EF" w14:textId="00185F65" w:rsidR="000B3149" w:rsidRPr="00B122B4" w:rsidRDefault="000B3149" w:rsidP="00B122B4">
      <w:pPr>
        <w:pStyle w:val="Title"/>
        <w:rPr>
          <w:sz w:val="28"/>
          <w:szCs w:val="28"/>
        </w:rPr>
      </w:pPr>
      <w:r w:rsidRPr="00B122B4">
        <w:rPr>
          <w:sz w:val="28"/>
          <w:szCs w:val="28"/>
        </w:rPr>
        <w:t>REPEL Memo: July 2021 African Swine Fever Outbreak in the Dominican Republic</w:t>
      </w:r>
    </w:p>
    <w:p w14:paraId="7631DAD1" w14:textId="4726E6A5" w:rsidR="000B3149" w:rsidRDefault="000B3149" w:rsidP="00B122B4">
      <w:pPr>
        <w:pStyle w:val="Author"/>
        <w:spacing w:after="80"/>
        <w:jc w:val="left"/>
        <w:rPr>
          <w:rFonts w:ascii="Calibri" w:hAnsi="Calibri" w:cs="Calibri"/>
          <w:i/>
          <w:iCs/>
          <w:sz w:val="22"/>
          <w:szCs w:val="22"/>
        </w:rPr>
      </w:pPr>
      <w:r w:rsidRPr="00B122B4">
        <w:rPr>
          <w:rFonts w:ascii="Calibri" w:hAnsi="Calibri" w:cs="Calibri"/>
          <w:i/>
          <w:iCs/>
          <w:sz w:val="22"/>
          <w:szCs w:val="22"/>
        </w:rPr>
        <w:t>Emma Mendelsohn (</w:t>
      </w:r>
      <w:hyperlink r:id="rId7">
        <w:r w:rsidRPr="00B122B4">
          <w:rPr>
            <w:rStyle w:val="Hyperlink"/>
            <w:rFonts w:ascii="Calibri" w:hAnsi="Calibri" w:cs="Calibri"/>
            <w:i/>
            <w:iCs/>
            <w:sz w:val="22"/>
            <w:szCs w:val="22"/>
          </w:rPr>
          <w:t>mendelsohn@ecohealthalliance.org</w:t>
        </w:r>
      </w:hyperlink>
      <w:r w:rsidRPr="00B122B4">
        <w:rPr>
          <w:rFonts w:ascii="Calibri" w:hAnsi="Calibri" w:cs="Calibri"/>
          <w:i/>
          <w:iCs/>
          <w:sz w:val="22"/>
          <w:szCs w:val="22"/>
        </w:rPr>
        <w:t>) and Noam Ross (</w:t>
      </w:r>
      <w:hyperlink r:id="rId8">
        <w:r w:rsidRPr="00B122B4">
          <w:rPr>
            <w:rStyle w:val="Hyperlink"/>
            <w:rFonts w:ascii="Calibri" w:hAnsi="Calibri" w:cs="Calibri"/>
            <w:i/>
            <w:iCs/>
            <w:sz w:val="22"/>
            <w:szCs w:val="22"/>
          </w:rPr>
          <w:t>ross@ecohealthalliance.org</w:t>
        </w:r>
      </w:hyperlink>
      <w:r w:rsidRPr="00B122B4">
        <w:rPr>
          <w:rFonts w:ascii="Calibri" w:hAnsi="Calibri" w:cs="Calibri"/>
          <w:i/>
          <w:iCs/>
          <w:sz w:val="22"/>
          <w:szCs w:val="22"/>
        </w:rPr>
        <w:t xml:space="preserve">), </w:t>
      </w:r>
      <w:proofErr w:type="spellStart"/>
      <w:r w:rsidRPr="00B122B4">
        <w:rPr>
          <w:rFonts w:ascii="Calibri" w:hAnsi="Calibri" w:cs="Calibri"/>
          <w:i/>
          <w:iCs/>
          <w:sz w:val="22"/>
          <w:szCs w:val="22"/>
        </w:rPr>
        <w:t>EcoHealth</w:t>
      </w:r>
      <w:proofErr w:type="spellEnd"/>
      <w:r w:rsidRPr="00B122B4">
        <w:rPr>
          <w:rFonts w:ascii="Calibri" w:hAnsi="Calibri" w:cs="Calibri"/>
          <w:i/>
          <w:iCs/>
          <w:sz w:val="22"/>
          <w:szCs w:val="22"/>
        </w:rPr>
        <w:t xml:space="preserve"> Alliance</w:t>
      </w:r>
    </w:p>
    <w:p w14:paraId="3A6B24B4" w14:textId="3E27FB50" w:rsidR="00B122B4" w:rsidRPr="00B122B4" w:rsidRDefault="00B122B4" w:rsidP="00B122B4">
      <w:pPr>
        <w:pStyle w:val="BodyText"/>
        <w:spacing w:after="80" w:line="240" w:lineRule="auto"/>
      </w:pPr>
      <w:r w:rsidRPr="00B122B4">
        <w:t>August 6, 2021</w:t>
      </w:r>
    </w:p>
    <w:p w14:paraId="4D1212E5" w14:textId="77777777" w:rsidR="000B3149" w:rsidRPr="00B122B4" w:rsidRDefault="000B3149" w:rsidP="00B122B4">
      <w:pPr>
        <w:pStyle w:val="Heading1"/>
      </w:pPr>
      <w:bookmarkStart w:id="0" w:name="executive-summary"/>
      <w:r w:rsidRPr="00B122B4">
        <w:t>Executive Summary</w:t>
      </w:r>
    </w:p>
    <w:p w14:paraId="496BAAB1" w14:textId="77777777" w:rsidR="000B3149" w:rsidRPr="00B122B4" w:rsidRDefault="000B3149" w:rsidP="00B122B4">
      <w:pPr>
        <w:pStyle w:val="Compact"/>
        <w:numPr>
          <w:ilvl w:val="0"/>
          <w:numId w:val="8"/>
        </w:numPr>
      </w:pPr>
      <w:r w:rsidRPr="00B122B4">
        <w:t>The recent African Swine Fever (ASF) outbreak in Dominican Republic (D.R.) is the first detection of the virus in the Americas since 1978.</w:t>
      </w:r>
    </w:p>
    <w:p w14:paraId="4280176D" w14:textId="77777777" w:rsidR="000B3149" w:rsidRPr="00B122B4" w:rsidRDefault="000B3149" w:rsidP="00B122B4">
      <w:pPr>
        <w:pStyle w:val="Compact"/>
        <w:numPr>
          <w:ilvl w:val="0"/>
          <w:numId w:val="8"/>
        </w:numPr>
      </w:pPr>
      <w:r w:rsidRPr="00B122B4">
        <w:t xml:space="preserve">We used </w:t>
      </w:r>
      <w:proofErr w:type="spellStart"/>
      <w:r w:rsidRPr="00B122B4">
        <w:t>EcoHealth</w:t>
      </w:r>
      <w:proofErr w:type="spellEnd"/>
      <w:r w:rsidRPr="00B122B4">
        <w:t xml:space="preserve"> Alliance’s </w:t>
      </w:r>
      <w:r w:rsidRPr="00B122B4">
        <w:rPr>
          <w:b/>
          <w:bCs/>
        </w:rPr>
        <w:t>REPEL</w:t>
      </w:r>
      <w:r w:rsidRPr="00B122B4">
        <w:t xml:space="preserve"> model, an in-development machine-learning project funded by DHS Science &amp; Technology Directorate, to assess the effect of this new development on ASF risk elsewhere in the Americas.</w:t>
      </w:r>
    </w:p>
    <w:p w14:paraId="470F833E" w14:textId="77777777" w:rsidR="000B3149" w:rsidRPr="00B122B4" w:rsidRDefault="000B3149" w:rsidP="00B122B4">
      <w:pPr>
        <w:pStyle w:val="Compact"/>
        <w:numPr>
          <w:ilvl w:val="0"/>
          <w:numId w:val="8"/>
        </w:numPr>
      </w:pPr>
      <w:r w:rsidRPr="00B122B4">
        <w:t>Prior to the current introduction, the D.R. was average among countries in the Americas for risk of ASF introduction. Many other countries in the Americas, including the U.S., were calculated to be more susceptible to introduction.</w:t>
      </w:r>
    </w:p>
    <w:p w14:paraId="392AC8C6" w14:textId="77777777" w:rsidR="000B3149" w:rsidRPr="00B122B4" w:rsidRDefault="000B3149" w:rsidP="00B122B4">
      <w:pPr>
        <w:pStyle w:val="Compact"/>
        <w:numPr>
          <w:ilvl w:val="0"/>
          <w:numId w:val="8"/>
        </w:numPr>
      </w:pPr>
      <w:r w:rsidRPr="00B122B4">
        <w:t>As ASF spreads fastest between countries via land border crossing and wildlife migration, increase in risk to other countries in the Americas due to movement from the D.R. is modest (with the exception of Haiti).</w:t>
      </w:r>
    </w:p>
    <w:p w14:paraId="3965394F" w14:textId="77777777" w:rsidR="000B3149" w:rsidRPr="00B122B4" w:rsidRDefault="000B3149" w:rsidP="00B122B4">
      <w:pPr>
        <w:pStyle w:val="Compact"/>
        <w:numPr>
          <w:ilvl w:val="0"/>
          <w:numId w:val="8"/>
        </w:numPr>
      </w:pPr>
      <w:r w:rsidRPr="00B122B4">
        <w:t xml:space="preserve">The D.R. is now </w:t>
      </w:r>
      <w:r w:rsidRPr="00B122B4">
        <w:rPr>
          <w:b/>
          <w:bCs/>
        </w:rPr>
        <w:t>among</w:t>
      </w:r>
      <w:r w:rsidRPr="00B122B4">
        <w:t xml:space="preserve"> the most likely sources of ASF spread to elsewhere in the Americas. This emergent risk warrants increased biosecurity measures, such as increasing inspections of flights and boats from the D.R.</w:t>
      </w:r>
    </w:p>
    <w:p w14:paraId="7B545C52" w14:textId="77777777" w:rsidR="000B3149" w:rsidRPr="00B122B4" w:rsidRDefault="000B3149" w:rsidP="00B122B4">
      <w:pPr>
        <w:pStyle w:val="Compact"/>
        <w:numPr>
          <w:ilvl w:val="0"/>
          <w:numId w:val="8"/>
        </w:numPr>
      </w:pPr>
      <w:r w:rsidRPr="00B122B4">
        <w:t>However, this risk does not greatly exceed other potential source countries from Africa and Asia (e.g., South Africa, Philippines, China, and Russia).</w:t>
      </w:r>
    </w:p>
    <w:p w14:paraId="6E66A0B6" w14:textId="77777777" w:rsidR="000B3149" w:rsidRPr="00B122B4" w:rsidRDefault="000B3149" w:rsidP="00B122B4">
      <w:pPr>
        <w:pStyle w:val="Compact"/>
        <w:numPr>
          <w:ilvl w:val="0"/>
          <w:numId w:val="8"/>
        </w:numPr>
      </w:pPr>
      <w:r w:rsidRPr="00B122B4">
        <w:t>Risk mitigation strategies should incorporate source control from the D.R. but continue to focus equally on other identified major global sources. The introduction to the D.R. reaffirms the risk from other, more distant sources.</w:t>
      </w:r>
    </w:p>
    <w:p w14:paraId="723047BF" w14:textId="77777777" w:rsidR="000B3149" w:rsidRPr="00837D66" w:rsidRDefault="000B3149" w:rsidP="00B122B4">
      <w:pPr>
        <w:pStyle w:val="Heading1"/>
      </w:pPr>
      <w:bookmarkStart w:id="1" w:name="introduction"/>
      <w:bookmarkEnd w:id="0"/>
      <w:r w:rsidRPr="00837D66">
        <w:t>Introduction</w:t>
      </w:r>
    </w:p>
    <w:p w14:paraId="413D5E4D" w14:textId="77777777" w:rsidR="000B3149" w:rsidRPr="00B122B4" w:rsidRDefault="000B3149" w:rsidP="00B122B4">
      <w:pPr>
        <w:pStyle w:val="BodyText"/>
      </w:pPr>
      <w:r w:rsidRPr="00B122B4">
        <w:t>In July 2021, the U.S. Department of Agriculture confirmed an outbreak of African Swine Fever (ASF) in pigs in the Dominican Republic (D.R.), marking the first detection of the virus in the western hemisphere in over 40 years and raising concerns about potential transmission to the United States. The source of the outbreak in the D.R. is currently unknown.</w:t>
      </w:r>
    </w:p>
    <w:p w14:paraId="6A5789CF" w14:textId="77777777" w:rsidR="000B3149" w:rsidRPr="00B122B4" w:rsidRDefault="000B3149" w:rsidP="00B122B4">
      <w:pPr>
        <w:pStyle w:val="BodyText"/>
      </w:pPr>
      <w:r w:rsidRPr="00B122B4">
        <w:t xml:space="preserve">Under contract with the DHS Science and Technology Directorate, </w:t>
      </w:r>
      <w:proofErr w:type="spellStart"/>
      <w:r w:rsidRPr="00B122B4">
        <w:t>EcoHealth</w:t>
      </w:r>
      <w:proofErr w:type="spellEnd"/>
      <w:r w:rsidRPr="00B122B4">
        <w:t xml:space="preserve"> Alliance (EHA) is developing a set of machine-learning-based tools, known as REPEL (Rapid Evaluation of Pathogens to prevent Epidemics in Livestock), to forecast global animal infectious disease incidence, spread, and impact. Here, we look at beta REPEL travel predictions for ASF, to and from the D.R., and evaluate risk of spread to other countries in the Americas.</w:t>
      </w:r>
    </w:p>
    <w:p w14:paraId="3B4EC23C" w14:textId="77777777" w:rsidR="000B3149" w:rsidRPr="00B122B4" w:rsidRDefault="000B3149" w:rsidP="00B122B4">
      <w:pPr>
        <w:pStyle w:val="Heading1"/>
      </w:pPr>
      <w:bookmarkStart w:id="2" w:name="X73f8ff6cb9a969f26ef368cb86a0b2fa17194e0"/>
      <w:bookmarkEnd w:id="1"/>
      <w:r w:rsidRPr="00B122B4">
        <w:lastRenderedPageBreak/>
        <w:t>ASF outbreak probability in the Americas over the last 3 years</w:t>
      </w:r>
    </w:p>
    <w:p w14:paraId="577E512F" w14:textId="77777777" w:rsidR="000B3149" w:rsidRPr="00837D66" w:rsidRDefault="000B3149" w:rsidP="00B122B4">
      <w:r w:rsidRPr="00837D66">
        <w:t xml:space="preserve">Across the Americas, the outbreak risk of ASF has increased with the global spread of ASF in Asia and Africa, as shown in the REPEL </w:t>
      </w:r>
      <w:proofErr w:type="spellStart"/>
      <w:r w:rsidRPr="00837D66">
        <w:t>TravelCast</w:t>
      </w:r>
      <w:proofErr w:type="spellEnd"/>
      <w:r w:rsidRPr="00837D66">
        <w:t xml:space="preserve"> estimates of outbreak probability (Figure 1). This risk dropped somewhat in the second half of 2020 due to a decrease in active reported outbreaks from source countries in the Eastern Hemisphere. The U.S., due to its large swine population (a large “attack surface”), has the highest estimated risk in the Americas. The D.R. was a middle-risk country prior to July 2021. This indicates that arrival of ASF was likely not due to unique D.R. vulnerabilities but that most countries in the Americas are subject to the same import risks.</w:t>
      </w:r>
    </w:p>
    <w:p w14:paraId="23FD6CAA" w14:textId="77777777" w:rsidR="000B3149" w:rsidRPr="00B122B4" w:rsidRDefault="000B3149" w:rsidP="00B122B4">
      <w:pPr>
        <w:pStyle w:val="BodyText"/>
      </w:pPr>
      <w:r w:rsidRPr="00B122B4">
        <w:t>This risk estimate incorporates the force of infection as predicted trade and travel from source countries (e.g., via trade of live animals and animal products, wildlife contact, and land-based border trade</w:t>
      </w:r>
      <w:proofErr w:type="gramStart"/>
      <w:r w:rsidRPr="00B122B4">
        <w:t>) .</w:t>
      </w:r>
      <w:proofErr w:type="gramEnd"/>
      <w:r w:rsidRPr="00B122B4">
        <w:t xml:space="preserve"> In addition, the model adjusts for target country vulnerability (as predicted by measures including livestock populations, veterinary and economic capacity).</w:t>
      </w:r>
    </w:p>
    <w:p w14:paraId="4C3E8183" w14:textId="77777777" w:rsidR="000B3149" w:rsidRPr="00837D66" w:rsidRDefault="000B3149" w:rsidP="00B122B4">
      <w:pPr>
        <w:pStyle w:val="Figure"/>
      </w:pPr>
      <w:r w:rsidRPr="00837D66">
        <w:rPr>
          <w:noProof/>
        </w:rPr>
        <w:drawing>
          <wp:inline distT="0" distB="0" distL="0" distR="0" wp14:anchorId="5CBD0E6F" wp14:editId="0E4E94EA">
            <wp:extent cx="5971592" cy="426542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3049" cy="59321"/>
                    </a:xfrm>
                    <a:prstGeom prst="rect">
                      <a:avLst/>
                    </a:prstGeom>
                    <a:noFill/>
                  </pic:spPr>
                </pic:pic>
              </a:graphicData>
            </a:graphic>
          </wp:inline>
        </w:drawing>
      </w:r>
    </w:p>
    <w:p w14:paraId="14FB4A92" w14:textId="77777777" w:rsidR="000B3149" w:rsidRPr="00B122B4" w:rsidRDefault="000B3149" w:rsidP="00B122B4">
      <w:pPr>
        <w:pStyle w:val="ImageCaption"/>
        <w:rPr>
          <w:rFonts w:ascii="Lato" w:hAnsi="Lato"/>
        </w:rPr>
      </w:pPr>
      <w:r w:rsidRPr="00B122B4">
        <w:rPr>
          <w:rFonts w:ascii="Lato" w:hAnsi="Lato"/>
        </w:rPr>
        <w:t xml:space="preserve">Figure </w:t>
      </w:r>
      <w:bookmarkStart w:id="3" w:name="dr-last-yr"/>
      <w:r w:rsidRPr="00B122B4">
        <w:rPr>
          <w:rFonts w:ascii="Lato" w:hAnsi="Lato"/>
        </w:rPr>
        <w:fldChar w:fldCharType="begin"/>
      </w:r>
      <w:r w:rsidRPr="00B122B4">
        <w:rPr>
          <w:rFonts w:ascii="Lato" w:hAnsi="Lato"/>
        </w:rPr>
        <w:instrText>SEQ fig \* Arabic</w:instrText>
      </w:r>
      <w:r w:rsidRPr="00B122B4">
        <w:rPr>
          <w:rFonts w:ascii="Lato" w:hAnsi="Lato"/>
        </w:rPr>
        <w:fldChar w:fldCharType="separate"/>
      </w:r>
      <w:r w:rsidRPr="00B122B4">
        <w:rPr>
          <w:rFonts w:ascii="Lato" w:hAnsi="Lato"/>
          <w:noProof/>
        </w:rPr>
        <w:t>1</w:t>
      </w:r>
      <w:r w:rsidRPr="00B122B4">
        <w:rPr>
          <w:rFonts w:ascii="Lato" w:hAnsi="Lato"/>
        </w:rPr>
        <w:fldChar w:fldCharType="end"/>
      </w:r>
      <w:bookmarkEnd w:id="3"/>
      <w:r w:rsidRPr="00B122B4">
        <w:rPr>
          <w:rFonts w:ascii="Lato" w:hAnsi="Lato"/>
        </w:rPr>
        <w:t>: The probability of an ASF outbreak in a given month in the Americas from August 2018 to August 2021. Each li</w:t>
      </w:r>
      <w:bookmarkStart w:id="4" w:name="_GoBack"/>
      <w:bookmarkEnd w:id="4"/>
      <w:r w:rsidRPr="00B122B4">
        <w:rPr>
          <w:rFonts w:ascii="Lato" w:hAnsi="Lato"/>
        </w:rPr>
        <w:t>ne represents a country.</w:t>
      </w:r>
    </w:p>
    <w:p w14:paraId="07687D90" w14:textId="363128AF" w:rsidR="000B3149" w:rsidRPr="00837D66" w:rsidRDefault="000B3149" w:rsidP="00B122B4">
      <w:pPr>
        <w:pStyle w:val="Heading1"/>
        <w:ind w:left="0" w:firstLine="0"/>
      </w:pPr>
      <w:bookmarkStart w:id="5" w:name="X442f869f5f6d6c3291eb782c4616700d4b72ceb"/>
      <w:bookmarkEnd w:id="2"/>
      <w:r w:rsidRPr="00837D66">
        <w:lastRenderedPageBreak/>
        <w:t>How does ASF in the Dominican Republic change the situation elsewhere</w:t>
      </w:r>
      <w:r w:rsidR="00B122B4">
        <w:t xml:space="preserve"> </w:t>
      </w:r>
      <w:r w:rsidRPr="00837D66">
        <w:t>the Americas?</w:t>
      </w:r>
    </w:p>
    <w:p w14:paraId="4EA5AB78" w14:textId="77777777" w:rsidR="000B3149" w:rsidRPr="00837D66" w:rsidRDefault="000B3149" w:rsidP="00B122B4">
      <w:r w:rsidRPr="00837D66">
        <w:t xml:space="preserve">We examined how REPEL </w:t>
      </w:r>
      <w:proofErr w:type="spellStart"/>
      <w:r w:rsidRPr="00837D66">
        <w:t>TravelCast</w:t>
      </w:r>
      <w:proofErr w:type="spellEnd"/>
      <w:r w:rsidRPr="00837D66">
        <w:t xml:space="preserve"> risk changed before and after the introduction of ASF to the D.R. (Figure 2). Due to the importance of land-based contact and wildlife to ASF movement, the largest jump in predicted ASF outbreak probability occurs in Haiti, which shares a land border with the D.R. Estimated outbreak probability for other vulnerable countries - USA, Mexico, Colombia, and Cuba - increased a modest amount. A lack of land connection and low movement of trade products from the D.R. to these countries means a small change in aggregate risk.</w:t>
      </w:r>
    </w:p>
    <w:p w14:paraId="44AFF03D" w14:textId="77777777" w:rsidR="000B3149" w:rsidRPr="00837D66" w:rsidRDefault="000B3149" w:rsidP="00B122B4">
      <w:pPr>
        <w:pStyle w:val="Figure"/>
      </w:pPr>
      <w:r w:rsidRPr="00837D66">
        <w:rPr>
          <w:noProof/>
        </w:rPr>
        <w:drawing>
          <wp:inline distT="0" distB="0" distL="0" distR="0" wp14:anchorId="2E35E18E" wp14:editId="641ADC40">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8900" cy="63500"/>
                    </a:xfrm>
                    <a:prstGeom prst="rect">
                      <a:avLst/>
                    </a:prstGeom>
                    <a:noFill/>
                  </pic:spPr>
                </pic:pic>
              </a:graphicData>
            </a:graphic>
          </wp:inline>
        </w:drawing>
      </w:r>
    </w:p>
    <w:p w14:paraId="2CA01F3D" w14:textId="77777777" w:rsidR="000B3149" w:rsidRPr="00B122B4" w:rsidRDefault="000B3149" w:rsidP="00B122B4">
      <w:pPr>
        <w:pStyle w:val="ImageCaption"/>
        <w:rPr>
          <w:rFonts w:ascii="Lato" w:hAnsi="Lato"/>
        </w:rPr>
      </w:pPr>
      <w:r w:rsidRPr="00B122B4">
        <w:rPr>
          <w:rFonts w:ascii="Lato" w:hAnsi="Lato"/>
        </w:rPr>
        <w:t xml:space="preserve">Figure </w:t>
      </w:r>
      <w:bookmarkStart w:id="6" w:name="dr-impact"/>
      <w:r w:rsidRPr="00B122B4">
        <w:rPr>
          <w:rFonts w:ascii="Lato" w:hAnsi="Lato"/>
        </w:rPr>
        <w:fldChar w:fldCharType="begin"/>
      </w:r>
      <w:r w:rsidRPr="00B122B4">
        <w:rPr>
          <w:rFonts w:ascii="Lato" w:hAnsi="Lato"/>
        </w:rPr>
        <w:instrText>SEQ fig \* Arabic</w:instrText>
      </w:r>
      <w:r w:rsidRPr="00B122B4">
        <w:rPr>
          <w:rFonts w:ascii="Lato" w:hAnsi="Lato"/>
        </w:rPr>
        <w:fldChar w:fldCharType="separate"/>
      </w:r>
      <w:r w:rsidRPr="00B122B4">
        <w:rPr>
          <w:rFonts w:ascii="Lato" w:hAnsi="Lato"/>
          <w:noProof/>
        </w:rPr>
        <w:t>2</w:t>
      </w:r>
      <w:r w:rsidRPr="00B122B4">
        <w:rPr>
          <w:rFonts w:ascii="Lato" w:hAnsi="Lato"/>
        </w:rPr>
        <w:fldChar w:fldCharType="end"/>
      </w:r>
      <w:bookmarkEnd w:id="6"/>
      <w:r w:rsidRPr="00B122B4">
        <w:rPr>
          <w:rFonts w:ascii="Lato" w:hAnsi="Lato"/>
        </w:rPr>
        <w:t>: REPEL estimates of change in probability of an ASF outbreaks in the Americas from June 2021 (pre-D.R. outbreak) to August 2021 (ongoing D.R. outbreak)</w:t>
      </w:r>
    </w:p>
    <w:p w14:paraId="15DB4127" w14:textId="16F28024" w:rsidR="000B3149" w:rsidRPr="00B122B4" w:rsidRDefault="000B3149" w:rsidP="00B122B4">
      <w:pPr>
        <w:pStyle w:val="BodyText"/>
      </w:pPr>
      <w:r w:rsidRPr="00B122B4">
        <w:t xml:space="preserve">While aggregate risk has only moved modestly, REPEL </w:t>
      </w:r>
      <w:proofErr w:type="spellStart"/>
      <w:r w:rsidRPr="00B122B4">
        <w:t>TravelCast</w:t>
      </w:r>
      <w:proofErr w:type="spellEnd"/>
      <w:r w:rsidRPr="00B122B4">
        <w:t xml:space="preserve"> predictions indicate a substantial change in the </w:t>
      </w:r>
      <w:r w:rsidRPr="00B122B4">
        <w:rPr>
          <w:i/>
          <w:iCs/>
        </w:rPr>
        <w:t>source</w:t>
      </w:r>
      <w:r w:rsidRPr="00B122B4">
        <w:t xml:space="preserve"> of risk. The D.R. is now among the most likely origin countries for potential ASF spread to North American countries (USA, Mexico, Canada) and higher-risk countries in the Caribbean and South America (Haiti, Brazil, Colombia, </w:t>
      </w:r>
      <w:r w:rsidRPr="00B122B4">
        <w:lastRenderedPageBreak/>
        <w:t>Cuba) (Figure 3). This emergent risk warrants increased biosecurity measures, such as increasing inspections of flights and boats from the D.R.</w:t>
      </w:r>
    </w:p>
    <w:p w14:paraId="175F2E6A" w14:textId="77777777" w:rsidR="000B3149" w:rsidRPr="00B122B4" w:rsidRDefault="000B3149" w:rsidP="00B122B4">
      <w:pPr>
        <w:pStyle w:val="BodyText"/>
      </w:pPr>
      <w:r w:rsidRPr="00B122B4">
        <w:t>However, with the exception of Haiti, ASF import risk from the D.R. does not greatly exceed import risk from other likely source countries, such as South Africa, the Philippines, China, and Côte d’Ivoire. Therefore, resources and attention should not be diverted from other potential source countries, as the likelihood of ASF arrival from these locations remains as likely as arrival from the D.R.</w:t>
      </w:r>
    </w:p>
    <w:p w14:paraId="398469A8" w14:textId="77777777" w:rsidR="000B3149" w:rsidRPr="00837D66" w:rsidRDefault="000B3149" w:rsidP="00B122B4">
      <w:pPr>
        <w:pStyle w:val="Figure"/>
      </w:pPr>
      <w:r w:rsidRPr="00837D66">
        <w:rPr>
          <w:noProof/>
        </w:rPr>
        <w:drawing>
          <wp:inline distT="0" distB="0" distL="0" distR="0" wp14:anchorId="75807104" wp14:editId="4515942A">
            <wp:extent cx="4902571" cy="5719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4939739" cy="5763027"/>
                    </a:xfrm>
                    <a:prstGeom prst="rect">
                      <a:avLst/>
                    </a:prstGeom>
                    <a:noFill/>
                  </pic:spPr>
                </pic:pic>
              </a:graphicData>
            </a:graphic>
          </wp:inline>
        </w:drawing>
      </w:r>
    </w:p>
    <w:p w14:paraId="10100A23" w14:textId="737D5855" w:rsidR="00EC2C18" w:rsidRPr="00B122B4" w:rsidRDefault="000B3149" w:rsidP="00B122B4">
      <w:pPr>
        <w:pStyle w:val="ImageCaption"/>
        <w:rPr>
          <w:rFonts w:ascii="Lato" w:hAnsi="Lato"/>
        </w:rPr>
      </w:pPr>
      <w:r w:rsidRPr="00B122B4">
        <w:rPr>
          <w:rFonts w:ascii="Lato" w:hAnsi="Lato"/>
        </w:rPr>
        <w:t xml:space="preserve">Figure </w:t>
      </w:r>
      <w:bookmarkStart w:id="7" w:name="na-contrib"/>
      <w:r w:rsidRPr="00B122B4">
        <w:rPr>
          <w:rFonts w:ascii="Lato" w:hAnsi="Lato"/>
        </w:rPr>
        <w:fldChar w:fldCharType="begin"/>
      </w:r>
      <w:r w:rsidRPr="00B122B4">
        <w:rPr>
          <w:rFonts w:ascii="Lato" w:hAnsi="Lato"/>
        </w:rPr>
        <w:instrText>SEQ fig \* Arabic</w:instrText>
      </w:r>
      <w:r w:rsidRPr="00B122B4">
        <w:rPr>
          <w:rFonts w:ascii="Lato" w:hAnsi="Lato"/>
        </w:rPr>
        <w:fldChar w:fldCharType="separate"/>
      </w:r>
      <w:r w:rsidRPr="00B122B4">
        <w:rPr>
          <w:rFonts w:ascii="Lato" w:hAnsi="Lato"/>
          <w:noProof/>
        </w:rPr>
        <w:t>3</w:t>
      </w:r>
      <w:r w:rsidRPr="00B122B4">
        <w:rPr>
          <w:rFonts w:ascii="Lato" w:hAnsi="Lato"/>
        </w:rPr>
        <w:fldChar w:fldCharType="end"/>
      </w:r>
      <w:bookmarkEnd w:id="7"/>
      <w:r w:rsidRPr="00B122B4">
        <w:rPr>
          <w:rFonts w:ascii="Lato" w:hAnsi="Lato"/>
        </w:rPr>
        <w:t>: REPEL estimates of relative contribution of ASF source countries to ASF import probability to select countries in the Americas</w:t>
      </w:r>
      <w:bookmarkEnd w:id="5"/>
    </w:p>
    <w:sectPr w:rsidR="00EC2C18" w:rsidRPr="00B122B4">
      <w:headerReference w:type="default" r:id="rId12"/>
      <w:footerReference w:type="even" r:id="rId13"/>
      <w:footerReference w:type="default" r:id="rId14"/>
      <w:pgSz w:w="12240" w:h="15840"/>
      <w:pgMar w:top="1872" w:right="1440" w:bottom="172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8D82F" w14:textId="77777777" w:rsidR="001E02F1" w:rsidRDefault="001E02F1" w:rsidP="00B122B4">
      <w:r>
        <w:separator/>
      </w:r>
    </w:p>
    <w:p w14:paraId="689A618F" w14:textId="77777777" w:rsidR="001E02F1" w:rsidRDefault="001E02F1" w:rsidP="00B122B4"/>
  </w:endnote>
  <w:endnote w:type="continuationSeparator" w:id="0">
    <w:p w14:paraId="0743E7D3" w14:textId="77777777" w:rsidR="001E02F1" w:rsidRDefault="001E02F1" w:rsidP="00B122B4">
      <w:r>
        <w:continuationSeparator/>
      </w:r>
    </w:p>
    <w:p w14:paraId="532148BE" w14:textId="77777777" w:rsidR="001E02F1" w:rsidRDefault="001E02F1" w:rsidP="00B12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Calibri"/>
    <w:panose1 w:val="020B0604020202020204"/>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3001979"/>
      <w:docPartObj>
        <w:docPartGallery w:val="Page Numbers (Bottom of Page)"/>
        <w:docPartUnique/>
      </w:docPartObj>
    </w:sdtPr>
    <w:sdtEndPr>
      <w:rPr>
        <w:rStyle w:val="PageNumber"/>
      </w:rPr>
    </w:sdtEndPr>
    <w:sdtContent>
      <w:p w14:paraId="3255BBAA" w14:textId="7C288B9D" w:rsidR="00837D66" w:rsidRDefault="00837D66" w:rsidP="00B122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BE3722" w14:textId="77777777" w:rsidR="00837D66" w:rsidRDefault="00837D66" w:rsidP="00B122B4">
    <w:pPr>
      <w:pStyle w:val="Footer"/>
    </w:pPr>
  </w:p>
  <w:p w14:paraId="00FC855D" w14:textId="77777777" w:rsidR="00E72106" w:rsidRDefault="00E72106" w:rsidP="00B122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804164"/>
      <w:docPartObj>
        <w:docPartGallery w:val="Page Numbers (Bottom of Page)"/>
        <w:docPartUnique/>
      </w:docPartObj>
    </w:sdtPr>
    <w:sdtEndPr>
      <w:rPr>
        <w:rStyle w:val="PageNumber"/>
      </w:rPr>
    </w:sdtEndPr>
    <w:sdtContent>
      <w:p w14:paraId="495EA615" w14:textId="7C0CECB8" w:rsidR="00837D66" w:rsidRDefault="00B122B4" w:rsidP="00B122B4">
        <w:pPr>
          <w:pStyle w:val="Footer"/>
          <w:rPr>
            <w:rStyle w:val="PageNumber"/>
          </w:rPr>
        </w:pPr>
        <w:r>
          <w:rPr>
            <w:noProof/>
          </w:rPr>
          <mc:AlternateContent>
            <mc:Choice Requires="wps">
              <w:drawing>
                <wp:anchor distT="0" distB="0" distL="0" distR="0" simplePos="0" relativeHeight="251659264" behindDoc="0" locked="0" layoutInCell="1" hidden="0" allowOverlap="1" wp14:anchorId="303DD54D" wp14:editId="0F8DB5EE">
                  <wp:simplePos x="0" y="0"/>
                  <wp:positionH relativeFrom="column">
                    <wp:posOffset>-401320</wp:posOffset>
                  </wp:positionH>
                  <wp:positionV relativeFrom="paragraph">
                    <wp:posOffset>-74295</wp:posOffset>
                  </wp:positionV>
                  <wp:extent cx="3750945" cy="101663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3750945" cy="1016635"/>
                          </a:xfrm>
                          <a:prstGeom prst="rect">
                            <a:avLst/>
                          </a:prstGeom>
                          <a:noFill/>
                          <a:ln>
                            <a:noFill/>
                          </a:ln>
                        </wps:spPr>
                        <wps:txbx>
                          <w:txbxContent>
                            <w:p w14:paraId="7FFADA19" w14:textId="77777777" w:rsidR="00EC2C18" w:rsidRPr="009759CB" w:rsidRDefault="00661829" w:rsidP="00B122B4">
                              <w:pPr>
                                <w:spacing w:line="240" w:lineRule="auto"/>
                                <w:rPr>
                                  <w:rFonts w:ascii="Avenir Book" w:hAnsi="Avenir Book"/>
                                  <w:b/>
                                  <w:bCs/>
                                  <w:color w:val="84BA6E"/>
                                  <w:sz w:val="18"/>
                                </w:rPr>
                              </w:pPr>
                              <w:proofErr w:type="spellStart"/>
                              <w:r w:rsidRPr="009759CB">
                                <w:rPr>
                                  <w:rFonts w:ascii="Avenir Book" w:hAnsi="Avenir Book"/>
                                  <w:b/>
                                  <w:bCs/>
                                  <w:color w:val="84BA6E"/>
                                  <w:sz w:val="18"/>
                                </w:rPr>
                                <w:t>EcoHealth</w:t>
                              </w:r>
                              <w:proofErr w:type="spellEnd"/>
                              <w:r w:rsidRPr="009759CB">
                                <w:rPr>
                                  <w:rFonts w:ascii="Avenir Book" w:hAnsi="Avenir Book"/>
                                  <w:b/>
                                  <w:bCs/>
                                  <w:color w:val="84BA6E"/>
                                  <w:sz w:val="18"/>
                                </w:rPr>
                                <w:t xml:space="preserve"> Alliance</w:t>
                              </w:r>
                              <w:r w:rsidRPr="009759CB">
                                <w:rPr>
                                  <w:rFonts w:ascii="Avenir Book" w:hAnsi="Avenir Book"/>
                                  <w:b/>
                                  <w:bCs/>
                                  <w:color w:val="84BA6E"/>
                                  <w:sz w:val="18"/>
                                </w:rPr>
                                <w:tab/>
                              </w:r>
                              <w:r w:rsidRPr="009759CB">
                                <w:rPr>
                                  <w:rFonts w:ascii="Avenir Book" w:hAnsi="Avenir Book"/>
                                  <w:b/>
                                  <w:bCs/>
                                  <w:color w:val="84BA6E"/>
                                  <w:sz w:val="18"/>
                                </w:rPr>
                                <w:tab/>
                              </w:r>
                              <w:r w:rsidRPr="009759CB">
                                <w:rPr>
                                  <w:rFonts w:ascii="Avenir Book" w:hAnsi="Avenir Book"/>
                                  <w:b/>
                                  <w:bCs/>
                                  <w:color w:val="84BA6E"/>
                                  <w:sz w:val="18"/>
                                </w:rPr>
                                <w:tab/>
                              </w:r>
                              <w:r w:rsidRPr="009759CB">
                                <w:rPr>
                                  <w:rFonts w:ascii="Avenir Book" w:hAnsi="Avenir Book"/>
                                  <w:b/>
                                  <w:bCs/>
                                  <w:color w:val="84BA6E"/>
                                  <w:sz w:val="18"/>
                                </w:rPr>
                                <w:tab/>
                              </w:r>
                            </w:p>
                            <w:p w14:paraId="558DEEBC" w14:textId="77777777" w:rsidR="00EC2C18" w:rsidRPr="009759CB" w:rsidRDefault="00661829" w:rsidP="00B122B4">
                              <w:pPr>
                                <w:spacing w:line="240" w:lineRule="auto"/>
                                <w:rPr>
                                  <w:rFonts w:ascii="Avenir Book" w:hAnsi="Avenir Book"/>
                                  <w:b/>
                                  <w:bCs/>
                                  <w:color w:val="84BA6E"/>
                                  <w:sz w:val="18"/>
                                </w:rPr>
                              </w:pPr>
                              <w:r w:rsidRPr="009759CB">
                                <w:rPr>
                                  <w:rFonts w:ascii="Avenir Book" w:hAnsi="Avenir Book"/>
                                  <w:b/>
                                  <w:bCs/>
                                  <w:color w:val="84BA6E"/>
                                  <w:sz w:val="18"/>
                                </w:rPr>
                                <w:t>520 Eighth Avenue, Ste. 1200</w:t>
                              </w:r>
                            </w:p>
                            <w:p w14:paraId="410C93AA" w14:textId="77777777" w:rsidR="00EC2C18" w:rsidRPr="009759CB" w:rsidRDefault="00661829" w:rsidP="00B122B4">
                              <w:pPr>
                                <w:spacing w:line="240" w:lineRule="auto"/>
                                <w:rPr>
                                  <w:rFonts w:ascii="Avenir Book" w:hAnsi="Avenir Book"/>
                                  <w:b/>
                                  <w:bCs/>
                                  <w:color w:val="84BA6E"/>
                                  <w:sz w:val="18"/>
                                </w:rPr>
                              </w:pPr>
                              <w:r w:rsidRPr="009759CB">
                                <w:rPr>
                                  <w:rFonts w:ascii="Avenir Book" w:hAnsi="Avenir Book"/>
                                  <w:b/>
                                  <w:bCs/>
                                  <w:color w:val="84BA6E"/>
                                  <w:sz w:val="18"/>
                                </w:rPr>
                                <w:t>New York, NY 10018</w:t>
                              </w:r>
                            </w:p>
                            <w:p w14:paraId="2FC2BD06" w14:textId="72FE3C9D" w:rsidR="00EC2C18" w:rsidRDefault="00661829" w:rsidP="009759CB">
                              <w:pPr>
                                <w:spacing w:line="240" w:lineRule="auto"/>
                                <w:rPr>
                                  <w:rFonts w:ascii="Avenir Book" w:hAnsi="Avenir Book"/>
                                  <w:b/>
                                  <w:bCs/>
                                  <w:color w:val="84BA6E"/>
                                  <w:sz w:val="18"/>
                                </w:rPr>
                              </w:pPr>
                              <w:r w:rsidRPr="009759CB">
                                <w:rPr>
                                  <w:rFonts w:ascii="Avenir Book" w:hAnsi="Avenir Book"/>
                                  <w:b/>
                                  <w:bCs/>
                                  <w:color w:val="84BA6E"/>
                                  <w:sz w:val="18"/>
                                </w:rPr>
                                <w:t xml:space="preserve">212.380.4460 </w:t>
                              </w:r>
                            </w:p>
                            <w:p w14:paraId="1E683711" w14:textId="1A1AE561" w:rsidR="009759CB" w:rsidRPr="009759CB" w:rsidRDefault="009759CB" w:rsidP="009759CB">
                              <w:pPr>
                                <w:spacing w:line="240" w:lineRule="auto"/>
                                <w:rPr>
                                  <w:rFonts w:ascii="Avenir Book" w:hAnsi="Avenir Book"/>
                                  <w:b/>
                                  <w:bCs/>
                                  <w:color w:val="84BA6E"/>
                                  <w:sz w:val="18"/>
                                </w:rPr>
                              </w:pPr>
                              <w:r>
                                <w:rPr>
                                  <w:rFonts w:ascii="Avenir Book" w:hAnsi="Avenir Book"/>
                                  <w:b/>
                                  <w:bCs/>
                                  <w:color w:val="84BA6E"/>
                                  <w:sz w:val="18"/>
                                </w:rPr>
                                <w:t>ecohealthalliance.org</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03DD54D" id="Rectangle 1" o:spid="_x0000_s1026" style="position:absolute;margin-left:-31.6pt;margin-top:-5.85pt;width:295.35pt;height:80.0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LcjwQEAAHUDAAAOAAAAZHJzL2Uyb0RvYy54bWysU8tu2zAQvBfIPxC815Kc2G0Ey0GRwEWA&#13;&#10;oDWa9gPWFGkR4Kskbcl/nyWlOm5zC3qhd5f07MzsanU3aEWO3AdpTUOrWUkJN8y20uwb+uvn5uNn&#13;&#10;SkIE04Kyhjf0xAO9W199WPWu5nPbWdVyTxDEhLp3De1idHVRBNZxDWFmHTd4KazXEDH1+6L10CO6&#13;&#10;VsW8LJdFb33rvGU8BKw+jJd0nfGF4Cx+FyLwSFRDkVvMp8/nLp3FegX13oPrJJtowDtYaJAGm56h&#13;&#10;HiACOXj5BkpL5m2wIs6Y1YUVQjKeNaCaqvxHzXMHjmctaE5wZ5vC/4Nl345bT2SLs6PEgMYR/UDT&#13;&#10;wOwVJ1Wyp3ehxlfPbuunLGCYtA7C6/SLKsiQLT2dLeVDJAyL158W5e3NghKGd1VZLZfXi4RavP7d&#13;&#10;+RC/cqtJChrqsX22Eo5PIY5P/zxJ3YzdSKWwDrUyfxUQM1WKxHjkmKI47IaJ+M62J1QbHNtI7PUE&#13;&#10;IW7B47xRe4870NDw+wCeU6IeDZp8W93MkXq8TPxlsrtMwLDO4mpFSsbwPuZFGzl+OUQrZNaTWI1U&#13;&#10;JrI42+zItIdpeS7z/Or1a1m/AAAA//8DAFBLAwQUAAYACAAAACEAfZD9POQAAAAQAQAADwAAAGRy&#13;&#10;cy9kb3ducmV2LnhtbEyPTU/DMAyG70j8h8hIXNCWtvtU13RCfIjzStGuWZO11RKnNGlX+PWYE1ws&#13;&#10;W378+n2z/WQNG3XvW4cC4nkETGPlVIu1gPL9dbYF5oNEJY1DLeBLe9jntzeZTJW74kGPRagZiaBP&#13;&#10;pYAmhC7l3FeNttLPXaeRdmfXWxlo7GuuenklcWt4EkVrbmWL9KGRnX5qdHUpBisgfI5vZTDfHyYq&#13;&#10;hkX5UF68PL4IcX83Pe+oPO6ABT2Fvwv4zUD+ISdjJzeg8swImK0XCaHUxPEGGBGrZLMCdiJ0uV0C&#13;&#10;zzP+P0j+AwAA//8DAFBLAQItABQABgAIAAAAIQC2gziS/gAAAOEBAAATAAAAAAAAAAAAAAAAAAAA&#13;&#10;AABbQ29udGVudF9UeXBlc10ueG1sUEsBAi0AFAAGAAgAAAAhADj9If/WAAAAlAEAAAsAAAAAAAAA&#13;&#10;AAAAAAAALwEAAF9yZWxzLy5yZWxzUEsBAi0AFAAGAAgAAAAhAPsgtyPBAQAAdQMAAA4AAAAAAAAA&#13;&#10;AAAAAAAALgIAAGRycy9lMm9Eb2MueG1sUEsBAi0AFAAGAAgAAAAhAH2Q/TzkAAAAEAEAAA8AAAAA&#13;&#10;AAAAAAAAAAAAGwQAAGRycy9kb3ducmV2LnhtbFBLBQYAAAAABAAEAPMAAAAsBQAAAAA=&#13;&#10;" filled="f" stroked="f">
                  <v:textbox inset="2.53958mm,2.53958mm,2.53958mm,2.53958mm">
                    <w:txbxContent>
                      <w:p w14:paraId="7FFADA19" w14:textId="77777777" w:rsidR="00EC2C18" w:rsidRPr="009759CB" w:rsidRDefault="00661829" w:rsidP="00B122B4">
                        <w:pPr>
                          <w:spacing w:line="240" w:lineRule="auto"/>
                          <w:rPr>
                            <w:rFonts w:ascii="Avenir Book" w:hAnsi="Avenir Book"/>
                            <w:b/>
                            <w:bCs/>
                            <w:color w:val="84BA6E"/>
                            <w:sz w:val="18"/>
                          </w:rPr>
                        </w:pPr>
                        <w:proofErr w:type="spellStart"/>
                        <w:r w:rsidRPr="009759CB">
                          <w:rPr>
                            <w:rFonts w:ascii="Avenir Book" w:hAnsi="Avenir Book"/>
                            <w:b/>
                            <w:bCs/>
                            <w:color w:val="84BA6E"/>
                            <w:sz w:val="18"/>
                          </w:rPr>
                          <w:t>EcoHealth</w:t>
                        </w:r>
                        <w:proofErr w:type="spellEnd"/>
                        <w:r w:rsidRPr="009759CB">
                          <w:rPr>
                            <w:rFonts w:ascii="Avenir Book" w:hAnsi="Avenir Book"/>
                            <w:b/>
                            <w:bCs/>
                            <w:color w:val="84BA6E"/>
                            <w:sz w:val="18"/>
                          </w:rPr>
                          <w:t xml:space="preserve"> Alliance</w:t>
                        </w:r>
                        <w:r w:rsidRPr="009759CB">
                          <w:rPr>
                            <w:rFonts w:ascii="Avenir Book" w:hAnsi="Avenir Book"/>
                            <w:b/>
                            <w:bCs/>
                            <w:color w:val="84BA6E"/>
                            <w:sz w:val="18"/>
                          </w:rPr>
                          <w:tab/>
                        </w:r>
                        <w:r w:rsidRPr="009759CB">
                          <w:rPr>
                            <w:rFonts w:ascii="Avenir Book" w:hAnsi="Avenir Book"/>
                            <w:b/>
                            <w:bCs/>
                            <w:color w:val="84BA6E"/>
                            <w:sz w:val="18"/>
                          </w:rPr>
                          <w:tab/>
                        </w:r>
                        <w:r w:rsidRPr="009759CB">
                          <w:rPr>
                            <w:rFonts w:ascii="Avenir Book" w:hAnsi="Avenir Book"/>
                            <w:b/>
                            <w:bCs/>
                            <w:color w:val="84BA6E"/>
                            <w:sz w:val="18"/>
                          </w:rPr>
                          <w:tab/>
                        </w:r>
                        <w:r w:rsidRPr="009759CB">
                          <w:rPr>
                            <w:rFonts w:ascii="Avenir Book" w:hAnsi="Avenir Book"/>
                            <w:b/>
                            <w:bCs/>
                            <w:color w:val="84BA6E"/>
                            <w:sz w:val="18"/>
                          </w:rPr>
                          <w:tab/>
                        </w:r>
                      </w:p>
                      <w:p w14:paraId="558DEEBC" w14:textId="77777777" w:rsidR="00EC2C18" w:rsidRPr="009759CB" w:rsidRDefault="00661829" w:rsidP="00B122B4">
                        <w:pPr>
                          <w:spacing w:line="240" w:lineRule="auto"/>
                          <w:rPr>
                            <w:rFonts w:ascii="Avenir Book" w:hAnsi="Avenir Book"/>
                            <w:b/>
                            <w:bCs/>
                            <w:color w:val="84BA6E"/>
                            <w:sz w:val="18"/>
                          </w:rPr>
                        </w:pPr>
                        <w:r w:rsidRPr="009759CB">
                          <w:rPr>
                            <w:rFonts w:ascii="Avenir Book" w:hAnsi="Avenir Book"/>
                            <w:b/>
                            <w:bCs/>
                            <w:color w:val="84BA6E"/>
                            <w:sz w:val="18"/>
                          </w:rPr>
                          <w:t>520 Eighth Avenue, Ste. 1200</w:t>
                        </w:r>
                      </w:p>
                      <w:p w14:paraId="410C93AA" w14:textId="77777777" w:rsidR="00EC2C18" w:rsidRPr="009759CB" w:rsidRDefault="00661829" w:rsidP="00B122B4">
                        <w:pPr>
                          <w:spacing w:line="240" w:lineRule="auto"/>
                          <w:rPr>
                            <w:rFonts w:ascii="Avenir Book" w:hAnsi="Avenir Book"/>
                            <w:b/>
                            <w:bCs/>
                            <w:color w:val="84BA6E"/>
                            <w:sz w:val="18"/>
                          </w:rPr>
                        </w:pPr>
                        <w:r w:rsidRPr="009759CB">
                          <w:rPr>
                            <w:rFonts w:ascii="Avenir Book" w:hAnsi="Avenir Book"/>
                            <w:b/>
                            <w:bCs/>
                            <w:color w:val="84BA6E"/>
                            <w:sz w:val="18"/>
                          </w:rPr>
                          <w:t>New York, NY 10018</w:t>
                        </w:r>
                      </w:p>
                      <w:p w14:paraId="2FC2BD06" w14:textId="72FE3C9D" w:rsidR="00EC2C18" w:rsidRDefault="00661829" w:rsidP="009759CB">
                        <w:pPr>
                          <w:spacing w:line="240" w:lineRule="auto"/>
                          <w:rPr>
                            <w:rFonts w:ascii="Avenir Book" w:hAnsi="Avenir Book"/>
                            <w:b/>
                            <w:bCs/>
                            <w:color w:val="84BA6E"/>
                            <w:sz w:val="18"/>
                          </w:rPr>
                        </w:pPr>
                        <w:r w:rsidRPr="009759CB">
                          <w:rPr>
                            <w:rFonts w:ascii="Avenir Book" w:hAnsi="Avenir Book"/>
                            <w:b/>
                            <w:bCs/>
                            <w:color w:val="84BA6E"/>
                            <w:sz w:val="18"/>
                          </w:rPr>
                          <w:t xml:space="preserve">212.380.4460 </w:t>
                        </w:r>
                      </w:p>
                      <w:p w14:paraId="1E683711" w14:textId="1A1AE561" w:rsidR="009759CB" w:rsidRPr="009759CB" w:rsidRDefault="009759CB" w:rsidP="009759CB">
                        <w:pPr>
                          <w:spacing w:line="240" w:lineRule="auto"/>
                          <w:rPr>
                            <w:rFonts w:ascii="Avenir Book" w:hAnsi="Avenir Book"/>
                            <w:b/>
                            <w:bCs/>
                            <w:color w:val="84BA6E"/>
                            <w:sz w:val="18"/>
                          </w:rPr>
                        </w:pPr>
                        <w:r>
                          <w:rPr>
                            <w:rFonts w:ascii="Avenir Book" w:hAnsi="Avenir Book"/>
                            <w:b/>
                            <w:bCs/>
                            <w:color w:val="84BA6E"/>
                            <w:sz w:val="18"/>
                          </w:rPr>
                          <w:t>ecohealthalliance.org</w:t>
                        </w:r>
                      </w:p>
                    </w:txbxContent>
                  </v:textbox>
                  <w10:wrap type="square"/>
                </v:rect>
              </w:pict>
            </mc:Fallback>
          </mc:AlternateContent>
        </w:r>
        <w:r w:rsidR="00837D66">
          <w:rPr>
            <w:rStyle w:val="PageNumber"/>
          </w:rPr>
          <w:fldChar w:fldCharType="begin"/>
        </w:r>
        <w:r w:rsidR="00837D66">
          <w:rPr>
            <w:rStyle w:val="PageNumber"/>
          </w:rPr>
          <w:instrText xml:space="preserve"> PAGE </w:instrText>
        </w:r>
        <w:r w:rsidR="00837D66">
          <w:rPr>
            <w:rStyle w:val="PageNumber"/>
          </w:rPr>
          <w:fldChar w:fldCharType="separate"/>
        </w:r>
        <w:r w:rsidR="00837D66">
          <w:rPr>
            <w:rStyle w:val="PageNumber"/>
            <w:noProof/>
          </w:rPr>
          <w:t>1</w:t>
        </w:r>
        <w:r w:rsidR="00837D66">
          <w:rPr>
            <w:rStyle w:val="PageNumber"/>
          </w:rPr>
          <w:fldChar w:fldCharType="end"/>
        </w:r>
      </w:p>
    </w:sdtContent>
  </w:sdt>
  <w:p w14:paraId="79ADB066" w14:textId="414B2D12" w:rsidR="00EC2C18" w:rsidRDefault="00EC2C18" w:rsidP="00B122B4">
    <w:pPr>
      <w:rPr>
        <w:color w:val="000000"/>
      </w:rPr>
    </w:pPr>
  </w:p>
  <w:p w14:paraId="51B50463" w14:textId="77777777" w:rsidR="00E72106" w:rsidRDefault="00E72106" w:rsidP="00B122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4EC5" w14:textId="77777777" w:rsidR="001E02F1" w:rsidRDefault="001E02F1" w:rsidP="00B122B4">
      <w:r>
        <w:separator/>
      </w:r>
    </w:p>
    <w:p w14:paraId="3D29818F" w14:textId="77777777" w:rsidR="001E02F1" w:rsidRDefault="001E02F1" w:rsidP="00B122B4"/>
  </w:footnote>
  <w:footnote w:type="continuationSeparator" w:id="0">
    <w:p w14:paraId="7435A379" w14:textId="77777777" w:rsidR="001E02F1" w:rsidRDefault="001E02F1" w:rsidP="00B122B4">
      <w:r>
        <w:continuationSeparator/>
      </w:r>
    </w:p>
    <w:p w14:paraId="48CD5590" w14:textId="77777777" w:rsidR="001E02F1" w:rsidRDefault="001E02F1" w:rsidP="00B122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9E9D" w14:textId="11496150" w:rsidR="00EC2C18" w:rsidRDefault="00661829" w:rsidP="00B122B4">
    <w:r>
      <w:rPr>
        <w:noProof/>
      </w:rPr>
      <w:drawing>
        <wp:anchor distT="0" distB="0" distL="0" distR="0" simplePos="0" relativeHeight="251658240" behindDoc="0" locked="0" layoutInCell="1" hidden="0" allowOverlap="1" wp14:anchorId="09FDC02A" wp14:editId="66C1B4B1">
          <wp:simplePos x="0" y="0"/>
          <wp:positionH relativeFrom="margin">
            <wp:posOffset>-632458</wp:posOffset>
          </wp:positionH>
          <wp:positionV relativeFrom="margin">
            <wp:posOffset>-889269</wp:posOffset>
          </wp:positionV>
          <wp:extent cx="3507105" cy="848360"/>
          <wp:effectExtent l="0" t="0" r="0" b="0"/>
          <wp:wrapSquare wrapText="bothSides" distT="0" distB="0" distL="0" distR="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507105" cy="848360"/>
                  </a:xfrm>
                  <a:prstGeom prst="rect">
                    <a:avLst/>
                  </a:prstGeom>
                  <a:ln/>
                </pic:spPr>
              </pic:pic>
            </a:graphicData>
          </a:graphic>
        </wp:anchor>
      </w:drawing>
    </w:r>
  </w:p>
  <w:p w14:paraId="61994C4A" w14:textId="77777777" w:rsidR="00E72106" w:rsidRDefault="00E72106" w:rsidP="00B122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66C1D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61966BD"/>
    <w:multiLevelType w:val="multilevel"/>
    <w:tmpl w:val="4CDE2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8F1F96"/>
    <w:multiLevelType w:val="multilevel"/>
    <w:tmpl w:val="EA405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7C2205"/>
    <w:multiLevelType w:val="multilevel"/>
    <w:tmpl w:val="A1EEAA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ACF6FDB"/>
    <w:multiLevelType w:val="multilevel"/>
    <w:tmpl w:val="E8245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5F16E1"/>
    <w:multiLevelType w:val="multilevel"/>
    <w:tmpl w:val="D07CA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B0268C"/>
    <w:multiLevelType w:val="multilevel"/>
    <w:tmpl w:val="201AF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831316"/>
    <w:multiLevelType w:val="multilevel"/>
    <w:tmpl w:val="A8486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7"/>
  </w:num>
  <w:num w:numId="3">
    <w:abstractNumId w:val="5"/>
  </w:num>
  <w:num w:numId="4">
    <w:abstractNumId w:val="1"/>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18"/>
    <w:rsid w:val="000B3149"/>
    <w:rsid w:val="000E1DA6"/>
    <w:rsid w:val="001E02F1"/>
    <w:rsid w:val="00445F54"/>
    <w:rsid w:val="00495809"/>
    <w:rsid w:val="005A43FA"/>
    <w:rsid w:val="00661829"/>
    <w:rsid w:val="00837D66"/>
    <w:rsid w:val="009076C8"/>
    <w:rsid w:val="009759CB"/>
    <w:rsid w:val="00B122B4"/>
    <w:rsid w:val="00D6325C"/>
    <w:rsid w:val="00E72106"/>
    <w:rsid w:val="00EC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E8145"/>
  <w15:docId w15:val="{C655C366-8009-DA4B-91D4-3776960E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2B4"/>
    <w:pPr>
      <w:spacing w:line="276" w:lineRule="auto"/>
    </w:pPr>
    <w:rPr>
      <w:rFonts w:ascii="Lato" w:hAnsi="Lato"/>
      <w:sz w:val="22"/>
      <w:szCs w:val="22"/>
    </w:rPr>
  </w:style>
  <w:style w:type="paragraph" w:styleId="Heading1">
    <w:name w:val="heading 1"/>
    <w:basedOn w:val="Normal"/>
    <w:next w:val="Normal"/>
    <w:uiPriority w:val="9"/>
    <w:qFormat/>
    <w:rsid w:val="00B122B4"/>
    <w:pPr>
      <w:keepNext/>
      <w:keepLines/>
      <w:spacing w:before="240" w:after="120" w:line="264" w:lineRule="auto"/>
      <w:ind w:left="360" w:hanging="360"/>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40"/>
      <w:outlineLvl w:val="1"/>
    </w:pPr>
    <w:rPr>
      <w:color w:val="2E75B5"/>
      <w:sz w:val="26"/>
      <w:szCs w:val="26"/>
    </w:rPr>
  </w:style>
  <w:style w:type="paragraph" w:styleId="Heading3">
    <w:name w:val="heading 3"/>
    <w:basedOn w:val="Normal"/>
    <w:next w:val="Normal"/>
    <w:uiPriority w:val="9"/>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122B4"/>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31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149"/>
    <w:rPr>
      <w:rFonts w:ascii="Times New Roman" w:hAnsi="Times New Roman" w:cs="Times New Roman"/>
      <w:sz w:val="18"/>
      <w:szCs w:val="18"/>
    </w:rPr>
  </w:style>
  <w:style w:type="paragraph" w:styleId="BodyText">
    <w:name w:val="Body Text"/>
    <w:basedOn w:val="Normal"/>
    <w:link w:val="BodyTextChar"/>
    <w:qFormat/>
    <w:rsid w:val="00B122B4"/>
    <w:pPr>
      <w:spacing w:before="120"/>
    </w:pPr>
  </w:style>
  <w:style w:type="character" w:customStyle="1" w:styleId="BodyTextChar">
    <w:name w:val="Body Text Char"/>
    <w:basedOn w:val="DefaultParagraphFont"/>
    <w:link w:val="BodyText"/>
    <w:rsid w:val="00B122B4"/>
    <w:rPr>
      <w:rFonts w:ascii="Lato" w:hAnsi="Lato"/>
      <w:sz w:val="22"/>
      <w:szCs w:val="22"/>
    </w:rPr>
  </w:style>
  <w:style w:type="paragraph" w:customStyle="1" w:styleId="Compact">
    <w:name w:val="Compact"/>
    <w:basedOn w:val="BodyText"/>
    <w:qFormat/>
    <w:rsid w:val="00B122B4"/>
    <w:pPr>
      <w:spacing w:before="36" w:after="36"/>
    </w:pPr>
  </w:style>
  <w:style w:type="character" w:customStyle="1" w:styleId="TitleChar">
    <w:name w:val="Title Char"/>
    <w:basedOn w:val="DefaultParagraphFont"/>
    <w:link w:val="Title"/>
    <w:rsid w:val="00B122B4"/>
    <w:rPr>
      <w:rFonts w:ascii="Lato" w:hAnsi="Lato"/>
      <w:b/>
      <w:sz w:val="56"/>
      <w:szCs w:val="56"/>
    </w:rPr>
  </w:style>
  <w:style w:type="paragraph" w:customStyle="1" w:styleId="Author">
    <w:name w:val="Author"/>
    <w:next w:val="BodyText"/>
    <w:qFormat/>
    <w:rsid w:val="000B3149"/>
    <w:pPr>
      <w:keepNext/>
      <w:keepLines/>
      <w:spacing w:after="200"/>
      <w:jc w:val="center"/>
    </w:pPr>
    <w:rPr>
      <w:rFonts w:asciiTheme="minorHAnsi" w:eastAsiaTheme="minorHAnsi" w:hAnsiTheme="minorHAnsi" w:cstheme="minorBidi"/>
    </w:rPr>
  </w:style>
  <w:style w:type="paragraph" w:styleId="Date">
    <w:name w:val="Date"/>
    <w:next w:val="BodyText"/>
    <w:link w:val="DateChar"/>
    <w:qFormat/>
    <w:rsid w:val="000B3149"/>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0B3149"/>
    <w:rPr>
      <w:rFonts w:asciiTheme="minorHAnsi" w:eastAsiaTheme="minorHAnsi" w:hAnsiTheme="minorHAnsi" w:cstheme="minorBidi"/>
    </w:rPr>
  </w:style>
  <w:style w:type="paragraph" w:customStyle="1" w:styleId="ImageCaption">
    <w:name w:val="Image Caption"/>
    <w:basedOn w:val="Caption"/>
    <w:rsid w:val="000B3149"/>
    <w:pPr>
      <w:spacing w:after="120"/>
      <w:jc w:val="center"/>
    </w:pPr>
    <w:rPr>
      <w:rFonts w:asciiTheme="minorHAnsi" w:eastAsiaTheme="minorHAnsi" w:hAnsiTheme="minorHAnsi" w:cstheme="minorBidi"/>
      <w:iCs w:val="0"/>
      <w:color w:val="auto"/>
      <w:sz w:val="24"/>
      <w:szCs w:val="24"/>
    </w:rPr>
  </w:style>
  <w:style w:type="paragraph" w:customStyle="1" w:styleId="Figure">
    <w:name w:val="Figure"/>
    <w:basedOn w:val="Normal"/>
    <w:rsid w:val="000B3149"/>
    <w:pPr>
      <w:keepNext/>
      <w:keepLines/>
      <w:spacing w:before="60" w:after="200"/>
      <w:jc w:val="center"/>
    </w:pPr>
    <w:rPr>
      <w:rFonts w:asciiTheme="minorHAnsi" w:eastAsiaTheme="minorHAnsi" w:hAnsiTheme="minorHAnsi" w:cstheme="minorBidi"/>
    </w:rPr>
  </w:style>
  <w:style w:type="character" w:styleId="Hyperlink">
    <w:name w:val="Hyperlink"/>
    <w:basedOn w:val="DefaultParagraphFont"/>
    <w:rsid w:val="000B3149"/>
    <w:rPr>
      <w:color w:val="C00000"/>
    </w:rPr>
  </w:style>
  <w:style w:type="paragraph" w:styleId="Caption">
    <w:name w:val="caption"/>
    <w:basedOn w:val="Normal"/>
    <w:next w:val="Normal"/>
    <w:uiPriority w:val="35"/>
    <w:semiHidden/>
    <w:unhideWhenUsed/>
    <w:qFormat/>
    <w:rsid w:val="000B3149"/>
    <w:pPr>
      <w:spacing w:after="200"/>
    </w:pPr>
    <w:rPr>
      <w:i/>
      <w:iCs/>
      <w:color w:val="1F497D" w:themeColor="text2"/>
      <w:sz w:val="18"/>
      <w:szCs w:val="18"/>
    </w:rPr>
  </w:style>
  <w:style w:type="paragraph" w:styleId="Header">
    <w:name w:val="header"/>
    <w:basedOn w:val="Normal"/>
    <w:link w:val="HeaderChar"/>
    <w:uiPriority w:val="99"/>
    <w:unhideWhenUsed/>
    <w:rsid w:val="000B3149"/>
    <w:pPr>
      <w:tabs>
        <w:tab w:val="center" w:pos="4680"/>
        <w:tab w:val="right" w:pos="9360"/>
      </w:tabs>
    </w:pPr>
  </w:style>
  <w:style w:type="character" w:customStyle="1" w:styleId="HeaderChar">
    <w:name w:val="Header Char"/>
    <w:basedOn w:val="DefaultParagraphFont"/>
    <w:link w:val="Header"/>
    <w:uiPriority w:val="99"/>
    <w:rsid w:val="000B3149"/>
  </w:style>
  <w:style w:type="paragraph" w:styleId="Footer">
    <w:name w:val="footer"/>
    <w:basedOn w:val="Normal"/>
    <w:link w:val="FooterChar"/>
    <w:uiPriority w:val="99"/>
    <w:unhideWhenUsed/>
    <w:rsid w:val="000B3149"/>
    <w:pPr>
      <w:tabs>
        <w:tab w:val="center" w:pos="4680"/>
        <w:tab w:val="right" w:pos="9360"/>
      </w:tabs>
    </w:pPr>
  </w:style>
  <w:style w:type="character" w:customStyle="1" w:styleId="FooterChar">
    <w:name w:val="Footer Char"/>
    <w:basedOn w:val="DefaultParagraphFont"/>
    <w:link w:val="Footer"/>
    <w:uiPriority w:val="99"/>
    <w:rsid w:val="000B3149"/>
  </w:style>
  <w:style w:type="character" w:styleId="PageNumber">
    <w:name w:val="page number"/>
    <w:basedOn w:val="DefaultParagraphFont"/>
    <w:uiPriority w:val="99"/>
    <w:semiHidden/>
    <w:unhideWhenUsed/>
    <w:rsid w:val="0083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oss@ecohealthalliance.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ndelsohn@ecohealthalliance.or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Mendelsohn</cp:lastModifiedBy>
  <cp:revision>3</cp:revision>
  <dcterms:created xsi:type="dcterms:W3CDTF">2021-08-06T16:27:00Z</dcterms:created>
  <dcterms:modified xsi:type="dcterms:W3CDTF">2021-08-06T16:30:00Z</dcterms:modified>
</cp:coreProperties>
</file>