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1" w:name="declaração-de-escopo"/>
    <w:p>
      <w:pPr>
        <w:pStyle w:val="Heading1"/>
      </w:pPr>
      <w:r>
        <w:t xml:space="preserve">Declaração de Escopo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https://rcos.ecohubs.community/pt-br/articles/rcos-templates/layer-0/scope-declaration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0 — Identidade e Escopo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§2.2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r>
        <w:pict>
          <v:rect style="width:0;height:1.5pt" o:hralign="center" o:hrstd="t" o:hr="t"/>
        </w:pict>
      </w:r>
    </w:p>
    <w:bookmarkStart w:id="16" w:name="ativos-dentro-do-escopo"/>
    <w:p>
      <w:pPr>
        <w:pStyle w:val="Heading2"/>
      </w:pPr>
      <w:r>
        <w:t xml:space="preserve">Ativos Dentro do Escopo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2.2.4</w:t>
        </w:r>
      </w:hyperlink>
    </w:p>
    <w:p>
      <w:pPr>
        <w:pStyle w:val="BlockText"/>
      </w:pPr>
      <w:r>
        <w:rPr>
          <w:b/>
          <w:bCs/>
        </w:rPr>
        <w:t xml:space="preserve">Justificativa — Por que enumerar cada ativo governado</w:t>
      </w:r>
    </w:p>
    <w:p>
      <w:pPr>
        <w:pStyle w:val="BlockText"/>
      </w:pPr>
      <w:r>
        <w:t xml:space="preserve">Se a comunidade não nomeou explicitamente um ativo como dentro do escopo, ele não está — ponto final. Listar os ativos pelo nome fecha a brecha onde reivindicações informais de autoridade crescem sobre recursos não declarados, e oferece aos membros uma lista concreta para verificar o que a comunidade de fato controla.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Liste todos os ativos que a comunidade governa coletivamente: fundos compartilhados, tesourarias, terras, imóveis, software, sites, contas em redes sociais, marca, propriedade intelectual, infraestrutura física, etc. Seja específico — nomeie contas, carteiras, domínios.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&lt;Ativo 1, ex.: a tesouraria compartilhada mantida em uma carteira multi-sig específica.&gt;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&lt;Ativo 2, ex.: o site da comunidade e seu domínio.&gt;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&lt;Ativo 3, ex.: infraestrutura física ou terras compartilhadas.&gt;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&lt;Ativo 4.&gt;</w:t>
      </w:r>
    </w:p>
    <w:bookmarkEnd w:id="16"/>
    <w:bookmarkStart w:id="17" w:name="domínios-de-decisão-dentro-do-escopo"/>
    <w:p>
      <w:pPr>
        <w:pStyle w:val="Heading2"/>
      </w:pPr>
      <w:r>
        <w:t xml:space="preserve">Domínios de Decisão Dentro do Escopo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2.2.2</w:t>
        </w:r>
      </w:hyperlink>
    </w:p>
    <w:p>
      <w:pPr>
        <w:pStyle w:val="BlockText"/>
      </w:pPr>
      <w:r>
        <w:rPr>
          <w:b/>
          <w:bCs/>
        </w:rPr>
        <w:t xml:space="preserve">Justificativa — Por que nomear domínios de decisão, e não apenas ativos</w:t>
      </w:r>
    </w:p>
    <w:p>
      <w:pPr>
        <w:pStyle w:val="BlockText"/>
      </w:pPr>
      <w:r>
        <w:t xml:space="preserve">Escopo não é só sobre coisas — é sobre quais tipos de perguntas a comunidade tem direito de responder coletivamente. Nomear os domínios de decisão deixa inequívoco onde a autoridade coletiva se aplica e onde um indivíduo ou parte externa ainda decide, evitando a captura silenciosa de território decisório.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Liste as categorias de decisões sobre as quais a comunidade tem autoridade. Estas se conectam às camadas posteriores (governança, associação, tesouraria, etc.) — nomeie-as em um nível que deixe claro quais tipos de perguntas a comunidade decide em conjunto.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&lt;Domínio de decisão 1, ex.: regras de governança e processos de decisão (Camada 2).&gt;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&lt;Domínio de decisão 2, ex.: regras de associação e admissão (Camada 1).&gt;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&lt;Domínio de decisão 3, ex.: tesouraria e alocação de recursos compartilhados (Camada 3).&gt;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&lt;Domínio de decisão 4.&gt;</w:t>
      </w:r>
    </w:p>
    <w:bookmarkEnd w:id="17"/>
    <w:bookmarkStart w:id="18" w:name="X179a7f8843f0ef2444c8b09de16760d43fc19cd"/>
    <w:p>
      <w:pPr>
        <w:pStyle w:val="Heading2"/>
      </w:pPr>
      <w:r>
        <w:t xml:space="preserve">Atividades e Responsabilidades Dentro do Escopo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2.2.2</w:t>
        </w:r>
      </w:hyperlink>
    </w:p>
    <w:p>
      <w:pPr>
        <w:pStyle w:val="BlockText"/>
      </w:pPr>
      <w:r>
        <w:rPr>
          <w:b/>
          <w:bCs/>
        </w:rPr>
        <w:t xml:space="preserve">Justificativa — Por que declarar o trabalho que a comunidade assume</w:t>
      </w:r>
    </w:p>
    <w:p>
      <w:pPr>
        <w:pStyle w:val="BlockText"/>
      </w:pPr>
      <w:r>
        <w:t xml:space="preserve">Autoridade sem responsabilidade assumida produz paralisia; responsabilidade sem autoridade declarada produz esgotamento e culpabilização. Listar as atividades que a comunidade governa coletivamente torna o trabalho visível, atribuível e responsabilizável — e deixa óbvio quando algo importante não tem dono.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Liste as atividades contínuas pelas quais a comunidade é responsável: manter a infraestrutura compartilhada, admitir membros, prestar contas sobre recursos, cuidar da marca, etc. Estas são as coisas que precisam de um dono via Camada 5.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&lt;Atividade 1.&gt;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&lt;Atividade 2.&gt;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&lt;Atividade 3.&gt;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&lt;Atividade 4.&gt;</w:t>
      </w:r>
    </w:p>
    <w:bookmarkEnd w:id="18"/>
    <w:bookmarkStart w:id="19" w:name="explicitamente-fora-do-escopo"/>
    <w:p>
      <w:pPr>
        <w:pStyle w:val="Heading2"/>
      </w:pPr>
      <w:r>
        <w:t xml:space="preserve">Explicitamente Fora do Escopo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2.2.5</w:t>
        </w:r>
      </w:hyperlink>
    </w:p>
    <w:p>
      <w:pPr>
        <w:pStyle w:val="BlockText"/>
      </w:pPr>
      <w:r>
        <w:rPr>
          <w:b/>
          <w:bCs/>
        </w:rPr>
        <w:t xml:space="preserve">Justificativa — Por que nomear o que a comunidade não pode tocar</w:t>
      </w:r>
    </w:p>
    <w:p>
      <w:pPr>
        <w:pStyle w:val="BlockText"/>
      </w:pPr>
      <w:r>
        <w:t xml:space="preserve">Um limite não declarado não é limite nenhum. Itens explicitamente fora do escopo protegem os membros de a comunidade invadir suas vidas privadas e finanças, e protegem partes externas de a comunidade presumir autoridade sobre seus assuntos. Se algo não é nomeado aqui, a regra padrão de</w:t>
      </w:r>
      <w:r>
        <w:t xml:space="preserve"> </w:t>
      </w:r>
      <w:r>
        <w:t xml:space="preserve">“não estar dentro do escopo significa estar fora do escopo”</w:t>
      </w:r>
      <w:r>
        <w:t xml:space="preserve"> </w:t>
      </w:r>
      <w:r>
        <w:t xml:space="preserve">continua valendo — mas nomear os mais importantes elimina qualquer margem para discussão.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Liste os limites mais importantes: coisas que as pessoas podem supor estar dentro do escopo mas não estão. Finanças pessoais, relacionamentos privados, infraestrutura de terceiros, projetos externos, etc.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&lt;Item fora do escopo 1, ex.: renda pessoal e finanças privadas dos membros.&gt;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&lt;Item fora do escopo 2, ex.: relacionamentos privados e arranjos pessoais de moradia (exceto quando se aplicam condições críticas de segurança da Camada 4).&gt;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&lt;Item fora do escopo 3, ex.: infraestrutura de servidor subjacente e contratos de serviços de terceiros.&gt;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&lt;Item fora do escopo 4.&gt;</w:t>
      </w:r>
    </w:p>
    <w:p>
      <w:r>
        <w:pict>
          <v:rect style="width:0;height:1.5pt" o:hralign="center" o:hrstd="t" o:hr="t"/>
        </w:pict>
      </w:r>
    </w:p>
    <w:bookmarkEnd w:id="19"/>
    <w:bookmarkStart w:id="20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0-identity-scope#22-scope-declaration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scope-decla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0-identity-scope#22-scope-declaration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scope-decla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2026-06-26T01:38:54Z</dcterms:created>
  <dcterms:modified xsi:type="dcterms:W3CDTF">2026-06-26T01:38:54Z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Declaração de Escopo</vt:lpwstr>
  </property>
</Properties>
</file>