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lockText"/>
      </w:pPr>
      <w:r>
        <w:rPr>
          <w:b/>
          <w:bCs/>
        </w:rPr>
        <w:t xml:space="preserve">Rationale — Why a single enduring purpose</w:t>
      </w:r>
    </w:p>
    <w:p>
      <w:pPr>
        <w:pStyle w:val="BlockText"/>
      </w:pPr>
      <w:r>
        <w:t xml:space="preserve">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exactly one primary purpose. It must describe the enduring reason your community exists — not a project, strategy, or short-term goal. One or two sentences.</w:t>
      </w:r>
    </w:p>
    <w:p>
      <w:pPr>
        <w:pStyle w:val="FirstParagraph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lockText"/>
      </w:pPr>
      <w:r>
        <w:rPr>
          <w:b/>
          <w:bCs/>
        </w:rPr>
        <w:t xml:space="preserve">Rationale — Why allow secondary purposes</w:t>
      </w:r>
    </w:p>
    <w:p>
      <w:pPr>
        <w:pStyle w:val="BlockText"/>
      </w:pPr>
      <w:r>
        <w:t xml:space="preserve">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BlockText"/>
      </w:pPr>
      <w:r>
        <w:rPr>
          <w:b/>
          <w:bCs/>
        </w:rPr>
        <w:t xml:space="preserve">Rationale — Why state what the community is not</w:t>
      </w:r>
    </w:p>
    <w:p>
      <w:pPr>
        <w:pStyle w:val="BlockText"/>
      </w:pPr>
      <w:r>
        <w:t xml:space="preserve">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lockText"/>
      </w:pPr>
      <w:r>
        <w:rPr>
          <w:b/>
          <w:bCs/>
        </w:rPr>
        <w:t xml:space="preserve">Rationale — Why make changing the purpose hard</w:t>
      </w:r>
    </w:p>
    <w:p>
      <w:pPr>
        <w:pStyle w:val="BlockText"/>
      </w:pPr>
      <w:r>
        <w:t xml:space="preserve">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FirstParagraph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