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Generated:</w:t>
      </w:r>
      <w:r>
        <w:t xml:space="preserve"> </w:t>
      </w:r>
      <w:r>
        <w:t xml:space="preserve">2026-04-27</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https://blueprint.ecohubs.community/articles/rcos-templates/layer-0/invariants-register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Rationale — Why are invariants unoverridable</w:t>
      </w:r>
    </w:p>
    <w:p>
      <w:pPr>
        <w:pStyle w:val="BlockText"/>
      </w:pPr>
      <w:r>
        <w:t xml:space="preserve">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lockText"/>
      </w:pPr>
      <w:r>
        <w:rPr>
          <w:b/>
          <w:bCs/>
        </w:rPr>
        <w:t xml:space="preserve">Instructions — How to fill this in</w:t>
      </w:r>
    </w:p>
    <w:p>
      <w:pPr>
        <w:pStyle w:val="BlockText"/>
      </w:pPr>
      <w:r>
        <w:t xml:space="preserve">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p>
        </w:tc>
        <w:tc>
          <w:tcPr/>
          <w:p>
            <w:pPr>
              <w:pStyle w:val="Compact"/>
            </w:pPr>
          </w:p>
        </w:tc>
        <w:tc>
          <w:tcPr/>
          <w:p>
            <w:pPr>
              <w:pStyle w:val="Compact"/>
            </w:pPr>
            <w:r>
              <w:t xml:space="preserve">[link]</w:t>
            </w:r>
          </w:p>
        </w:tc>
      </w:tr>
      <w:tr>
        <w:tc>
          <w:tcPr/>
          <w:p>
            <w:pPr>
              <w:pStyle w:val="Compact"/>
            </w:pPr>
            <w:r>
              <w:t xml:space="preserve">INV-005</w:t>
            </w:r>
          </w:p>
        </w:tc>
        <w:tc>
          <w:tcPr/>
          <w:p>
            <w:pPr>
              <w:pStyle w:val="Compact"/>
            </w:pP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Decision record:</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2026-04-27T22:01:05Z</dcterms:created>
  <dcterms:modified xsi:type="dcterms:W3CDTF">2026-04-27T22:01:05Z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