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rcos-vorlagen"/>
    <w:p>
      <w:pPr>
        <w:pStyle w:val="Heading1"/>
      </w:pPr>
      <w:r>
        <w:t xml:space="preserve">RCOS-Vorlagen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Generiert:</w:t>
      </w:r>
      <w:r>
        <w:t xml:space="preserve"> </w:t>
      </w:r>
      <w:r>
        <w:t xml:space="preserve">2026-08-31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Quelle (aktuelle Version):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https://rcos.ecohubs.community/de/articles/rcos-templates</w:t>
          </w:r>
        </w:hyperlink>
      </w:hyperlink>
    </w:p>
    <w:p>
      <w:pPr>
        <w:pStyle w:val="FirstParagraph"/>
      </w:pPr>
      <w:r>
        <w:t xml:space="preserve">Dieses Bündel enthält alle RCOS-Vorlagen, bereit zum Kopieren und Anpassen für eure Gemeinschaft.</w:t>
      </w:r>
    </w:p>
    <w:p>
      <w:pPr>
        <w:pStyle w:val="BodyText"/>
      </w:pPr>
      <w:r>
        <w:t xml:space="preserve">Jede Vorlage enthält einen Begründungsblock (warum der Abschnitt existiert) und eine Anleitung (wie er ausgefüllt wird).</w:t>
      </w:r>
    </w:p>
    <w:bookmarkStart w:id="39" w:name="vorlagen"/>
    <w:p>
      <w:pPr>
        <w:pStyle w:val="Heading2"/>
      </w:pPr>
      <w:r>
        <w:t xml:space="preserve">Vorlagen</w:t>
      </w:r>
    </w:p>
    <w:bookmarkStart w:id="14" w:name="layer-0"/>
    <w:p>
      <w:pPr>
        <w:pStyle w:val="Heading3"/>
      </w:pPr>
      <w:r>
        <w:t xml:space="preserve">layer-0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Register der Identitätsbeschränkungen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Invariantenregister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Zweckcharta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Geltungsbereichserklärung</w:t>
        </w:r>
      </w:hyperlink>
    </w:p>
    <w:bookmarkEnd w:id="14"/>
    <w:bookmarkStart w:id="19" w:name="layer-1"/>
    <w:p>
      <w:pPr>
        <w:pStyle w:val="Heading3"/>
      </w:pPr>
      <w:r>
        <w:t xml:space="preserve">layer-1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Austritts- &amp; Trennungsprotokoll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Mitgliedschaftsvereinbarung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Mitgliedschaftsstatus-Register</w:t>
        </w:r>
      </w:hyperlink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Onboarding-Protokoll</w:t>
        </w:r>
      </w:hyperlink>
    </w:p>
    <w:bookmarkEnd w:id="19"/>
    <w:bookmarkStart w:id="23" w:name="layer-2"/>
    <w:p>
      <w:pPr>
        <w:pStyle w:val="Heading3"/>
      </w:pPr>
      <w:r>
        <w:t xml:space="preserve">layer-2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Autoritätenregister</w:t>
        </w:r>
      </w:hyperlink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Entscheidungsmatrix</w:t>
        </w:r>
      </w:hyperlink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Governance-Protokoll</w:t>
        </w:r>
      </w:hyperlink>
    </w:p>
    <w:bookmarkEnd w:id="23"/>
    <w:bookmarkStart w:id="26" w:name="layer-3"/>
    <w:p>
      <w:pPr>
        <w:pStyle w:val="Heading3"/>
      </w:pPr>
      <w:r>
        <w:t xml:space="preserve">layer-3</w:t>
      </w:r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Protokoll für die interne Wirtschaft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Kassensatzung</w:t>
        </w:r>
      </w:hyperlink>
    </w:p>
    <w:bookmarkEnd w:id="26"/>
    <w:bookmarkStart w:id="29" w:name="layer-4"/>
    <w:p>
      <w:pPr>
        <w:pStyle w:val="Heading3"/>
      </w:pPr>
      <w:r>
        <w:t xml:space="preserve">layer-4</w:t>
      </w:r>
    </w:p>
    <w:p>
      <w:pPr>
        <w:pStyle w:val="Compact"/>
        <w:numPr>
          <w:ilvl w:val="0"/>
          <w:numId w:val="1006"/>
        </w:numPr>
      </w:pPr>
      <w:hyperlink r:id="rId27">
        <w:r>
          <w:rPr>
            <w:rStyle w:val="Hyperlink"/>
          </w:rPr>
          <w:t xml:space="preserve">Rechenschaftsprotokoll</w:t>
        </w:r>
      </w:hyperlink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Hyperlink"/>
          </w:rPr>
          <w:t xml:space="preserve">Konfliktlösungsleiter</w:t>
        </w:r>
      </w:hyperlink>
    </w:p>
    <w:bookmarkEnd w:id="29"/>
    <w:bookmarkStart w:id="33" w:name="layer-5"/>
    <w:p>
      <w:pPr>
        <w:pStyle w:val="Heading3"/>
      </w:pPr>
      <w:r>
        <w:t xml:space="preserve">layer-5</w:t>
      </w:r>
    </w:p>
    <w:p>
      <w:pPr>
        <w:pStyle w:val="Compact"/>
        <w:numPr>
          <w:ilvl w:val="0"/>
          <w:numId w:val="1007"/>
        </w:numPr>
      </w:pPr>
      <w:hyperlink r:id="rId30">
        <w:r>
          <w:rPr>
            <w:rStyle w:val="Hyperlink"/>
          </w:rPr>
          <w:t xml:space="preserve">Sitzungsvorlagen</w:t>
        </w:r>
      </w:hyperlink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Betriebshandbuch</w:t>
        </w:r>
      </w:hyperlink>
    </w:p>
    <w:p>
      <w:pPr>
        <w:pStyle w:val="Compact"/>
        <w:numPr>
          <w:ilvl w:val="0"/>
          <w:numId w:val="1007"/>
        </w:numPr>
      </w:pPr>
      <w:hyperlink r:id="rId32">
        <w:r>
          <w:rPr>
            <w:rStyle w:val="Hyperlink"/>
          </w:rPr>
          <w:t xml:space="preserve">Rollenverzeichnis</w:t>
        </w:r>
      </w:hyperlink>
    </w:p>
    <w:bookmarkEnd w:id="33"/>
    <w:bookmarkStart w:id="38" w:name="layer-6"/>
    <w:p>
      <w:pPr>
        <w:pStyle w:val="Heading3"/>
      </w:pPr>
      <w:r>
        <w:t xml:space="preserve">layer-6</w:t>
      </w:r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Änderungsprotokoll</w:t>
        </w:r>
      </w:hyperlink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Experiment-Vorlage</w:t>
        </w:r>
      </w:hyperlink>
    </w:p>
    <w:p>
      <w:pPr>
        <w:pStyle w:val="Compact"/>
        <w:numPr>
          <w:ilvl w:val="0"/>
          <w:numId w:val="1008"/>
        </w:numPr>
      </w:pPr>
      <w:hyperlink r:id="rId36">
        <w:r>
          <w:rPr>
            <w:rStyle w:val="Hyperlink"/>
          </w:rPr>
          <w:t xml:space="preserve">Lernprotokoll</w:t>
        </w:r>
      </w:hyperlink>
    </w:p>
    <w:p>
      <w:pPr>
        <w:pStyle w:val="Compact"/>
        <w:numPr>
          <w:ilvl w:val="0"/>
          <w:numId w:val="1008"/>
        </w:numPr>
      </w:pPr>
      <w:hyperlink r:id="rId37">
        <w:r>
          <w:rPr>
            <w:rStyle w:val="Hyperlink"/>
          </w:rPr>
          <w:t xml:space="preserve">Versionshistorie</w:t>
        </w:r>
      </w:hyperlink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rcos.ecohubs.community/de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rcos.ecohubs.community/de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2026-08-31T15:38:35Z</dcterms:created>
  <dcterms:modified xsi:type="dcterms:W3CDTF">2026-08-31T15:38:35Z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RCOS-Vorlagen</vt:lpwstr>
  </property>
</Properties>
</file>