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17" w:name="registre-des-états-de-membre"/>
    <w:p>
      <w:pPr>
        <w:pStyle w:val="Heading1"/>
      </w:pPr>
      <w:r>
        <w:t xml:space="preserve">Registre des états de membre</w:t>
      </w:r>
    </w:p>
    <w:p>
      <w:pPr>
        <w:pStyle w:val="Compact"/>
        <w:numPr>
          <w:ilvl w:val="0"/>
          <w:numId w:val="1001"/>
        </w:numPr>
      </w:pPr>
      <w:r>
        <w:rPr>
          <w:b/>
          <w:bCs/>
        </w:rPr>
        <w:t xml:space="preserve">Généré:</w:t>
      </w:r>
      <w:r>
        <w:t xml:space="preserve"> </w:t>
      </w:r>
      <w:r>
        <w:t xml:space="preserve">2026-08-31</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https://rcos.ecohubs.community/fr/articles/rcos-templates/layer-1/membership-state-registry</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1 — Système de membres</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§3.1</w:t>
        </w:r>
      </w:hyperlink>
    </w:p>
    <w:p>
      <w:r>
        <w:pict>
          <v:rect style="width:0;height:1.5pt" o:hralign="center" o:hrstd="t" o:hr="t"/>
        </w:pict>
      </w:r>
    </w:p>
    <w:bookmarkStart w:id="15" w:name="états-de-membre-définis"/>
    <w:p>
      <w:pPr>
        <w:pStyle w:val="Heading2"/>
      </w:pPr>
      <w:r>
        <w:t xml:space="preserve">États de membre définis</w:t>
      </w:r>
    </w:p>
    <w:p>
      <w:pPr>
        <w:pStyle w:val="FirstParagraph"/>
      </w:pPr>
      <w:r>
        <w:rPr>
          <w:i/>
          <w:iCs/>
        </w:rPr>
        <w:t xml:space="preserve">Clauses RCOS :</w:t>
      </w:r>
      <w:r>
        <w:rPr>
          <w:i/>
          <w:iCs/>
        </w:rPr>
        <w:t xml:space="preserve"> </w:t>
      </w:r>
      <w:hyperlink r:id="rId14">
        <w:r>
          <w:rPr>
            <w:rStyle w:val="Hyperlink"/>
            <w:i/>
            <w:iCs/>
          </w:rPr>
          <w:t xml:space="preserve">3.1.1</w:t>
        </w:r>
      </w:hyperlink>
      <w:r>
        <w:rPr>
          <w:i/>
          <w:iCs/>
        </w:rPr>
        <w:t xml:space="preserve">,</w:t>
      </w:r>
      <w:r>
        <w:rPr>
          <w:i/>
          <w:iCs/>
        </w:rPr>
        <w:t xml:space="preserve"> </w:t>
      </w:r>
      <w:hyperlink r:id="rId14">
        <w:r>
          <w:rPr>
            <w:rStyle w:val="Hyperlink"/>
            <w:i/>
            <w:iCs/>
          </w:rPr>
          <w:t xml:space="preserve">3.1.2</w:t>
        </w:r>
      </w:hyperlink>
      <w:r>
        <w:rPr>
          <w:i/>
          <w:iCs/>
        </w:rPr>
        <w:t xml:space="preserve">,</w:t>
      </w:r>
      <w:r>
        <w:rPr>
          <w:i/>
          <w:iCs/>
        </w:rPr>
        <w:t xml:space="preserve"> </w:t>
      </w:r>
      <w:hyperlink r:id="rId14">
        <w:r>
          <w:rPr>
            <w:rStyle w:val="Hyperlink"/>
            <w:i/>
            <w:iCs/>
          </w:rPr>
          <w:t xml:space="preserve">3.1.3</w:t>
        </w:r>
      </w:hyperlink>
      <w:r>
        <w:rPr>
          <w:i/>
          <w:iCs/>
        </w:rPr>
        <w:t xml:space="preserve">,</w:t>
      </w:r>
      <w:r>
        <w:rPr>
          <w:i/>
          <w:iCs/>
        </w:rPr>
        <w:t xml:space="preserve"> </w:t>
      </w:r>
      <w:hyperlink r:id="rId14">
        <w:r>
          <w:rPr>
            <w:rStyle w:val="Hyperlink"/>
            <w:i/>
            <w:iCs/>
          </w:rPr>
          <w:t xml:space="preserve">3.1.4</w:t>
        </w:r>
      </w:hyperlink>
      <w:r>
        <w:rPr>
          <w:i/>
          <w:iCs/>
        </w:rPr>
        <w:t xml:space="preserve">,</w:t>
      </w:r>
      <w:r>
        <w:rPr>
          <w:i/>
          <w:iCs/>
        </w:rPr>
        <w:t xml:space="preserve"> </w:t>
      </w:r>
      <w:hyperlink r:id="rId14">
        <w:r>
          <w:rPr>
            <w:rStyle w:val="Hyperlink"/>
            <w:i/>
            <w:iCs/>
          </w:rPr>
          <w:t xml:space="preserve">3.1.5</w:t>
        </w:r>
      </w:hyperlink>
    </w:p>
    <w:p>
      <w:pPr>
        <w:pStyle w:val="BodyText"/>
      </w:pPr>
      <w:r>
        <w:t xml:space="preserve">&gt; **Justification — Pourquoi un tableau unique des états **</w:t>
      </w:r>
      <w:r>
        <w:t xml:space="preserve"> </w:t>
      </w:r>
      <w:r>
        <w:t xml:space="preserve">&gt;</w:t>
      </w:r>
      <w:r>
        <w:t xml:space="preserve"> </w:t>
      </w:r>
      <w:r>
        <w:t xml:space="preserve">&gt; Les droits et obligations dispersés dans plusieurs documents finissent par diverger. Rassembler chaque état, ses droits, ses obligations et ses transitions dans un seul tableau rend le système de membres vérifiable d’un coup d’œil — tu peux voir chaque porte d’entrée et de sortie de la communauté, et ce que chacune accorde. Si deux documents se contredisent, ce registre fait foi.</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chaque état de membre que ta communauté reconnaît (par ex. Candidat·e, Membre en période d’essai, Membre à part entière, Membre sorti·e). Pour chacun, liste les droits, les obligations, la condition d’entrée et la condition de sortie. Les états doivent être mutuellement exclusifs — aucune personne ne peut détenir deux états simultanément.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État</w:t>
            </w:r>
          </w:p>
        </w:tc>
        <w:tc>
          <w:tcPr/>
          <w:p>
            <w:pPr>
              <w:pStyle w:val="Compact"/>
            </w:pPr>
            <w:r>
              <w:t xml:space="preserve">Droits</w:t>
            </w:r>
          </w:p>
        </w:tc>
        <w:tc>
          <w:tcPr/>
          <w:p>
            <w:pPr>
              <w:pStyle w:val="Compact"/>
            </w:pPr>
            <w:r>
              <w:t xml:space="preserve">Obligations</w:t>
            </w:r>
          </w:p>
        </w:tc>
        <w:tc>
          <w:tcPr/>
          <w:p>
            <w:pPr>
              <w:pStyle w:val="Compact"/>
            </w:pPr>
            <w:r>
              <w:t xml:space="preserve">Condition d’entrée</w:t>
            </w:r>
          </w:p>
        </w:tc>
        <w:tc>
          <w:tcPr/>
          <w:p>
            <w:pPr>
              <w:pStyle w:val="Compact"/>
            </w:pPr>
            <w:r>
              <w:t xml:space="preserve">Condition de sortie</w:t>
            </w:r>
          </w:p>
        </w:tc>
      </w:tr>
      <w:tr>
        <w:tc>
          <w:tcPr/>
          <w:p>
            <w:pPr>
              <w:pStyle w:val="Compact"/>
            </w:pPr>
            <w:r>
              <w:rPr>
                <w:i/>
                <w:iCs/>
              </w:rPr>
              <w:t xml:space="preserve">&lt;État 1, par ex. Candidat·e&gt;</w:t>
            </w:r>
          </w:p>
        </w:tc>
        <w:tc>
          <w:tcPr/>
          <w:p>
            <w:pPr>
              <w:pStyle w:val="Compact"/>
            </w:pPr>
            <w:r>
              <w:rPr>
                <w:i/>
                <w:iCs/>
              </w:rPr>
              <w:t xml:space="preserve">&lt;droits&gt;</w:t>
            </w:r>
          </w:p>
        </w:tc>
        <w:tc>
          <w:tcPr/>
          <w:p>
            <w:pPr>
              <w:pStyle w:val="Compact"/>
            </w:pPr>
            <w:r>
              <w:rPr>
                <w:i/>
                <w:iCs/>
              </w:rPr>
              <w:t xml:space="preserve">&lt;obligations&gt;</w:t>
            </w:r>
          </w:p>
        </w:tc>
        <w:tc>
          <w:tcPr/>
          <w:p>
            <w:pPr>
              <w:pStyle w:val="Compact"/>
            </w:pPr>
            <w:r>
              <w:rPr>
                <w:i/>
                <w:iCs/>
              </w:rPr>
              <w:t xml:space="preserve">&lt;entrée&gt;</w:t>
            </w:r>
          </w:p>
        </w:tc>
        <w:tc>
          <w:tcPr/>
          <w:p>
            <w:pPr>
              <w:pStyle w:val="Compact"/>
            </w:pPr>
            <w:r>
              <w:rPr>
                <w:i/>
                <w:iCs/>
              </w:rPr>
              <w:t xml:space="preserve">&lt;sortie&gt;</w:t>
            </w:r>
          </w:p>
        </w:tc>
      </w:tr>
      <w:tr>
        <w:tc>
          <w:tcPr/>
          <w:p>
            <w:pPr>
              <w:pStyle w:val="Compact"/>
            </w:pPr>
            <w:r>
              <w:rPr>
                <w:i/>
                <w:iCs/>
              </w:rPr>
              <w:t xml:space="preserve">&lt;État 2, par ex. Membre en période d’essai&gt;</w:t>
            </w:r>
          </w:p>
        </w:tc>
        <w:tc>
          <w:tcPr/>
          <w:p>
            <w:pPr>
              <w:pStyle w:val="Compact"/>
            </w:pPr>
            <w:r>
              <w:rPr>
                <w:i/>
                <w:iCs/>
              </w:rPr>
              <w:t xml:space="preserve">&lt;droits&gt;</w:t>
            </w:r>
          </w:p>
        </w:tc>
        <w:tc>
          <w:tcPr/>
          <w:p>
            <w:pPr>
              <w:pStyle w:val="Compact"/>
            </w:pPr>
            <w:r>
              <w:rPr>
                <w:i/>
                <w:iCs/>
              </w:rPr>
              <w:t xml:space="preserve">&lt;obligations&gt;</w:t>
            </w:r>
          </w:p>
        </w:tc>
        <w:tc>
          <w:tcPr/>
          <w:p>
            <w:pPr>
              <w:pStyle w:val="Compact"/>
            </w:pPr>
            <w:r>
              <w:rPr>
                <w:i/>
                <w:iCs/>
              </w:rPr>
              <w:t xml:space="preserve">&lt;entrée&gt;</w:t>
            </w:r>
          </w:p>
        </w:tc>
        <w:tc>
          <w:tcPr/>
          <w:p>
            <w:pPr>
              <w:pStyle w:val="Compact"/>
            </w:pPr>
            <w:r>
              <w:rPr>
                <w:i/>
                <w:iCs/>
              </w:rPr>
              <w:t xml:space="preserve">&lt;sortie&gt;</w:t>
            </w:r>
          </w:p>
        </w:tc>
      </w:tr>
      <w:tr>
        <w:tc>
          <w:tcPr/>
          <w:p>
            <w:pPr>
              <w:pStyle w:val="Compact"/>
            </w:pPr>
            <w:r>
              <w:rPr>
                <w:i/>
                <w:iCs/>
              </w:rPr>
              <w:t xml:space="preserve">&lt;État 3, par ex. Membre à part entière&gt;</w:t>
            </w:r>
          </w:p>
        </w:tc>
        <w:tc>
          <w:tcPr/>
          <w:p>
            <w:pPr>
              <w:pStyle w:val="Compact"/>
            </w:pPr>
            <w:r>
              <w:rPr>
                <w:i/>
                <w:iCs/>
              </w:rPr>
              <w:t xml:space="preserve">&lt;droits&gt;</w:t>
            </w:r>
          </w:p>
        </w:tc>
        <w:tc>
          <w:tcPr/>
          <w:p>
            <w:pPr>
              <w:pStyle w:val="Compact"/>
            </w:pPr>
            <w:r>
              <w:rPr>
                <w:i/>
                <w:iCs/>
              </w:rPr>
              <w:t xml:space="preserve">&lt;obligations&gt;</w:t>
            </w:r>
          </w:p>
        </w:tc>
        <w:tc>
          <w:tcPr/>
          <w:p>
            <w:pPr>
              <w:pStyle w:val="Compact"/>
            </w:pPr>
            <w:r>
              <w:rPr>
                <w:i/>
                <w:iCs/>
              </w:rPr>
              <w:t xml:space="preserve">&lt;entrée&gt;</w:t>
            </w:r>
          </w:p>
        </w:tc>
        <w:tc>
          <w:tcPr/>
          <w:p>
            <w:pPr>
              <w:pStyle w:val="Compact"/>
            </w:pPr>
            <w:r>
              <w:rPr>
                <w:i/>
                <w:iCs/>
              </w:rPr>
              <w:t xml:space="preserve">&lt;sortie&gt;</w:t>
            </w:r>
          </w:p>
        </w:tc>
      </w:tr>
      <w:tr>
        <w:tc>
          <w:tcPr/>
          <w:p>
            <w:pPr>
              <w:pStyle w:val="Compact"/>
            </w:pPr>
            <w:r>
              <w:rPr>
                <w:i/>
                <w:iCs/>
              </w:rPr>
              <w:t xml:space="preserve">&lt;État 4, par ex. Membre sorti·e&gt;</w:t>
            </w:r>
          </w:p>
        </w:tc>
        <w:tc>
          <w:tcPr/>
          <w:p>
            <w:pPr>
              <w:pStyle w:val="Compact"/>
            </w:pPr>
            <w:r>
              <w:rPr>
                <w:i/>
                <w:iCs/>
              </w:rPr>
              <w:t xml:space="preserve">&lt;droits&gt;</w:t>
            </w:r>
          </w:p>
        </w:tc>
        <w:tc>
          <w:tcPr/>
          <w:p>
            <w:pPr>
              <w:pStyle w:val="Compact"/>
            </w:pPr>
            <w:r>
              <w:rPr>
                <w:i/>
                <w:iCs/>
              </w:rPr>
              <w:t xml:space="preserve">&lt;obligations&gt;</w:t>
            </w:r>
          </w:p>
        </w:tc>
        <w:tc>
          <w:tcPr/>
          <w:p>
            <w:pPr>
              <w:pStyle w:val="Compact"/>
            </w:pPr>
            <w:r>
              <w:rPr>
                <w:i/>
                <w:iCs/>
              </w:rPr>
              <w:t xml:space="preserve">&lt;entrée&gt;</w:t>
            </w:r>
          </w:p>
        </w:tc>
        <w:tc>
          <w:tcPr/>
          <w:p>
            <w:pPr>
              <w:pStyle w:val="Compact"/>
            </w:pPr>
            <w:r>
              <w:rPr>
                <w:i/>
                <w:iCs/>
              </w:rPr>
              <w:t xml:space="preserve">&lt;sortie&gt;</w:t>
            </w:r>
          </w:p>
        </w:tc>
      </w:tr>
    </w:tbl>
    <w:p>
      <w:pPr>
        <w:pStyle w:val="BodyText"/>
      </w:pPr>
      <w:r>
        <w:t xml:space="preserve">&gt; Aucune personne ne peut détenir plusieurs états de membre simultanément.</w:t>
      </w:r>
      <w:r>
        <w:t xml:space="preserve"> </w:t>
      </w:r>
      <w:r>
        <w:t xml:space="preserve">&gt; Aucun droit ni obligation ne peut être assumé en dehors de l’état de membre actuel de la personne.</w:t>
      </w:r>
    </w:p>
    <w:p>
      <w:r>
        <w:pict>
          <v:rect style="width:0;height:1.5pt" o:hralign="center" o:hrstd="t" o:hr="t"/>
        </w:pict>
      </w:r>
    </w:p>
    <w:bookmarkEnd w:id="15"/>
    <w:bookmarkStart w:id="16" w:name="procès-verbal-de-ratification"/>
    <w:p>
      <w:pPr>
        <w:pStyle w:val="Heading2"/>
      </w:pPr>
      <w:r>
        <w:t xml:space="preserve">Procès-verbal de ratification</w:t>
      </w:r>
    </w:p>
    <w:p>
      <w:pPr>
        <w:pStyle w:val="Compact"/>
        <w:numPr>
          <w:ilvl w:val="0"/>
          <w:numId w:val="1003"/>
        </w:numPr>
      </w:pPr>
      <w:r>
        <w:rPr>
          <w:b/>
          <w:bCs/>
        </w:rPr>
        <w:t xml:space="preserve">Adopté le :</w:t>
      </w:r>
      <w:r>
        <w:t xml:space="preserve"> </w:t>
      </w:r>
      <w:r>
        <w:t xml:space="preserve">&lt;AAAA-MM-JJ&gt;</w:t>
      </w:r>
    </w:p>
    <w:p>
      <w:pPr>
        <w:pStyle w:val="Compact"/>
        <w:numPr>
          <w:ilvl w:val="0"/>
          <w:numId w:val="1003"/>
        </w:numPr>
      </w:pPr>
      <w:r>
        <w:rPr>
          <w:b/>
          <w:bCs/>
        </w:rPr>
        <w:t xml:space="preserve">Type de décision :</w:t>
      </w:r>
      <w:r>
        <w:t xml:space="preserve"> </w:t>
      </w:r>
      <w:r>
        <w:t xml:space="preserve">Stratégique</w:t>
      </w:r>
    </w:p>
    <w:p>
      <w:pPr>
        <w:pStyle w:val="Compact"/>
        <w:numPr>
          <w:ilvl w:val="0"/>
          <w:numId w:val="1003"/>
        </w:numPr>
      </w:pPr>
      <w:r>
        <w:rPr>
          <w:b/>
          <w:bCs/>
        </w:rPr>
        <w:t xml:space="preserve">Version :</w:t>
      </w:r>
      <w:r>
        <w:t xml:space="preserve"> </w:t>
      </w:r>
      <w:r>
        <w:t xml:space="preserve">&lt;version&gt;</w:t>
      </w:r>
    </w:p>
    <w:p>
      <w:pPr>
        <w:pStyle w:val="Compact"/>
        <w:numPr>
          <w:ilvl w:val="0"/>
          <w:numId w:val="1003"/>
        </w:numPr>
      </w:pPr>
      <w:r>
        <w:rPr>
          <w:b/>
          <w:bCs/>
        </w:rPr>
        <w:t xml:space="preserve">Registre de décision :</w:t>
      </w:r>
      <w:r>
        <w:t xml:space="preserve"> </w:t>
      </w:r>
      <w:r>
        <w:t xml:space="preserve">&lt;lien vers le registre de décision&gt;</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1-membership-system#31-membership-state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membership-stat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1-membership-system#31-membership-state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membership-stat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2026-08-31T15:38:46Z</dcterms:created>
  <dcterms:modified xsi:type="dcterms:W3CDTF">2026-08-31T15:38:46Z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Registre des états de membre</vt:lpwstr>
  </property>
</Properties>
</file>