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Run 3 Set 2 General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function is not very good- sometimes included the wrong date (ex. Putting days to tables that only gave months ID 1568 page 260), sometimes did not include a date when it was clearly in the title (prob only looking for it in the table)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 also pretty inconsistent - sometimes YYYY-MM-DD sometimes DD-MM-YYYY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Often reported 2-3 rows of the same page that looked exactly the same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rows for water type but no pattern in between which one was for which category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had discharge observations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Usually only one was filled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Measurement category usually pretty accurate unless two categories included different measurement types - it would usually only choose one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terms of daily/monthly/yearly, it was pretty accurate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rows had zero observations even when the page had a table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Categorized discharge as precipitation a few times- ID 1606 page 103, ID 366 page 59, ID 1568 page 268 (and more)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 1744 page 264- discharge, runoff and “total” in water source column for three different rows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Understood that runoff is in acre feet, not sec-feet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1128 page 43 wrote “Chandler” in Township column- Chandler wasn’t in the page, might have confused it with “clear”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1568 page 219- came up with a lat long, and county that weren’t on the table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 Cell Placement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LLM put water sources under township for ID 1568 pg 390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21 rows for page 22 ID 1256 for each creek but put them under township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Sometimes put the category in the water source row- ex. ID 1548 page 254 put discharge in water source and groundwater in water_type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 1136 page 172 put numbers ex “7” on location column; People’s names on water source; “hydrographer” and “NA” as a water_type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Sometimes put the title of the page ex. “136SURFACE WATER SUPPLY, 1907-8.” in township (ID 1136 page 142)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Also named surface water as the category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things misplaced in the water source column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