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 Flow Job Aid 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USGS Publications Warehouse </w:t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04/09/24</w:t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at USGS Publications Warehouse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https://pubs.usgs.gov/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"Advanced Search"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(drop down menu) "Title"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 in one key term (example: "water")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(drop-down menu) "Title" and repeat as necessary for all terms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"Search" button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176213</wp:posOffset>
            </wp:positionH>
            <wp:positionV relativeFrom="paragraph">
              <wp:posOffset>205787</wp:posOffset>
            </wp:positionV>
            <wp:extent cx="5586862" cy="3447022"/>
            <wp:effectExtent b="0" l="0" r="0" t="0"/>
            <wp:wrapTopAndBottom distB="114300" distT="1143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6862" cy="34470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"Download all results as a CVS" to retrieve results as CSV file 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.CSV file (Excel Doc)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180975</wp:posOffset>
            </wp:positionH>
            <wp:positionV relativeFrom="paragraph">
              <wp:posOffset>114300</wp:posOffset>
            </wp:positionV>
            <wp:extent cx="5190978" cy="2928938"/>
            <wp:effectExtent b="0" l="0" r="0" t="0"/>
            <wp:wrapTopAndBottom distB="114300" distT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0978" cy="29289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filters to the first row (headers)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Sort by year (earliest to latest)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entry links to its own metadata page (Example below)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137113</wp:posOffset>
            </wp:positionV>
            <wp:extent cx="5943600" cy="1409700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6591300"/>
            <wp:effectExtent b="0" l="0" r="0" t="0"/>
            <wp:wrapTopAndBottom distB="114300" distT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Fonts w:ascii="Roboto" w:cs="Roboto" w:eastAsia="Roboto" w:hAnsi="Roboto"/>
          <w:color w:val="1b1b1b"/>
          <w:sz w:val="25"/>
          <w:szCs w:val="25"/>
          <w:highlight w:val="white"/>
          <w:rtl w:val="0"/>
        </w:rPr>
        <w:t xml:space="preserve">7547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pubs.usgs.gov/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