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May 16th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9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BH Manzanita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qeccumo19xsi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Pre-topic: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Rose/thorn/bud check ins </w:t>
      </w:r>
    </w:p>
    <w:p w:rsidR="00000000" w:rsidDel="00000000" w:rsidP="00000000" w:rsidRDefault="00000000" w:rsidRPr="00000000" w14:paraId="00000007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Sadly, no real updates at the moment–but let's check in at where we are at/what the issues are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2: 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Other things we can work on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 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Amazing heatmap/visualization update!!!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Making some great tables 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Accuracy evaluation &amp; feedback from Anna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Yay supplement!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Questions, issues, need more things to work on…</w:t>
      </w:r>
    </w:p>
    <w:p w:rsidR="00000000" w:rsidDel="00000000" w:rsidP="00000000" w:rsidRDefault="00000000" w:rsidRPr="00000000" w14:paraId="00000016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4: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Remember to update this as you go, living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5: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Meeting w/ Kelly, Annette, Yibo 05/16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Open-source workflow (reducto)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Geolocation best practices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Metadata/LLM **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Hyrdoshare grant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hyperlink r:id="rId7">
        <w:r w:rsidDel="00000000" w:rsidR="00000000" w:rsidRPr="00000000">
          <w:rPr>
            <w:rFonts w:ascii="Source Sans Pro" w:cs="Source Sans Pro" w:eastAsia="Source Sans Pro" w:hAnsi="Source Sans Pro"/>
            <w:color w:val="1155cc"/>
            <w:sz w:val="22"/>
            <w:szCs w:val="22"/>
            <w:u w:val="single"/>
            <w:rtl w:val="0"/>
          </w:rPr>
          <w:t xml:space="preserve">https://pypi.org/project/PyJSONViewer/</w:t>
        </w:r>
      </w:hyperlink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–json interface?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Curated tables for LLM vs human review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Outlining Supplement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Edits on Supplement –Luma's section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Metadata/LLM priority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&amp; lots of other stuff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yperlink" Target="https://pypi.org/project/PyJSONViewer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