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30DCD" w14:textId="2F10DC82" w:rsidR="007D606D" w:rsidRPr="007D606D" w:rsidRDefault="007D606D" w:rsidP="007D606D">
      <w:pPr>
        <w:spacing w:line="480" w:lineRule="auto"/>
        <w:ind w:left="5664"/>
        <w:rPr>
          <w:rFonts w:ascii="Arial" w:hAnsi="Arial" w:cs="Arial"/>
          <w:sz w:val="24"/>
          <w:szCs w:val="24"/>
        </w:rPr>
      </w:pPr>
      <w:r>
        <w:rPr>
          <w:rFonts w:ascii="Arial" w:hAnsi="Arial" w:cs="Arial"/>
          <w:b/>
          <w:bCs/>
          <w:sz w:val="24"/>
          <w:szCs w:val="24"/>
        </w:rPr>
        <w:t xml:space="preserve">   </w:t>
      </w:r>
      <w:r w:rsidRPr="007D606D">
        <w:rPr>
          <w:rFonts w:ascii="Arial" w:hAnsi="Arial" w:cs="Arial"/>
          <w:sz w:val="24"/>
          <w:szCs w:val="24"/>
        </w:rPr>
        <w:t>11 de noviembre, 2024</w:t>
      </w:r>
    </w:p>
    <w:p w14:paraId="121A1FEC" w14:textId="728738EC" w:rsidR="00FF0E37" w:rsidRDefault="00FF0E37" w:rsidP="00B51E9B">
      <w:pPr>
        <w:spacing w:line="480" w:lineRule="auto"/>
        <w:jc w:val="center"/>
        <w:rPr>
          <w:rFonts w:ascii="Arial" w:hAnsi="Arial" w:cs="Arial"/>
          <w:b/>
          <w:bCs/>
          <w:sz w:val="24"/>
          <w:szCs w:val="24"/>
        </w:rPr>
      </w:pPr>
      <w:r>
        <w:rPr>
          <w:rFonts w:ascii="Arial" w:hAnsi="Arial" w:cs="Arial"/>
          <w:b/>
          <w:bCs/>
          <w:sz w:val="24"/>
          <w:szCs w:val="24"/>
        </w:rPr>
        <w:t>Propuesta Final</w:t>
      </w:r>
      <w:r w:rsidR="007D606D">
        <w:rPr>
          <w:rFonts w:ascii="Arial" w:hAnsi="Arial" w:cs="Arial"/>
          <w:b/>
          <w:bCs/>
          <w:sz w:val="24"/>
          <w:szCs w:val="24"/>
        </w:rPr>
        <w:t>:</w:t>
      </w:r>
    </w:p>
    <w:p w14:paraId="5AD56C60" w14:textId="73E8324D" w:rsidR="007D606D" w:rsidRDefault="007D606D" w:rsidP="00B51E9B">
      <w:pPr>
        <w:spacing w:line="480" w:lineRule="auto"/>
        <w:jc w:val="center"/>
        <w:rPr>
          <w:rFonts w:ascii="Arial" w:hAnsi="Arial" w:cs="Arial"/>
          <w:b/>
          <w:bCs/>
          <w:sz w:val="24"/>
          <w:szCs w:val="24"/>
        </w:rPr>
      </w:pPr>
      <w:r>
        <w:rPr>
          <w:rFonts w:ascii="Arial" w:hAnsi="Arial" w:cs="Arial"/>
          <w:b/>
          <w:bCs/>
          <w:sz w:val="24"/>
          <w:szCs w:val="24"/>
        </w:rPr>
        <w:t>Análisis Económico del Mercado Citrícola Argentino</w:t>
      </w:r>
    </w:p>
    <w:p w14:paraId="1FFBD38E" w14:textId="0ED4BB17" w:rsidR="0026522F" w:rsidRPr="006162A1" w:rsidRDefault="00111981" w:rsidP="002C6DB6">
      <w:pPr>
        <w:spacing w:line="480" w:lineRule="auto"/>
        <w:jc w:val="both"/>
        <w:rPr>
          <w:rFonts w:ascii="Arial" w:hAnsi="Arial" w:cs="Arial"/>
          <w:sz w:val="24"/>
          <w:szCs w:val="24"/>
          <w:u w:val="single"/>
        </w:rPr>
      </w:pPr>
      <w:r w:rsidRPr="006162A1">
        <w:rPr>
          <w:rFonts w:ascii="Arial" w:hAnsi="Arial" w:cs="Arial"/>
          <w:sz w:val="24"/>
          <w:szCs w:val="24"/>
          <w:u w:val="single"/>
        </w:rPr>
        <w:t>Introducci</w:t>
      </w:r>
      <w:r w:rsidR="005655B4" w:rsidRPr="006162A1">
        <w:rPr>
          <w:rFonts w:ascii="Arial" w:hAnsi="Arial" w:cs="Arial"/>
          <w:sz w:val="24"/>
          <w:szCs w:val="24"/>
          <w:u w:val="single"/>
        </w:rPr>
        <w:t>ón</w:t>
      </w:r>
    </w:p>
    <w:p w14:paraId="4D1B3DFB" w14:textId="7D43C49B" w:rsidR="00E94A04" w:rsidRPr="002C6DB6" w:rsidRDefault="00E92CAB" w:rsidP="006162A1">
      <w:pPr>
        <w:spacing w:line="480" w:lineRule="auto"/>
        <w:ind w:firstLine="708"/>
        <w:jc w:val="both"/>
        <w:rPr>
          <w:rFonts w:ascii="Arial" w:hAnsi="Arial" w:cs="Arial"/>
          <w:sz w:val="24"/>
          <w:szCs w:val="24"/>
        </w:rPr>
      </w:pPr>
      <w:r w:rsidRPr="00E92CAB">
        <w:rPr>
          <w:rFonts w:ascii="Arial" w:hAnsi="Arial" w:cs="Arial"/>
          <w:sz w:val="24"/>
          <w:szCs w:val="24"/>
        </w:rPr>
        <w:t>La industria citrícola en Argentina, y particularmente en la provincia de Tucumán, es un sector económico clave que genera dos productos exportables principales: fruta fresca y productos industriales derivados, tales como aceite, jugo y cáscara deshidratada.</w:t>
      </w:r>
      <w:r w:rsidR="006162A1">
        <w:rPr>
          <w:rFonts w:ascii="Arial" w:hAnsi="Arial" w:cs="Arial"/>
          <w:sz w:val="24"/>
          <w:szCs w:val="24"/>
        </w:rPr>
        <w:t xml:space="preserve"> </w:t>
      </w:r>
      <w:r w:rsidR="00E94A04" w:rsidRPr="002C6DB6">
        <w:rPr>
          <w:rFonts w:ascii="Arial" w:hAnsi="Arial" w:cs="Arial"/>
          <w:sz w:val="24"/>
          <w:szCs w:val="24"/>
        </w:rPr>
        <w:t>En l</w:t>
      </w:r>
      <w:r w:rsidR="007D606D">
        <w:rPr>
          <w:rFonts w:ascii="Arial" w:hAnsi="Arial" w:cs="Arial"/>
          <w:sz w:val="24"/>
          <w:szCs w:val="24"/>
        </w:rPr>
        <w:t>a provincia</w:t>
      </w:r>
      <w:r w:rsidR="00E94A04" w:rsidRPr="002C6DB6">
        <w:rPr>
          <w:rFonts w:ascii="Arial" w:hAnsi="Arial" w:cs="Arial"/>
          <w:sz w:val="24"/>
          <w:szCs w:val="24"/>
        </w:rPr>
        <w:t xml:space="preserve"> </w:t>
      </w:r>
      <w:r w:rsidR="007D606D">
        <w:rPr>
          <w:rFonts w:ascii="Arial" w:hAnsi="Arial" w:cs="Arial"/>
          <w:sz w:val="24"/>
          <w:szCs w:val="24"/>
        </w:rPr>
        <w:t>de</w:t>
      </w:r>
      <w:r w:rsidR="00E94A04" w:rsidRPr="002C6DB6">
        <w:rPr>
          <w:rFonts w:ascii="Arial" w:hAnsi="Arial" w:cs="Arial"/>
          <w:sz w:val="24"/>
          <w:szCs w:val="24"/>
        </w:rPr>
        <w:t xml:space="preserve"> </w:t>
      </w:r>
      <w:r w:rsidR="00A90E31" w:rsidRPr="002C6DB6">
        <w:rPr>
          <w:rFonts w:ascii="Arial" w:hAnsi="Arial" w:cs="Arial"/>
          <w:sz w:val="24"/>
          <w:szCs w:val="24"/>
        </w:rPr>
        <w:t>Tucumán</w:t>
      </w:r>
      <w:r w:rsidR="007D606D">
        <w:rPr>
          <w:rFonts w:ascii="Arial" w:hAnsi="Arial" w:cs="Arial"/>
          <w:sz w:val="24"/>
          <w:szCs w:val="24"/>
        </w:rPr>
        <w:t xml:space="preserve"> </w:t>
      </w:r>
      <w:r w:rsidR="00952F6B" w:rsidRPr="002C6DB6">
        <w:rPr>
          <w:rFonts w:ascii="Arial" w:hAnsi="Arial" w:cs="Arial"/>
          <w:sz w:val="24"/>
          <w:szCs w:val="24"/>
        </w:rPr>
        <w:t>la industria citrícola</w:t>
      </w:r>
      <w:r w:rsidR="007D606D">
        <w:rPr>
          <w:rFonts w:ascii="Arial" w:hAnsi="Arial" w:cs="Arial"/>
          <w:sz w:val="24"/>
          <w:szCs w:val="24"/>
        </w:rPr>
        <w:t xml:space="preserve"> está</w:t>
      </w:r>
      <w:r w:rsidR="00952F6B" w:rsidRPr="002C6DB6">
        <w:rPr>
          <w:rFonts w:ascii="Arial" w:hAnsi="Arial" w:cs="Arial"/>
          <w:sz w:val="24"/>
          <w:szCs w:val="24"/>
        </w:rPr>
        <w:t xml:space="preserve"> actualmente</w:t>
      </w:r>
      <w:r w:rsidR="007D606D">
        <w:rPr>
          <w:rFonts w:ascii="Arial" w:hAnsi="Arial" w:cs="Arial"/>
          <w:sz w:val="24"/>
          <w:szCs w:val="24"/>
        </w:rPr>
        <w:t xml:space="preserve"> </w:t>
      </w:r>
      <w:r w:rsidR="00952F6B" w:rsidRPr="002C6DB6">
        <w:rPr>
          <w:rFonts w:ascii="Arial" w:hAnsi="Arial" w:cs="Arial"/>
          <w:sz w:val="24"/>
          <w:szCs w:val="24"/>
        </w:rPr>
        <w:t>dominada por el Limón</w:t>
      </w:r>
      <w:r w:rsidR="006162A1">
        <w:rPr>
          <w:rFonts w:ascii="Arial" w:hAnsi="Arial" w:cs="Arial"/>
          <w:sz w:val="24"/>
          <w:szCs w:val="24"/>
        </w:rPr>
        <w:t xml:space="preserve">. </w:t>
      </w:r>
    </w:p>
    <w:p w14:paraId="73AD5475" w14:textId="6FE66A43" w:rsidR="00E92CAB" w:rsidRDefault="00E92CAB" w:rsidP="007D606D">
      <w:pPr>
        <w:spacing w:line="480" w:lineRule="auto"/>
        <w:ind w:firstLine="708"/>
        <w:jc w:val="both"/>
        <w:rPr>
          <w:rFonts w:ascii="Arial" w:hAnsi="Arial" w:cs="Arial"/>
          <w:sz w:val="24"/>
          <w:szCs w:val="24"/>
        </w:rPr>
      </w:pPr>
      <w:r w:rsidRPr="00E92CAB">
        <w:rPr>
          <w:rFonts w:ascii="Arial" w:hAnsi="Arial" w:cs="Arial"/>
          <w:sz w:val="24"/>
          <w:szCs w:val="24"/>
        </w:rPr>
        <w:t>A nivel mundial, los productores de fruta fresca se distribuyen entre el hemisferio Norte y el hemisferio Sur. Esta distinción responde a la contraposición de estaciones entre ambos hemisferios: cuando el hemisferio Norte entra en temporada baja y no tiene cítricos disponibles, comienza la producción en el hemisferio Sur</w:t>
      </w:r>
      <w:r>
        <w:rPr>
          <w:rFonts w:ascii="Arial" w:hAnsi="Arial" w:cs="Arial"/>
          <w:sz w:val="24"/>
          <w:szCs w:val="24"/>
        </w:rPr>
        <w:t>, y viceversa</w:t>
      </w:r>
      <w:r w:rsidRPr="00E92CAB">
        <w:rPr>
          <w:rFonts w:ascii="Arial" w:hAnsi="Arial" w:cs="Arial"/>
          <w:sz w:val="24"/>
          <w:szCs w:val="24"/>
        </w:rPr>
        <w:t xml:space="preserve">. </w:t>
      </w:r>
      <w:r>
        <w:rPr>
          <w:rFonts w:ascii="Arial" w:hAnsi="Arial" w:cs="Arial"/>
          <w:sz w:val="24"/>
          <w:szCs w:val="24"/>
        </w:rPr>
        <w:t>Por esta razón</w:t>
      </w:r>
      <w:r w:rsidRPr="00E92CAB">
        <w:rPr>
          <w:rFonts w:ascii="Arial" w:hAnsi="Arial" w:cs="Arial"/>
          <w:sz w:val="24"/>
          <w:szCs w:val="24"/>
        </w:rPr>
        <w:t>, los principales competidores de la industria citrícola de Tucumán son los productores de Sudáfrica y de América del Sur.</w:t>
      </w:r>
    </w:p>
    <w:p w14:paraId="0594C6E9" w14:textId="77777777" w:rsidR="00E92CAB" w:rsidRDefault="00E92CAB" w:rsidP="007D606D">
      <w:pPr>
        <w:spacing w:line="480" w:lineRule="auto"/>
        <w:ind w:firstLine="708"/>
        <w:jc w:val="both"/>
        <w:rPr>
          <w:rFonts w:ascii="Arial" w:hAnsi="Arial" w:cs="Arial"/>
          <w:sz w:val="24"/>
          <w:szCs w:val="24"/>
        </w:rPr>
      </w:pPr>
      <w:r w:rsidRPr="00E92CAB">
        <w:rPr>
          <w:rFonts w:ascii="Arial" w:hAnsi="Arial" w:cs="Arial"/>
          <w:sz w:val="24"/>
          <w:szCs w:val="24"/>
        </w:rPr>
        <w:t>En cuanto a la producción de productos derivados, no se aplica esta distinción estacional, ya que dichos productos pueden almacenarse durante un período de uno a tres años. Por lo tanto, la competencia en este segmento no depende tanto de la estación del año, sino de otros factores del mercado.</w:t>
      </w:r>
    </w:p>
    <w:p w14:paraId="114046DD" w14:textId="2DB38118" w:rsidR="006D0427" w:rsidRDefault="00117675" w:rsidP="00117675">
      <w:pPr>
        <w:spacing w:line="480" w:lineRule="auto"/>
        <w:ind w:firstLine="708"/>
        <w:jc w:val="both"/>
        <w:rPr>
          <w:rFonts w:ascii="Arial" w:hAnsi="Arial" w:cs="Arial"/>
          <w:sz w:val="24"/>
          <w:szCs w:val="24"/>
        </w:rPr>
      </w:pPr>
      <w:r w:rsidRPr="00117675">
        <w:rPr>
          <w:rFonts w:ascii="Arial" w:hAnsi="Arial" w:cs="Arial"/>
          <w:sz w:val="24"/>
          <w:szCs w:val="24"/>
        </w:rPr>
        <w:t xml:space="preserve">El mercado citrícola mundial está en constante cambio. En los últimos tres años, se ha observado una disminución en la rentabilidad de la exportación de </w:t>
      </w:r>
      <w:r w:rsidRPr="00117675">
        <w:rPr>
          <w:rFonts w:ascii="Arial" w:hAnsi="Arial" w:cs="Arial"/>
          <w:sz w:val="24"/>
          <w:szCs w:val="24"/>
        </w:rPr>
        <w:lastRenderedPageBreak/>
        <w:t>fruta fresca desde Tucumán, lo que ha llevado a un desmonte en la superficie productiva de la provincia.</w:t>
      </w:r>
      <w:r w:rsidR="0097103A" w:rsidRPr="002C6DB6">
        <w:rPr>
          <w:rFonts w:ascii="Arial" w:hAnsi="Arial" w:cs="Arial"/>
          <w:sz w:val="24"/>
          <w:szCs w:val="24"/>
        </w:rPr>
        <w:t xml:space="preserve"> </w:t>
      </w:r>
    </w:p>
    <w:p w14:paraId="62CB4FD5" w14:textId="4E716CC3" w:rsidR="00117675" w:rsidRDefault="00117675" w:rsidP="00117675">
      <w:pPr>
        <w:spacing w:line="480" w:lineRule="auto"/>
        <w:ind w:firstLine="708"/>
        <w:jc w:val="both"/>
        <w:rPr>
          <w:rFonts w:ascii="Arial" w:hAnsi="Arial" w:cs="Arial"/>
          <w:sz w:val="24"/>
          <w:szCs w:val="24"/>
        </w:rPr>
      </w:pPr>
      <w:r w:rsidRPr="00117675">
        <w:rPr>
          <w:rFonts w:ascii="Arial" w:hAnsi="Arial" w:cs="Arial"/>
          <w:sz w:val="24"/>
          <w:szCs w:val="24"/>
        </w:rPr>
        <w:t xml:space="preserve">En este contexto, </w:t>
      </w:r>
      <w:r>
        <w:rPr>
          <w:rFonts w:ascii="Arial" w:hAnsi="Arial" w:cs="Arial"/>
          <w:sz w:val="24"/>
          <w:szCs w:val="24"/>
        </w:rPr>
        <w:t>nos preguntamos</w:t>
      </w:r>
      <w:r w:rsidRPr="00117675">
        <w:rPr>
          <w:rFonts w:ascii="Arial" w:hAnsi="Arial" w:cs="Arial"/>
          <w:sz w:val="24"/>
          <w:szCs w:val="24"/>
        </w:rPr>
        <w:t>: ¿cómo podemos caracterizar los componentes de la oferta y la demanda, así como su interacción</w:t>
      </w:r>
      <w:r>
        <w:rPr>
          <w:rFonts w:ascii="Arial" w:hAnsi="Arial" w:cs="Arial"/>
          <w:sz w:val="24"/>
          <w:szCs w:val="24"/>
        </w:rPr>
        <w:t>,</w:t>
      </w:r>
      <w:r w:rsidRPr="00117675">
        <w:rPr>
          <w:rFonts w:ascii="Arial" w:hAnsi="Arial" w:cs="Arial"/>
          <w:sz w:val="24"/>
          <w:szCs w:val="24"/>
        </w:rPr>
        <w:t xml:space="preserve"> en el mercado global de la industria citrícola?</w:t>
      </w:r>
      <w:r>
        <w:rPr>
          <w:rFonts w:ascii="Arial" w:hAnsi="Arial" w:cs="Arial"/>
          <w:sz w:val="24"/>
          <w:szCs w:val="24"/>
        </w:rPr>
        <w:t xml:space="preserve"> </w:t>
      </w:r>
      <w:r w:rsidRPr="00117675">
        <w:rPr>
          <w:rFonts w:ascii="Arial" w:hAnsi="Arial" w:cs="Arial"/>
          <w:sz w:val="24"/>
          <w:szCs w:val="24"/>
        </w:rPr>
        <w:t>¿</w:t>
      </w:r>
      <w:r>
        <w:rPr>
          <w:rFonts w:ascii="Arial" w:hAnsi="Arial" w:cs="Arial"/>
          <w:sz w:val="24"/>
          <w:szCs w:val="24"/>
        </w:rPr>
        <w:t>E</w:t>
      </w:r>
      <w:r w:rsidRPr="00117675">
        <w:rPr>
          <w:rFonts w:ascii="Arial" w:hAnsi="Arial" w:cs="Arial"/>
          <w:sz w:val="24"/>
          <w:szCs w:val="24"/>
        </w:rPr>
        <w:t>s posible identificar las tendencias hacia las cuales se orientan los distintos segmentos del mercado de productos cítricos? Este trabajo tiene como objetivo aplicar herramientas de Big Data para analizar los factores globales que impactan en el mercado agrícola de Tucumán, contribuyendo a un mejor entendimiento de las dinámicas de</w:t>
      </w:r>
      <w:r>
        <w:rPr>
          <w:rFonts w:ascii="Arial" w:hAnsi="Arial" w:cs="Arial"/>
          <w:sz w:val="24"/>
          <w:szCs w:val="24"/>
        </w:rPr>
        <w:t>l</w:t>
      </w:r>
      <w:r w:rsidRPr="00117675">
        <w:rPr>
          <w:rFonts w:ascii="Arial" w:hAnsi="Arial" w:cs="Arial"/>
          <w:sz w:val="24"/>
          <w:szCs w:val="24"/>
        </w:rPr>
        <w:t xml:space="preserve"> sector.</w:t>
      </w:r>
    </w:p>
    <w:p w14:paraId="153725EA" w14:textId="10F003B7" w:rsidR="00B76E79" w:rsidRPr="00E81EF0" w:rsidRDefault="00B76E79" w:rsidP="002C6DB6">
      <w:pPr>
        <w:spacing w:line="480" w:lineRule="auto"/>
        <w:jc w:val="both"/>
        <w:rPr>
          <w:rFonts w:ascii="Arial" w:hAnsi="Arial" w:cs="Arial"/>
          <w:sz w:val="24"/>
          <w:szCs w:val="24"/>
          <w:u w:val="single"/>
        </w:rPr>
      </w:pPr>
      <w:r w:rsidRPr="00E81EF0">
        <w:rPr>
          <w:rFonts w:ascii="Arial" w:hAnsi="Arial" w:cs="Arial"/>
          <w:sz w:val="24"/>
          <w:szCs w:val="24"/>
          <w:u w:val="single"/>
        </w:rPr>
        <w:t>Revisión de la Literatura</w:t>
      </w:r>
    </w:p>
    <w:p w14:paraId="292662D6" w14:textId="39EBD165" w:rsidR="00117675" w:rsidRPr="00117675" w:rsidRDefault="00117675" w:rsidP="00117675">
      <w:pPr>
        <w:spacing w:line="480" w:lineRule="auto"/>
        <w:ind w:firstLine="708"/>
        <w:jc w:val="both"/>
        <w:rPr>
          <w:rFonts w:ascii="Arial" w:hAnsi="Arial" w:cs="Arial"/>
          <w:sz w:val="24"/>
          <w:szCs w:val="24"/>
        </w:rPr>
      </w:pPr>
      <w:r w:rsidRPr="00117675">
        <w:rPr>
          <w:rFonts w:ascii="Arial" w:hAnsi="Arial" w:cs="Arial"/>
          <w:sz w:val="24"/>
          <w:szCs w:val="24"/>
        </w:rPr>
        <w:t>Aunque la literatura sobre la industria citrícola de Tucumán es limitada, se destacan</w:t>
      </w:r>
      <w:r>
        <w:rPr>
          <w:rFonts w:ascii="Arial" w:hAnsi="Arial" w:cs="Arial"/>
          <w:sz w:val="24"/>
          <w:szCs w:val="24"/>
        </w:rPr>
        <w:t xml:space="preserve"> algunos</w:t>
      </w:r>
      <w:r w:rsidRPr="00117675">
        <w:rPr>
          <w:rFonts w:ascii="Arial" w:hAnsi="Arial" w:cs="Arial"/>
          <w:sz w:val="24"/>
          <w:szCs w:val="24"/>
        </w:rPr>
        <w:t xml:space="preserve"> trabajos </w:t>
      </w:r>
      <w:r>
        <w:rPr>
          <w:rFonts w:ascii="Arial" w:hAnsi="Arial" w:cs="Arial"/>
          <w:sz w:val="24"/>
          <w:szCs w:val="24"/>
        </w:rPr>
        <w:t xml:space="preserve">como </w:t>
      </w:r>
      <w:r w:rsidRPr="00117675">
        <w:rPr>
          <w:rFonts w:ascii="Arial" w:hAnsi="Arial" w:cs="Arial"/>
          <w:i/>
          <w:iCs/>
          <w:sz w:val="24"/>
          <w:szCs w:val="24"/>
        </w:rPr>
        <w:t>"Modelo de Costos y Gestión para la Industria Citrícola de Tucumán"</w:t>
      </w:r>
      <w:r>
        <w:rPr>
          <w:rFonts w:ascii="Arial" w:hAnsi="Arial" w:cs="Arial"/>
          <w:i/>
          <w:iCs/>
          <w:sz w:val="24"/>
          <w:szCs w:val="24"/>
        </w:rPr>
        <w:t xml:space="preserve"> </w:t>
      </w:r>
      <w:r w:rsidRPr="00117675">
        <w:rPr>
          <w:rFonts w:ascii="Arial" w:hAnsi="Arial" w:cs="Arial"/>
          <w:sz w:val="24"/>
          <w:szCs w:val="24"/>
        </w:rPr>
        <w:t>de</w:t>
      </w:r>
      <w:r w:rsidRPr="00117675">
        <w:rPr>
          <w:rFonts w:ascii="Arial" w:hAnsi="Arial" w:cs="Arial"/>
          <w:sz w:val="24"/>
          <w:szCs w:val="24"/>
        </w:rPr>
        <w:t xml:space="preserve"> </w:t>
      </w:r>
      <w:r w:rsidRPr="00117675">
        <w:rPr>
          <w:rFonts w:ascii="Arial" w:hAnsi="Arial" w:cs="Arial"/>
          <w:b/>
          <w:bCs/>
          <w:sz w:val="24"/>
          <w:szCs w:val="24"/>
        </w:rPr>
        <w:t>Aldo Mario Sota</w:t>
      </w:r>
      <w:r w:rsidRPr="00117675">
        <w:rPr>
          <w:rFonts w:ascii="Arial" w:hAnsi="Arial" w:cs="Arial"/>
          <w:sz w:val="24"/>
          <w:szCs w:val="24"/>
        </w:rPr>
        <w:t>, que ofrece un enfoque detallado sobre los costos y la gestión en este sector</w:t>
      </w:r>
      <w:r w:rsidR="00CC36D7">
        <w:rPr>
          <w:rFonts w:ascii="Arial" w:hAnsi="Arial" w:cs="Arial"/>
          <w:sz w:val="24"/>
          <w:szCs w:val="24"/>
        </w:rPr>
        <w:t xml:space="preserve">, y una investigación </w:t>
      </w:r>
      <w:r w:rsidRPr="00117675">
        <w:rPr>
          <w:rFonts w:ascii="Arial" w:hAnsi="Arial" w:cs="Arial"/>
          <w:sz w:val="24"/>
          <w:szCs w:val="24"/>
        </w:rPr>
        <w:t>realizad</w:t>
      </w:r>
      <w:r w:rsidR="00CC36D7">
        <w:rPr>
          <w:rFonts w:ascii="Arial" w:hAnsi="Arial" w:cs="Arial"/>
          <w:sz w:val="24"/>
          <w:szCs w:val="24"/>
        </w:rPr>
        <w:t>a</w:t>
      </w:r>
      <w:r w:rsidRPr="00117675">
        <w:rPr>
          <w:rFonts w:ascii="Arial" w:hAnsi="Arial" w:cs="Arial"/>
          <w:sz w:val="24"/>
          <w:szCs w:val="24"/>
        </w:rPr>
        <w:t xml:space="preserve"> por </w:t>
      </w:r>
      <w:r w:rsidRPr="00117675">
        <w:rPr>
          <w:rFonts w:ascii="Arial" w:hAnsi="Arial" w:cs="Arial"/>
          <w:b/>
          <w:bCs/>
          <w:sz w:val="24"/>
          <w:szCs w:val="24"/>
        </w:rPr>
        <w:t xml:space="preserve">Alejandro </w:t>
      </w:r>
      <w:proofErr w:type="spellStart"/>
      <w:r w:rsidRPr="00117675">
        <w:rPr>
          <w:rFonts w:ascii="Arial" w:hAnsi="Arial" w:cs="Arial"/>
          <w:b/>
          <w:bCs/>
          <w:sz w:val="24"/>
          <w:szCs w:val="24"/>
        </w:rPr>
        <w:t>Danon</w:t>
      </w:r>
      <w:proofErr w:type="spellEnd"/>
      <w:r w:rsidRPr="00117675">
        <w:rPr>
          <w:rFonts w:ascii="Arial" w:hAnsi="Arial" w:cs="Arial"/>
          <w:sz w:val="24"/>
          <w:szCs w:val="24"/>
        </w:rPr>
        <w:t xml:space="preserve"> y el </w:t>
      </w:r>
      <w:r w:rsidRPr="00117675">
        <w:rPr>
          <w:rFonts w:ascii="Arial" w:hAnsi="Arial" w:cs="Arial"/>
          <w:b/>
          <w:bCs/>
          <w:sz w:val="24"/>
          <w:szCs w:val="24"/>
        </w:rPr>
        <w:t>LAPDE</w:t>
      </w:r>
      <w:r w:rsidRPr="00117675">
        <w:rPr>
          <w:rFonts w:ascii="Arial" w:hAnsi="Arial" w:cs="Arial"/>
          <w:sz w:val="24"/>
          <w:szCs w:val="24"/>
        </w:rPr>
        <w:t xml:space="preserve"> en 2022, encargado por </w:t>
      </w:r>
      <w:r w:rsidRPr="00117675">
        <w:rPr>
          <w:rFonts w:ascii="Arial" w:hAnsi="Arial" w:cs="Arial"/>
          <w:b/>
          <w:bCs/>
          <w:sz w:val="24"/>
          <w:szCs w:val="24"/>
        </w:rPr>
        <w:t>ACNOA</w:t>
      </w:r>
      <w:r w:rsidRPr="00117675">
        <w:rPr>
          <w:rFonts w:ascii="Arial" w:hAnsi="Arial" w:cs="Arial"/>
          <w:sz w:val="24"/>
          <w:szCs w:val="24"/>
        </w:rPr>
        <w:t xml:space="preserve">, que analiza la competitividad del sector citrícola, tanto en la producción primaria como en el proceso de </w:t>
      </w:r>
      <w:r w:rsidR="00CC36D7">
        <w:rPr>
          <w:rFonts w:ascii="Arial" w:hAnsi="Arial" w:cs="Arial"/>
          <w:sz w:val="24"/>
          <w:szCs w:val="24"/>
        </w:rPr>
        <w:t>empaquetado</w:t>
      </w:r>
      <w:r w:rsidRPr="00117675">
        <w:rPr>
          <w:rFonts w:ascii="Arial" w:hAnsi="Arial" w:cs="Arial"/>
          <w:sz w:val="24"/>
          <w:szCs w:val="24"/>
        </w:rPr>
        <w:t>, a nivel internacional.</w:t>
      </w:r>
    </w:p>
    <w:p w14:paraId="40AA86C8" w14:textId="0E181878" w:rsidR="00117675" w:rsidRPr="00117675" w:rsidRDefault="00CC36D7" w:rsidP="00CC36D7">
      <w:pPr>
        <w:spacing w:line="480" w:lineRule="auto"/>
        <w:ind w:firstLine="708"/>
        <w:jc w:val="both"/>
        <w:rPr>
          <w:rFonts w:ascii="Arial" w:hAnsi="Arial" w:cs="Arial"/>
          <w:sz w:val="24"/>
          <w:szCs w:val="24"/>
        </w:rPr>
      </w:pPr>
      <w:r>
        <w:rPr>
          <w:rFonts w:ascii="Arial" w:hAnsi="Arial" w:cs="Arial"/>
          <w:sz w:val="24"/>
          <w:szCs w:val="24"/>
        </w:rPr>
        <w:t>Adicionalmente,</w:t>
      </w:r>
      <w:r w:rsidR="00117675" w:rsidRPr="00117675">
        <w:rPr>
          <w:rFonts w:ascii="Arial" w:hAnsi="Arial" w:cs="Arial"/>
          <w:sz w:val="24"/>
          <w:szCs w:val="24"/>
        </w:rPr>
        <w:t xml:space="preserve"> el </w:t>
      </w:r>
      <w:r w:rsidR="00117675" w:rsidRPr="00117675">
        <w:rPr>
          <w:rFonts w:ascii="Arial" w:hAnsi="Arial" w:cs="Arial"/>
          <w:b/>
          <w:bCs/>
          <w:sz w:val="24"/>
          <w:szCs w:val="24"/>
        </w:rPr>
        <w:t>Centro de Estudios para la Producción (CEP)</w:t>
      </w:r>
      <w:r w:rsidR="00117675" w:rsidRPr="00117675">
        <w:rPr>
          <w:rFonts w:ascii="Arial" w:hAnsi="Arial" w:cs="Arial"/>
          <w:sz w:val="24"/>
          <w:szCs w:val="24"/>
        </w:rPr>
        <w:t xml:space="preserve"> ha elaborado varios informes sobre las cadenas productivas en Argentina, incluyendo </w:t>
      </w:r>
      <w:r w:rsidR="00117675" w:rsidRPr="00117675">
        <w:rPr>
          <w:rFonts w:ascii="Arial" w:hAnsi="Arial" w:cs="Arial"/>
          <w:i/>
          <w:iCs/>
          <w:sz w:val="24"/>
          <w:szCs w:val="24"/>
        </w:rPr>
        <w:t>"La cadena de valor del limón en Tucumán"</w:t>
      </w:r>
      <w:r w:rsidR="00117675" w:rsidRPr="00117675">
        <w:rPr>
          <w:rFonts w:ascii="Arial" w:hAnsi="Arial" w:cs="Arial"/>
          <w:sz w:val="24"/>
          <w:szCs w:val="24"/>
        </w:rPr>
        <w:t xml:space="preserve"> y </w:t>
      </w:r>
      <w:r w:rsidR="00117675" w:rsidRPr="00117675">
        <w:rPr>
          <w:rFonts w:ascii="Arial" w:hAnsi="Arial" w:cs="Arial"/>
          <w:i/>
          <w:iCs/>
          <w:sz w:val="24"/>
          <w:szCs w:val="24"/>
        </w:rPr>
        <w:t>"Análisis de la rentabilidad de la exportación de cítricos"</w:t>
      </w:r>
      <w:r w:rsidR="00117675" w:rsidRPr="00117675">
        <w:rPr>
          <w:rFonts w:ascii="Arial" w:hAnsi="Arial" w:cs="Arial"/>
          <w:sz w:val="24"/>
          <w:szCs w:val="24"/>
        </w:rPr>
        <w:t>.</w:t>
      </w:r>
    </w:p>
    <w:p w14:paraId="690174BB" w14:textId="77777777" w:rsidR="00117675" w:rsidRPr="00117675" w:rsidRDefault="00117675" w:rsidP="00CC36D7">
      <w:pPr>
        <w:spacing w:line="480" w:lineRule="auto"/>
        <w:ind w:firstLine="708"/>
        <w:jc w:val="both"/>
        <w:rPr>
          <w:rFonts w:ascii="Arial" w:hAnsi="Arial" w:cs="Arial"/>
          <w:sz w:val="24"/>
          <w:szCs w:val="24"/>
        </w:rPr>
      </w:pPr>
      <w:r w:rsidRPr="00117675">
        <w:rPr>
          <w:rFonts w:ascii="Arial" w:hAnsi="Arial" w:cs="Arial"/>
          <w:sz w:val="24"/>
          <w:szCs w:val="24"/>
        </w:rPr>
        <w:t xml:space="preserve">Por su parte, la </w:t>
      </w:r>
      <w:r w:rsidRPr="00117675">
        <w:rPr>
          <w:rFonts w:ascii="Arial" w:hAnsi="Arial" w:cs="Arial"/>
          <w:b/>
          <w:bCs/>
          <w:sz w:val="24"/>
          <w:szCs w:val="24"/>
        </w:rPr>
        <w:t>USDA</w:t>
      </w:r>
      <w:r w:rsidRPr="00117675">
        <w:rPr>
          <w:rFonts w:ascii="Arial" w:hAnsi="Arial" w:cs="Arial"/>
          <w:sz w:val="24"/>
          <w:szCs w:val="24"/>
        </w:rPr>
        <w:t xml:space="preserve"> (Departamento de Agricultura de los Estados Unidos) publica reportes de inteligencia comercial sobre el sector citrícola, con información recopilada desde sus oficinas en los principales países productores. </w:t>
      </w:r>
      <w:r w:rsidRPr="00117675">
        <w:rPr>
          <w:rFonts w:ascii="Arial" w:hAnsi="Arial" w:cs="Arial"/>
          <w:sz w:val="24"/>
          <w:szCs w:val="24"/>
        </w:rPr>
        <w:lastRenderedPageBreak/>
        <w:t>Estos informes se publican de manera semestral y brindan un análisis actualizado de la situación del mercado global de cítricos.</w:t>
      </w:r>
    </w:p>
    <w:p w14:paraId="77E80E1C" w14:textId="17405571" w:rsidR="00117675" w:rsidRPr="00117675" w:rsidRDefault="00117675" w:rsidP="00CC36D7">
      <w:pPr>
        <w:spacing w:line="480" w:lineRule="auto"/>
        <w:ind w:firstLine="708"/>
        <w:jc w:val="both"/>
        <w:rPr>
          <w:rFonts w:ascii="Arial" w:hAnsi="Arial" w:cs="Arial"/>
          <w:sz w:val="24"/>
          <w:szCs w:val="24"/>
        </w:rPr>
      </w:pPr>
      <w:r w:rsidRPr="00117675">
        <w:rPr>
          <w:rFonts w:ascii="Arial" w:hAnsi="Arial" w:cs="Arial"/>
          <w:sz w:val="24"/>
          <w:szCs w:val="24"/>
        </w:rPr>
        <w:t>Consideramos que el análisis propuesto en este trabajo puede contribuir a reducir la brecha entre la información disponible y la que aún queda por explorar en el sector citrícola de Tucumán.</w:t>
      </w:r>
    </w:p>
    <w:p w14:paraId="1F119065" w14:textId="5CFA7F2A" w:rsidR="00F25C78" w:rsidRPr="00E81EF0" w:rsidRDefault="00B36A1E" w:rsidP="002C6DB6">
      <w:pPr>
        <w:spacing w:line="480" w:lineRule="auto"/>
        <w:jc w:val="both"/>
        <w:rPr>
          <w:rFonts w:ascii="Arial" w:hAnsi="Arial" w:cs="Arial"/>
          <w:sz w:val="24"/>
          <w:szCs w:val="24"/>
          <w:u w:val="single"/>
        </w:rPr>
      </w:pPr>
      <w:r w:rsidRPr="00E81EF0">
        <w:rPr>
          <w:rFonts w:ascii="Arial" w:hAnsi="Arial" w:cs="Arial"/>
          <w:sz w:val="24"/>
          <w:szCs w:val="24"/>
          <w:u w:val="single"/>
        </w:rPr>
        <w:t>Fuentes de datos</w:t>
      </w:r>
    </w:p>
    <w:p w14:paraId="15E6A6EA" w14:textId="04677264" w:rsidR="00FB6521" w:rsidRPr="00B36A1E" w:rsidRDefault="00E81EF0" w:rsidP="00B36A1E">
      <w:pPr>
        <w:spacing w:line="480" w:lineRule="auto"/>
        <w:ind w:firstLine="708"/>
        <w:jc w:val="both"/>
        <w:rPr>
          <w:rFonts w:ascii="Arial" w:hAnsi="Arial" w:cs="Arial"/>
          <w:sz w:val="24"/>
          <w:szCs w:val="24"/>
        </w:rPr>
      </w:pPr>
      <w:r w:rsidRPr="00E81EF0">
        <w:rPr>
          <w:rFonts w:ascii="Arial" w:hAnsi="Arial" w:cs="Arial"/>
          <w:sz w:val="24"/>
          <w:szCs w:val="24"/>
        </w:rPr>
        <w:t xml:space="preserve">Para llevar a cabo nuestro análisis, utilizaremos información sobre hectáreas y producción de frutas de diferentes países, provista por la </w:t>
      </w:r>
      <w:r w:rsidRPr="00E81EF0">
        <w:rPr>
          <w:rFonts w:ascii="Arial" w:hAnsi="Arial" w:cs="Arial"/>
          <w:b/>
          <w:bCs/>
          <w:sz w:val="24"/>
          <w:szCs w:val="24"/>
        </w:rPr>
        <w:t>FAO</w:t>
      </w:r>
      <w:r w:rsidRPr="00E81EF0">
        <w:rPr>
          <w:rFonts w:ascii="Arial" w:hAnsi="Arial" w:cs="Arial"/>
          <w:sz w:val="24"/>
          <w:szCs w:val="24"/>
        </w:rPr>
        <w:t xml:space="preserve"> (</w:t>
      </w:r>
      <w:proofErr w:type="spellStart"/>
      <w:r w:rsidRPr="00E81EF0">
        <w:rPr>
          <w:rFonts w:ascii="Arial" w:hAnsi="Arial" w:cs="Arial"/>
          <w:sz w:val="24"/>
          <w:szCs w:val="24"/>
        </w:rPr>
        <w:t>Food</w:t>
      </w:r>
      <w:proofErr w:type="spellEnd"/>
      <w:r w:rsidRPr="00E81EF0">
        <w:rPr>
          <w:rFonts w:ascii="Arial" w:hAnsi="Arial" w:cs="Arial"/>
          <w:sz w:val="24"/>
          <w:szCs w:val="24"/>
        </w:rPr>
        <w:t xml:space="preserve"> and </w:t>
      </w:r>
      <w:proofErr w:type="spellStart"/>
      <w:r w:rsidRPr="00E81EF0">
        <w:rPr>
          <w:rFonts w:ascii="Arial" w:hAnsi="Arial" w:cs="Arial"/>
          <w:sz w:val="24"/>
          <w:szCs w:val="24"/>
        </w:rPr>
        <w:t>Agriculture</w:t>
      </w:r>
      <w:proofErr w:type="spellEnd"/>
      <w:r w:rsidRPr="00E81EF0">
        <w:rPr>
          <w:rFonts w:ascii="Arial" w:hAnsi="Arial" w:cs="Arial"/>
          <w:sz w:val="24"/>
          <w:szCs w:val="24"/>
        </w:rPr>
        <w:t xml:space="preserve"> </w:t>
      </w:r>
      <w:proofErr w:type="spellStart"/>
      <w:r w:rsidRPr="00E81EF0">
        <w:rPr>
          <w:rFonts w:ascii="Arial" w:hAnsi="Arial" w:cs="Arial"/>
          <w:sz w:val="24"/>
          <w:szCs w:val="24"/>
        </w:rPr>
        <w:t>Organization</w:t>
      </w:r>
      <w:proofErr w:type="spellEnd"/>
      <w:r w:rsidRPr="00E81EF0">
        <w:rPr>
          <w:rFonts w:ascii="Arial" w:hAnsi="Arial" w:cs="Arial"/>
          <w:sz w:val="24"/>
          <w:szCs w:val="24"/>
        </w:rPr>
        <w:t>). Además, emplearemos datos sobre los principales formadores de precios de cítricos, provenientes del repositorio de datos del Departamento de Agricultura de Estados Unidos</w:t>
      </w:r>
      <w:r w:rsidRPr="00E81EF0">
        <w:rPr>
          <w:rFonts w:ascii="Arial" w:hAnsi="Arial" w:cs="Arial"/>
          <w:b/>
          <w:bCs/>
          <w:sz w:val="24"/>
          <w:szCs w:val="24"/>
        </w:rPr>
        <w:t xml:space="preserve"> (USDA)</w:t>
      </w:r>
      <w:r w:rsidRPr="00E81EF0">
        <w:rPr>
          <w:rFonts w:ascii="Arial" w:hAnsi="Arial" w:cs="Arial"/>
          <w:sz w:val="24"/>
          <w:szCs w:val="24"/>
        </w:rPr>
        <w:t xml:space="preserve">, disponible en </w:t>
      </w:r>
      <w:hyperlink r:id="rId8" w:anchor="/home" w:history="1">
        <w:proofErr w:type="spellStart"/>
        <w:r w:rsidR="00B36A1E" w:rsidRPr="002C6DB6">
          <w:rPr>
            <w:rStyle w:val="Hipervnculo"/>
            <w:rFonts w:ascii="Arial" w:hAnsi="Arial" w:cs="Arial"/>
            <w:sz w:val="24"/>
            <w:szCs w:val="24"/>
          </w:rPr>
          <w:t>OpendataWeb</w:t>
        </w:r>
        <w:proofErr w:type="spellEnd"/>
        <w:r w:rsidR="00B36A1E" w:rsidRPr="002C6DB6">
          <w:rPr>
            <w:rStyle w:val="Hipervnculo"/>
            <w:rFonts w:ascii="Arial" w:hAnsi="Arial" w:cs="Arial"/>
            <w:sz w:val="24"/>
            <w:szCs w:val="24"/>
          </w:rPr>
          <w:t xml:space="preserve"> (usda.gov)</w:t>
        </w:r>
      </w:hyperlink>
      <w:r w:rsidR="00B36A1E">
        <w:rPr>
          <w:rStyle w:val="Hipervnculo"/>
          <w:rFonts w:ascii="Arial" w:hAnsi="Arial" w:cs="Arial"/>
          <w:sz w:val="24"/>
          <w:szCs w:val="24"/>
        </w:rPr>
        <w:t>.</w:t>
      </w:r>
    </w:p>
    <w:p w14:paraId="5EE82EB8" w14:textId="1CA2E3E4" w:rsidR="00CA281C" w:rsidRPr="002C6DB6" w:rsidRDefault="00E81EF0" w:rsidP="00E81EF0">
      <w:pPr>
        <w:spacing w:line="480" w:lineRule="auto"/>
        <w:ind w:firstLine="708"/>
        <w:jc w:val="both"/>
        <w:rPr>
          <w:rFonts w:ascii="Arial" w:hAnsi="Arial" w:cs="Arial"/>
          <w:sz w:val="24"/>
          <w:szCs w:val="24"/>
        </w:rPr>
      </w:pPr>
      <w:r w:rsidRPr="00E81EF0">
        <w:rPr>
          <w:rFonts w:ascii="Arial" w:hAnsi="Arial" w:cs="Arial"/>
          <w:sz w:val="24"/>
          <w:szCs w:val="24"/>
        </w:rPr>
        <w:t xml:space="preserve">Con el objetivo de enriquecer nuestro análisis, también aprovecharemos la herramienta gratuita </w:t>
      </w:r>
      <w:proofErr w:type="spellStart"/>
      <w:r w:rsidRPr="00E81EF0">
        <w:rPr>
          <w:rFonts w:ascii="Arial" w:hAnsi="Arial" w:cs="Arial"/>
          <w:b/>
          <w:bCs/>
          <w:i/>
          <w:iCs/>
          <w:sz w:val="24"/>
          <w:szCs w:val="24"/>
        </w:rPr>
        <w:t>Trade</w:t>
      </w:r>
      <w:proofErr w:type="spellEnd"/>
      <w:r w:rsidRPr="00E81EF0">
        <w:rPr>
          <w:rFonts w:ascii="Arial" w:hAnsi="Arial" w:cs="Arial"/>
          <w:b/>
          <w:bCs/>
          <w:i/>
          <w:iCs/>
          <w:sz w:val="24"/>
          <w:szCs w:val="24"/>
        </w:rPr>
        <w:t xml:space="preserve"> </w:t>
      </w:r>
      <w:proofErr w:type="spellStart"/>
      <w:r w:rsidRPr="00E81EF0">
        <w:rPr>
          <w:rFonts w:ascii="Arial" w:hAnsi="Arial" w:cs="Arial"/>
          <w:b/>
          <w:bCs/>
          <w:i/>
          <w:iCs/>
          <w:sz w:val="24"/>
          <w:szCs w:val="24"/>
        </w:rPr>
        <w:t>Map</w:t>
      </w:r>
      <w:proofErr w:type="spellEnd"/>
      <w:r w:rsidRPr="00E81EF0">
        <w:rPr>
          <w:rFonts w:ascii="Arial" w:hAnsi="Arial" w:cs="Arial"/>
          <w:sz w:val="24"/>
          <w:szCs w:val="24"/>
        </w:rPr>
        <w:t>, proporcionada por el Centro Internacional de Comercio</w:t>
      </w:r>
      <w:r w:rsidRPr="00E81EF0">
        <w:rPr>
          <w:rFonts w:ascii="Arial" w:hAnsi="Arial" w:cs="Arial"/>
          <w:b/>
          <w:bCs/>
          <w:sz w:val="24"/>
          <w:szCs w:val="24"/>
        </w:rPr>
        <w:t xml:space="preserve"> (ITC)</w:t>
      </w:r>
      <w:r w:rsidRPr="00E81EF0">
        <w:rPr>
          <w:rFonts w:ascii="Arial" w:hAnsi="Arial" w:cs="Arial"/>
          <w:sz w:val="24"/>
          <w:szCs w:val="24"/>
        </w:rPr>
        <w:t xml:space="preserve">. Esta base de datos en línea ofrece estadísticas comerciales internacionales y una amplia variedad de indicadores útiles, tales como el rendimiento de las exportaciones, la demanda global, los mercados alternativos y el posicionamiento de los competidores. </w:t>
      </w:r>
      <w:proofErr w:type="spellStart"/>
      <w:r w:rsidRPr="00E81EF0">
        <w:rPr>
          <w:rFonts w:ascii="Arial" w:hAnsi="Arial" w:cs="Arial"/>
          <w:sz w:val="24"/>
          <w:szCs w:val="24"/>
        </w:rPr>
        <w:t>Trade</w:t>
      </w:r>
      <w:proofErr w:type="spellEnd"/>
      <w:r w:rsidRPr="00E81EF0">
        <w:rPr>
          <w:rFonts w:ascii="Arial" w:hAnsi="Arial" w:cs="Arial"/>
          <w:sz w:val="24"/>
          <w:szCs w:val="24"/>
        </w:rPr>
        <w:t xml:space="preserve"> </w:t>
      </w:r>
      <w:proofErr w:type="spellStart"/>
      <w:r w:rsidRPr="00E81EF0">
        <w:rPr>
          <w:rFonts w:ascii="Arial" w:hAnsi="Arial" w:cs="Arial"/>
          <w:sz w:val="24"/>
          <w:szCs w:val="24"/>
        </w:rPr>
        <w:t>Map</w:t>
      </w:r>
      <w:proofErr w:type="spellEnd"/>
      <w:r w:rsidRPr="00E81EF0">
        <w:rPr>
          <w:rFonts w:ascii="Arial" w:hAnsi="Arial" w:cs="Arial"/>
          <w:sz w:val="24"/>
          <w:szCs w:val="24"/>
        </w:rPr>
        <w:t xml:space="preserve"> abarca 220 países y territorios, así como más de 5300 productos clasificados según el Sistema Armonizado.</w:t>
      </w:r>
    </w:p>
    <w:p w14:paraId="39BB4FD3" w14:textId="1CCEF2FB" w:rsidR="00E81EF0" w:rsidRPr="00E81EF0" w:rsidRDefault="00E81EF0" w:rsidP="00E81EF0">
      <w:pPr>
        <w:spacing w:line="480" w:lineRule="auto"/>
        <w:ind w:firstLine="708"/>
        <w:jc w:val="both"/>
        <w:rPr>
          <w:rFonts w:ascii="Arial" w:hAnsi="Arial" w:cs="Arial"/>
          <w:sz w:val="24"/>
          <w:szCs w:val="24"/>
        </w:rPr>
      </w:pPr>
      <w:r>
        <w:rPr>
          <w:rFonts w:ascii="Arial" w:hAnsi="Arial" w:cs="Arial"/>
          <w:sz w:val="24"/>
          <w:szCs w:val="24"/>
        </w:rPr>
        <w:t>Por último</w:t>
      </w:r>
      <w:r w:rsidRPr="00E81EF0">
        <w:rPr>
          <w:rFonts w:ascii="Arial" w:hAnsi="Arial" w:cs="Arial"/>
          <w:sz w:val="24"/>
          <w:szCs w:val="24"/>
        </w:rPr>
        <w:t>, conta</w:t>
      </w:r>
      <w:r>
        <w:rPr>
          <w:rFonts w:ascii="Arial" w:hAnsi="Arial" w:cs="Arial"/>
          <w:sz w:val="24"/>
          <w:szCs w:val="24"/>
        </w:rPr>
        <w:t>mo</w:t>
      </w:r>
      <w:r w:rsidRPr="00E81EF0">
        <w:rPr>
          <w:rFonts w:ascii="Arial" w:hAnsi="Arial" w:cs="Arial"/>
          <w:sz w:val="24"/>
          <w:szCs w:val="24"/>
        </w:rPr>
        <w:t xml:space="preserve">s con acceso a una base de datos comercial privada, denominada </w:t>
      </w:r>
      <w:proofErr w:type="spellStart"/>
      <w:r w:rsidRPr="00E81EF0">
        <w:rPr>
          <w:rFonts w:ascii="Arial" w:hAnsi="Arial" w:cs="Arial"/>
          <w:b/>
          <w:bCs/>
          <w:i/>
          <w:iCs/>
          <w:sz w:val="24"/>
          <w:szCs w:val="24"/>
        </w:rPr>
        <w:t>Softrade</w:t>
      </w:r>
      <w:proofErr w:type="spellEnd"/>
      <w:r w:rsidRPr="00E81EF0">
        <w:rPr>
          <w:rFonts w:ascii="Arial" w:hAnsi="Arial" w:cs="Arial"/>
          <w:sz w:val="24"/>
          <w:szCs w:val="24"/>
        </w:rPr>
        <w:t>, que proporciona información tanto de fuentes oficiales, como de investigaciones realizadas por empresas privadas, incluyendo exportadores, importadores y compañías de transporte.</w:t>
      </w:r>
    </w:p>
    <w:p w14:paraId="0995750A" w14:textId="5245ED6C" w:rsidR="00CF6884" w:rsidRPr="00E81EF0" w:rsidRDefault="00B33AEA" w:rsidP="002C6DB6">
      <w:pPr>
        <w:spacing w:line="480" w:lineRule="auto"/>
        <w:jc w:val="both"/>
        <w:rPr>
          <w:rFonts w:ascii="Arial" w:hAnsi="Arial" w:cs="Arial"/>
          <w:sz w:val="24"/>
          <w:szCs w:val="24"/>
          <w:u w:val="single"/>
        </w:rPr>
      </w:pPr>
      <w:r w:rsidRPr="00E81EF0">
        <w:rPr>
          <w:rFonts w:ascii="Arial" w:hAnsi="Arial" w:cs="Arial"/>
          <w:sz w:val="24"/>
          <w:szCs w:val="24"/>
          <w:u w:val="single"/>
        </w:rPr>
        <w:lastRenderedPageBreak/>
        <w:t xml:space="preserve">Métodos para la etapa </w:t>
      </w:r>
      <w:r w:rsidR="00E81EF0" w:rsidRPr="00E81EF0">
        <w:rPr>
          <w:rFonts w:ascii="Arial" w:hAnsi="Arial" w:cs="Arial"/>
          <w:sz w:val="24"/>
          <w:szCs w:val="24"/>
          <w:u w:val="single"/>
        </w:rPr>
        <w:t>exploratoria</w:t>
      </w:r>
      <w:r w:rsidRPr="00E81EF0">
        <w:rPr>
          <w:rFonts w:ascii="Arial" w:hAnsi="Arial" w:cs="Arial"/>
          <w:sz w:val="24"/>
          <w:szCs w:val="24"/>
          <w:u w:val="single"/>
        </w:rPr>
        <w:t xml:space="preserve"> </w:t>
      </w:r>
    </w:p>
    <w:p w14:paraId="0F52E19B" w14:textId="48757A5A" w:rsidR="006504FC" w:rsidRDefault="00E81EF0" w:rsidP="00E81EF0">
      <w:pPr>
        <w:spacing w:line="480" w:lineRule="auto"/>
        <w:ind w:firstLine="708"/>
        <w:jc w:val="both"/>
        <w:rPr>
          <w:rFonts w:ascii="Arial" w:hAnsi="Arial" w:cs="Arial"/>
          <w:sz w:val="24"/>
          <w:szCs w:val="24"/>
        </w:rPr>
      </w:pPr>
      <w:r w:rsidRPr="00E81EF0">
        <w:rPr>
          <w:rFonts w:ascii="Arial" w:hAnsi="Arial" w:cs="Arial"/>
          <w:sz w:val="24"/>
          <w:szCs w:val="24"/>
        </w:rPr>
        <w:t xml:space="preserve">En esta etapa, </w:t>
      </w:r>
      <w:r>
        <w:rPr>
          <w:rFonts w:ascii="Arial" w:hAnsi="Arial" w:cs="Arial"/>
          <w:sz w:val="24"/>
          <w:szCs w:val="24"/>
        </w:rPr>
        <w:t>nos proponemos</w:t>
      </w:r>
      <w:r w:rsidRPr="00E81EF0">
        <w:rPr>
          <w:rFonts w:ascii="Arial" w:hAnsi="Arial" w:cs="Arial"/>
          <w:sz w:val="24"/>
          <w:szCs w:val="24"/>
        </w:rPr>
        <w:t xml:space="preserve"> construir una base de datos que nos permita analizar diferentes aspectos del mercado citrícola a nivel mundial. Para ello, </w:t>
      </w:r>
      <w:r>
        <w:rPr>
          <w:rFonts w:ascii="Arial" w:hAnsi="Arial" w:cs="Arial"/>
          <w:sz w:val="24"/>
          <w:szCs w:val="24"/>
        </w:rPr>
        <w:t>primero nos centramos</w:t>
      </w:r>
      <w:r w:rsidRPr="00E81EF0">
        <w:rPr>
          <w:rFonts w:ascii="Arial" w:hAnsi="Arial" w:cs="Arial"/>
          <w:sz w:val="24"/>
          <w:szCs w:val="24"/>
        </w:rPr>
        <w:t xml:space="preserve"> en la limpieza, análisis y modelado de</w:t>
      </w:r>
      <w:r>
        <w:rPr>
          <w:rFonts w:ascii="Arial" w:hAnsi="Arial" w:cs="Arial"/>
          <w:sz w:val="24"/>
          <w:szCs w:val="24"/>
        </w:rPr>
        <w:t xml:space="preserve"> la base de</w:t>
      </w:r>
      <w:r w:rsidRPr="00E81EF0">
        <w:rPr>
          <w:rFonts w:ascii="Arial" w:hAnsi="Arial" w:cs="Arial"/>
          <w:sz w:val="24"/>
          <w:szCs w:val="24"/>
        </w:rPr>
        <w:t xml:space="preserve"> datos, con el fin de extraer patrones clave y </w:t>
      </w:r>
      <w:r>
        <w:rPr>
          <w:rFonts w:ascii="Arial" w:hAnsi="Arial" w:cs="Arial"/>
          <w:sz w:val="24"/>
          <w:szCs w:val="24"/>
        </w:rPr>
        <w:t>de identificar</w:t>
      </w:r>
      <w:r w:rsidRPr="00E81EF0">
        <w:rPr>
          <w:rFonts w:ascii="Arial" w:hAnsi="Arial" w:cs="Arial"/>
          <w:sz w:val="24"/>
          <w:szCs w:val="24"/>
        </w:rPr>
        <w:t xml:space="preserve"> tendencias.</w:t>
      </w:r>
      <w:r>
        <w:rPr>
          <w:rFonts w:ascii="Arial" w:hAnsi="Arial" w:cs="Arial"/>
          <w:sz w:val="24"/>
          <w:szCs w:val="24"/>
        </w:rPr>
        <w:t xml:space="preserve"> Esta base nos permitiría realizar: </w:t>
      </w:r>
    </w:p>
    <w:p w14:paraId="0060F17B" w14:textId="2276A22A" w:rsidR="00E81EF0" w:rsidRDefault="00E81EF0" w:rsidP="00E81EF0">
      <w:pPr>
        <w:pStyle w:val="Prrafodelista"/>
        <w:numPr>
          <w:ilvl w:val="0"/>
          <w:numId w:val="4"/>
        </w:numPr>
        <w:spacing w:line="480" w:lineRule="auto"/>
        <w:jc w:val="both"/>
        <w:rPr>
          <w:rFonts w:ascii="Arial" w:hAnsi="Arial" w:cs="Arial"/>
          <w:sz w:val="24"/>
          <w:szCs w:val="24"/>
        </w:rPr>
      </w:pPr>
      <w:r>
        <w:rPr>
          <w:rFonts w:ascii="Arial" w:hAnsi="Arial" w:cs="Arial"/>
          <w:sz w:val="24"/>
          <w:szCs w:val="24"/>
        </w:rPr>
        <w:t>Análisis de precios de los productos cítricos a nivel mundial</w:t>
      </w:r>
      <w:r w:rsidR="008D3791">
        <w:rPr>
          <w:rFonts w:ascii="Arial" w:hAnsi="Arial" w:cs="Arial"/>
          <w:sz w:val="24"/>
          <w:szCs w:val="24"/>
        </w:rPr>
        <w:t>.</w:t>
      </w:r>
    </w:p>
    <w:p w14:paraId="194567D7" w14:textId="0B60FD7E" w:rsidR="006504FC" w:rsidRDefault="008D3791" w:rsidP="002C6DB6">
      <w:pPr>
        <w:pStyle w:val="Prrafodelista"/>
        <w:numPr>
          <w:ilvl w:val="0"/>
          <w:numId w:val="4"/>
        </w:numPr>
        <w:spacing w:line="480" w:lineRule="auto"/>
        <w:jc w:val="both"/>
        <w:rPr>
          <w:rFonts w:ascii="Arial" w:hAnsi="Arial" w:cs="Arial"/>
          <w:sz w:val="24"/>
          <w:szCs w:val="24"/>
        </w:rPr>
      </w:pPr>
      <w:r>
        <w:rPr>
          <w:rFonts w:ascii="Arial" w:hAnsi="Arial" w:cs="Arial"/>
          <w:sz w:val="24"/>
          <w:szCs w:val="24"/>
        </w:rPr>
        <w:t xml:space="preserve">Estimación de oferta y demanda e identificación de su dinámica temporal </w:t>
      </w:r>
      <w:r w:rsidRPr="008D3791">
        <w:rPr>
          <w:rFonts w:ascii="Arial" w:hAnsi="Arial" w:cs="Arial"/>
          <w:sz w:val="24"/>
          <w:szCs w:val="24"/>
        </w:rPr>
        <w:t xml:space="preserve">tanto para la producción </w:t>
      </w:r>
      <w:r>
        <w:rPr>
          <w:rFonts w:ascii="Arial" w:hAnsi="Arial" w:cs="Arial"/>
          <w:sz w:val="24"/>
          <w:szCs w:val="24"/>
        </w:rPr>
        <w:t xml:space="preserve">de fruta fresca </w:t>
      </w:r>
      <w:r w:rsidRPr="008D3791">
        <w:rPr>
          <w:rFonts w:ascii="Arial" w:hAnsi="Arial" w:cs="Arial"/>
          <w:sz w:val="24"/>
          <w:szCs w:val="24"/>
        </w:rPr>
        <w:t xml:space="preserve">como </w:t>
      </w:r>
      <w:r>
        <w:rPr>
          <w:rFonts w:ascii="Arial" w:hAnsi="Arial" w:cs="Arial"/>
          <w:sz w:val="24"/>
          <w:szCs w:val="24"/>
        </w:rPr>
        <w:t>de</w:t>
      </w:r>
      <w:r w:rsidRPr="008D3791">
        <w:rPr>
          <w:rFonts w:ascii="Arial" w:hAnsi="Arial" w:cs="Arial"/>
          <w:sz w:val="24"/>
          <w:szCs w:val="24"/>
        </w:rPr>
        <w:t xml:space="preserve"> productos derivados</w:t>
      </w:r>
      <w:r>
        <w:rPr>
          <w:rFonts w:ascii="Arial" w:hAnsi="Arial" w:cs="Arial"/>
          <w:sz w:val="24"/>
          <w:szCs w:val="24"/>
        </w:rPr>
        <w:t>.</w:t>
      </w:r>
    </w:p>
    <w:p w14:paraId="7488B8CE" w14:textId="0C7FA849" w:rsidR="008D3791" w:rsidRDefault="008D3791" w:rsidP="002C6DB6">
      <w:pPr>
        <w:pStyle w:val="Prrafodelista"/>
        <w:numPr>
          <w:ilvl w:val="0"/>
          <w:numId w:val="4"/>
        </w:numPr>
        <w:spacing w:line="480" w:lineRule="auto"/>
        <w:jc w:val="both"/>
        <w:rPr>
          <w:rFonts w:ascii="Arial" w:hAnsi="Arial" w:cs="Arial"/>
          <w:sz w:val="24"/>
          <w:szCs w:val="24"/>
        </w:rPr>
      </w:pPr>
      <w:r w:rsidRPr="008D3791">
        <w:rPr>
          <w:rFonts w:ascii="Arial" w:hAnsi="Arial" w:cs="Arial"/>
          <w:sz w:val="24"/>
          <w:szCs w:val="24"/>
        </w:rPr>
        <w:t>Análisis del Destino de las Exportaciones</w:t>
      </w:r>
      <w:r>
        <w:rPr>
          <w:rFonts w:ascii="Arial" w:hAnsi="Arial" w:cs="Arial"/>
          <w:sz w:val="24"/>
          <w:szCs w:val="24"/>
        </w:rPr>
        <w:t xml:space="preserve"> y del Perfil de Competidores </w:t>
      </w:r>
      <w:r w:rsidRPr="008D3791">
        <w:rPr>
          <w:rFonts w:ascii="Arial" w:hAnsi="Arial" w:cs="Arial"/>
          <w:sz w:val="24"/>
          <w:szCs w:val="24"/>
        </w:rPr>
        <w:t>en el mercado citrícola, clasificados por tipo de producto.</w:t>
      </w:r>
    </w:p>
    <w:p w14:paraId="5E7D0D71" w14:textId="4268A304" w:rsidR="008D3791" w:rsidRPr="008D3791" w:rsidRDefault="008D3791" w:rsidP="002C6DB6">
      <w:pPr>
        <w:pStyle w:val="Prrafodelista"/>
        <w:numPr>
          <w:ilvl w:val="0"/>
          <w:numId w:val="4"/>
        </w:numPr>
        <w:spacing w:line="480" w:lineRule="auto"/>
        <w:jc w:val="both"/>
        <w:rPr>
          <w:rFonts w:ascii="Arial" w:hAnsi="Arial" w:cs="Arial"/>
          <w:sz w:val="24"/>
          <w:szCs w:val="24"/>
        </w:rPr>
      </w:pPr>
      <w:r>
        <w:rPr>
          <w:rFonts w:ascii="Arial" w:hAnsi="Arial" w:cs="Arial"/>
          <w:sz w:val="24"/>
          <w:szCs w:val="24"/>
        </w:rPr>
        <w:t xml:space="preserve">Previsión de la </w:t>
      </w:r>
      <w:r w:rsidRPr="008D3791">
        <w:rPr>
          <w:rFonts w:ascii="Arial" w:hAnsi="Arial" w:cs="Arial"/>
          <w:sz w:val="24"/>
          <w:szCs w:val="24"/>
        </w:rPr>
        <w:t>Oferta Mundial</w:t>
      </w:r>
      <w:r>
        <w:rPr>
          <w:rFonts w:ascii="Arial" w:hAnsi="Arial" w:cs="Arial"/>
          <w:sz w:val="24"/>
          <w:szCs w:val="24"/>
        </w:rPr>
        <w:t xml:space="preserve">. Utilizar datos sobre </w:t>
      </w:r>
      <w:r w:rsidRPr="008D3791">
        <w:rPr>
          <w:rFonts w:ascii="Arial" w:hAnsi="Arial" w:cs="Arial"/>
          <w:sz w:val="24"/>
          <w:szCs w:val="24"/>
        </w:rPr>
        <w:t xml:space="preserve">hectáreas cultivadas en diferentes países </w:t>
      </w:r>
      <w:r>
        <w:rPr>
          <w:rFonts w:ascii="Arial" w:hAnsi="Arial" w:cs="Arial"/>
          <w:sz w:val="24"/>
          <w:szCs w:val="24"/>
        </w:rPr>
        <w:t>nos permitiría</w:t>
      </w:r>
      <w:r w:rsidRPr="008D3791">
        <w:rPr>
          <w:rFonts w:ascii="Arial" w:hAnsi="Arial" w:cs="Arial"/>
          <w:sz w:val="24"/>
          <w:szCs w:val="24"/>
        </w:rPr>
        <w:t xml:space="preserve"> </w:t>
      </w:r>
      <w:r>
        <w:rPr>
          <w:rFonts w:ascii="Arial" w:hAnsi="Arial" w:cs="Arial"/>
          <w:sz w:val="24"/>
          <w:szCs w:val="24"/>
        </w:rPr>
        <w:t>anticipar</w:t>
      </w:r>
      <w:r w:rsidRPr="008D3791">
        <w:rPr>
          <w:rFonts w:ascii="Arial" w:hAnsi="Arial" w:cs="Arial"/>
          <w:sz w:val="24"/>
          <w:szCs w:val="24"/>
        </w:rPr>
        <w:t xml:space="preserve"> la oferta futura de </w:t>
      </w:r>
      <w:r>
        <w:rPr>
          <w:rFonts w:ascii="Arial" w:hAnsi="Arial" w:cs="Arial"/>
          <w:sz w:val="24"/>
          <w:szCs w:val="24"/>
        </w:rPr>
        <w:t xml:space="preserve">determinados </w:t>
      </w:r>
      <w:r w:rsidRPr="008D3791">
        <w:rPr>
          <w:rFonts w:ascii="Arial" w:hAnsi="Arial" w:cs="Arial"/>
          <w:sz w:val="24"/>
          <w:szCs w:val="24"/>
        </w:rPr>
        <w:t>productos cítricos.</w:t>
      </w:r>
    </w:p>
    <w:p w14:paraId="3D754FF7" w14:textId="31F654E4" w:rsidR="00BA44EF" w:rsidRPr="00A44711" w:rsidRDefault="00A44711" w:rsidP="002C6DB6">
      <w:pPr>
        <w:spacing w:line="480" w:lineRule="auto"/>
        <w:jc w:val="both"/>
        <w:rPr>
          <w:rFonts w:ascii="Arial" w:hAnsi="Arial" w:cs="Arial"/>
          <w:sz w:val="24"/>
          <w:szCs w:val="24"/>
          <w:u w:val="single"/>
        </w:rPr>
      </w:pPr>
      <w:r w:rsidRPr="00A44711">
        <w:rPr>
          <w:rFonts w:ascii="Arial" w:hAnsi="Arial" w:cs="Arial"/>
          <w:sz w:val="24"/>
          <w:szCs w:val="24"/>
          <w:u w:val="single"/>
        </w:rPr>
        <w:t>Métodos a utilizar</w:t>
      </w:r>
    </w:p>
    <w:p w14:paraId="35461225" w14:textId="681A7D89" w:rsidR="00BA44EF" w:rsidRPr="002C6DB6" w:rsidRDefault="00BA44EF" w:rsidP="00A44711">
      <w:pPr>
        <w:spacing w:line="480" w:lineRule="auto"/>
        <w:ind w:firstLine="708"/>
        <w:jc w:val="both"/>
        <w:rPr>
          <w:rFonts w:ascii="Arial" w:hAnsi="Arial" w:cs="Arial"/>
          <w:sz w:val="24"/>
          <w:szCs w:val="24"/>
        </w:rPr>
      </w:pPr>
      <w:r w:rsidRPr="002C6DB6">
        <w:rPr>
          <w:rFonts w:ascii="Arial" w:hAnsi="Arial" w:cs="Arial"/>
          <w:b/>
          <w:bCs/>
          <w:sz w:val="24"/>
          <w:szCs w:val="24"/>
        </w:rPr>
        <w:t>Limpieza de datos</w:t>
      </w:r>
      <w:r w:rsidR="00A44711">
        <w:rPr>
          <w:rFonts w:ascii="Arial" w:hAnsi="Arial" w:cs="Arial"/>
          <w:sz w:val="24"/>
          <w:szCs w:val="24"/>
        </w:rPr>
        <w:t>: implica n</w:t>
      </w:r>
      <w:r w:rsidR="009612C2" w:rsidRPr="002C6DB6">
        <w:rPr>
          <w:rFonts w:ascii="Arial" w:hAnsi="Arial" w:cs="Arial"/>
          <w:sz w:val="24"/>
          <w:szCs w:val="24"/>
        </w:rPr>
        <w:t>ormaliza</w:t>
      </w:r>
      <w:r w:rsidR="00A44711">
        <w:rPr>
          <w:rFonts w:ascii="Arial" w:hAnsi="Arial" w:cs="Arial"/>
          <w:sz w:val="24"/>
          <w:szCs w:val="24"/>
        </w:rPr>
        <w:t>r</w:t>
      </w:r>
      <w:r w:rsidR="009612C2" w:rsidRPr="002C6DB6">
        <w:rPr>
          <w:rFonts w:ascii="Arial" w:hAnsi="Arial" w:cs="Arial"/>
          <w:sz w:val="24"/>
          <w:szCs w:val="24"/>
        </w:rPr>
        <w:t xml:space="preserve"> los datos,</w:t>
      </w:r>
      <w:r w:rsidR="00A44711">
        <w:rPr>
          <w:rFonts w:ascii="Arial" w:hAnsi="Arial" w:cs="Arial"/>
          <w:sz w:val="24"/>
          <w:szCs w:val="24"/>
        </w:rPr>
        <w:t xml:space="preserve"> eliminar</w:t>
      </w:r>
      <w:r w:rsidR="005B1767" w:rsidRPr="002C6DB6">
        <w:rPr>
          <w:rFonts w:ascii="Arial" w:hAnsi="Arial" w:cs="Arial"/>
          <w:sz w:val="24"/>
          <w:szCs w:val="24"/>
        </w:rPr>
        <w:t xml:space="preserve"> duplicados y </w:t>
      </w:r>
      <w:r w:rsidR="00A44711">
        <w:rPr>
          <w:rFonts w:ascii="Arial" w:hAnsi="Arial" w:cs="Arial"/>
          <w:sz w:val="24"/>
          <w:szCs w:val="24"/>
        </w:rPr>
        <w:t xml:space="preserve">definir el tratamiento de los datos faltantes. </w:t>
      </w:r>
    </w:p>
    <w:p w14:paraId="43747814" w14:textId="353CBA40" w:rsidR="00446B53" w:rsidRDefault="002B60A6" w:rsidP="00446B53">
      <w:pPr>
        <w:spacing w:line="480" w:lineRule="auto"/>
        <w:ind w:firstLine="708"/>
        <w:jc w:val="both"/>
        <w:rPr>
          <w:rFonts w:ascii="Arial" w:hAnsi="Arial" w:cs="Arial"/>
          <w:sz w:val="24"/>
          <w:szCs w:val="24"/>
        </w:rPr>
      </w:pPr>
      <w:r w:rsidRPr="002C6DB6">
        <w:rPr>
          <w:rFonts w:ascii="Arial" w:hAnsi="Arial" w:cs="Arial"/>
          <w:b/>
          <w:bCs/>
          <w:sz w:val="24"/>
          <w:szCs w:val="24"/>
        </w:rPr>
        <w:t>Análisis Descriptivos</w:t>
      </w:r>
      <w:r w:rsidR="00A44711">
        <w:rPr>
          <w:rFonts w:ascii="Arial" w:hAnsi="Arial" w:cs="Arial"/>
          <w:sz w:val="24"/>
          <w:szCs w:val="24"/>
        </w:rPr>
        <w:t xml:space="preserve">: </w:t>
      </w:r>
      <w:r w:rsidR="00A44711" w:rsidRPr="00A44711">
        <w:rPr>
          <w:rFonts w:ascii="Arial" w:hAnsi="Arial" w:cs="Arial"/>
          <w:sz w:val="24"/>
          <w:szCs w:val="24"/>
        </w:rPr>
        <w:t xml:space="preserve">Para comprender las características de los datos y descubrir patrones iniciales, utilizaremos </w:t>
      </w:r>
      <w:r w:rsidR="00A44711">
        <w:rPr>
          <w:rFonts w:ascii="Arial" w:hAnsi="Arial" w:cs="Arial"/>
          <w:sz w:val="24"/>
          <w:szCs w:val="24"/>
        </w:rPr>
        <w:t xml:space="preserve">las herramientas de visualización de datos disponibles en las librerías </w:t>
      </w:r>
      <w:proofErr w:type="spellStart"/>
      <w:r w:rsidR="00A44711" w:rsidRPr="00A44711">
        <w:rPr>
          <w:rFonts w:ascii="Arial" w:hAnsi="Arial" w:cs="Arial"/>
          <w:sz w:val="24"/>
          <w:szCs w:val="24"/>
        </w:rPr>
        <w:t>Matplotlib</w:t>
      </w:r>
      <w:proofErr w:type="spellEnd"/>
      <w:r w:rsidR="00A44711">
        <w:rPr>
          <w:rFonts w:ascii="Arial" w:hAnsi="Arial" w:cs="Arial"/>
          <w:sz w:val="24"/>
          <w:szCs w:val="24"/>
        </w:rPr>
        <w:t xml:space="preserve">, </w:t>
      </w:r>
      <w:proofErr w:type="spellStart"/>
      <w:r w:rsidR="00A44711" w:rsidRPr="00A44711">
        <w:rPr>
          <w:rFonts w:ascii="Arial" w:hAnsi="Arial" w:cs="Arial"/>
          <w:sz w:val="24"/>
          <w:szCs w:val="24"/>
        </w:rPr>
        <w:t>Seaborn</w:t>
      </w:r>
      <w:proofErr w:type="spellEnd"/>
      <w:r w:rsidR="00A44711">
        <w:rPr>
          <w:rFonts w:ascii="Arial" w:hAnsi="Arial" w:cs="Arial"/>
          <w:sz w:val="24"/>
          <w:szCs w:val="24"/>
        </w:rPr>
        <w:t xml:space="preserve">, </w:t>
      </w:r>
      <w:proofErr w:type="spellStart"/>
      <w:r w:rsidR="00A44711">
        <w:rPr>
          <w:rFonts w:ascii="Arial" w:hAnsi="Arial" w:cs="Arial"/>
          <w:sz w:val="24"/>
          <w:szCs w:val="24"/>
        </w:rPr>
        <w:t>Ploty</w:t>
      </w:r>
      <w:proofErr w:type="spellEnd"/>
      <w:r w:rsidR="00A44711">
        <w:rPr>
          <w:rFonts w:ascii="Arial" w:hAnsi="Arial" w:cs="Arial"/>
          <w:sz w:val="24"/>
          <w:szCs w:val="24"/>
        </w:rPr>
        <w:t xml:space="preserve"> y Pandas para realizar h</w:t>
      </w:r>
      <w:r w:rsidR="0096002E" w:rsidRPr="002C6DB6">
        <w:rPr>
          <w:rFonts w:ascii="Arial" w:hAnsi="Arial" w:cs="Arial"/>
          <w:sz w:val="24"/>
          <w:szCs w:val="24"/>
        </w:rPr>
        <w:t xml:space="preserve">istogramas, </w:t>
      </w:r>
      <w:proofErr w:type="spellStart"/>
      <w:r w:rsidR="0096002E" w:rsidRPr="002C6DB6">
        <w:rPr>
          <w:rFonts w:ascii="Arial" w:hAnsi="Arial" w:cs="Arial"/>
          <w:sz w:val="24"/>
          <w:szCs w:val="24"/>
        </w:rPr>
        <w:t>Kernells</w:t>
      </w:r>
      <w:proofErr w:type="spellEnd"/>
      <w:r w:rsidR="0096002E" w:rsidRPr="002C6DB6">
        <w:rPr>
          <w:rFonts w:ascii="Arial" w:hAnsi="Arial" w:cs="Arial"/>
          <w:sz w:val="24"/>
          <w:szCs w:val="24"/>
        </w:rPr>
        <w:t xml:space="preserve">, </w:t>
      </w:r>
      <w:r w:rsidR="00A44711">
        <w:rPr>
          <w:rFonts w:ascii="Arial" w:hAnsi="Arial" w:cs="Arial"/>
          <w:sz w:val="24"/>
          <w:szCs w:val="24"/>
        </w:rPr>
        <w:t>Análisis de Componentes Principales (</w:t>
      </w:r>
      <w:r w:rsidR="0096002E" w:rsidRPr="002C6DB6">
        <w:rPr>
          <w:rFonts w:ascii="Arial" w:hAnsi="Arial" w:cs="Arial"/>
          <w:sz w:val="24"/>
          <w:szCs w:val="24"/>
        </w:rPr>
        <w:t>PCA</w:t>
      </w:r>
      <w:r w:rsidR="00A44711">
        <w:rPr>
          <w:rFonts w:ascii="Arial" w:hAnsi="Arial" w:cs="Arial"/>
          <w:sz w:val="24"/>
          <w:szCs w:val="24"/>
        </w:rPr>
        <w:t>) y</w:t>
      </w:r>
      <w:r w:rsidR="0096002E" w:rsidRPr="002C6DB6">
        <w:rPr>
          <w:rFonts w:ascii="Arial" w:hAnsi="Arial" w:cs="Arial"/>
          <w:sz w:val="24"/>
          <w:szCs w:val="24"/>
        </w:rPr>
        <w:t xml:space="preserve"> </w:t>
      </w:r>
      <w:proofErr w:type="spellStart"/>
      <w:r w:rsidR="0096002E" w:rsidRPr="002C6DB6">
        <w:rPr>
          <w:rFonts w:ascii="Arial" w:hAnsi="Arial" w:cs="Arial"/>
          <w:sz w:val="24"/>
          <w:szCs w:val="24"/>
        </w:rPr>
        <w:t>Clusters</w:t>
      </w:r>
      <w:proofErr w:type="spellEnd"/>
      <w:r w:rsidR="00446B53">
        <w:rPr>
          <w:rFonts w:ascii="Arial" w:hAnsi="Arial" w:cs="Arial"/>
          <w:sz w:val="24"/>
          <w:szCs w:val="24"/>
        </w:rPr>
        <w:t>; ésta última para</w:t>
      </w:r>
      <w:r w:rsidR="00446B53" w:rsidRPr="00446B53">
        <w:rPr>
          <w:rFonts w:ascii="Arial" w:hAnsi="Arial" w:cs="Arial"/>
          <w:sz w:val="24"/>
          <w:szCs w:val="24"/>
        </w:rPr>
        <w:t xml:space="preserve"> segmentar a los actores del mercado en grupos con características similares</w:t>
      </w:r>
      <w:r w:rsidR="0096002E" w:rsidRPr="002C6DB6">
        <w:rPr>
          <w:rFonts w:ascii="Arial" w:hAnsi="Arial" w:cs="Arial"/>
          <w:sz w:val="24"/>
          <w:szCs w:val="24"/>
        </w:rPr>
        <w:t>.</w:t>
      </w:r>
      <w:r w:rsidR="00A44711">
        <w:rPr>
          <w:rFonts w:ascii="Arial" w:hAnsi="Arial" w:cs="Arial"/>
          <w:sz w:val="24"/>
          <w:szCs w:val="24"/>
        </w:rPr>
        <w:t xml:space="preserve"> </w:t>
      </w:r>
    </w:p>
    <w:p w14:paraId="61CA940B" w14:textId="2A6733B1" w:rsidR="005B1767" w:rsidRDefault="00937A02" w:rsidP="00937A02">
      <w:pPr>
        <w:spacing w:line="480" w:lineRule="auto"/>
        <w:ind w:firstLine="708"/>
        <w:jc w:val="both"/>
        <w:rPr>
          <w:rFonts w:ascii="Arial" w:hAnsi="Arial" w:cs="Arial"/>
          <w:sz w:val="24"/>
          <w:szCs w:val="24"/>
        </w:rPr>
      </w:pPr>
      <w:r w:rsidRPr="00937A02">
        <w:rPr>
          <w:rFonts w:ascii="Arial" w:hAnsi="Arial" w:cs="Arial"/>
          <w:sz w:val="24"/>
          <w:szCs w:val="24"/>
        </w:rPr>
        <w:lastRenderedPageBreak/>
        <w:t xml:space="preserve">Además de estudiar los datos de precios, cantidades y producción, </w:t>
      </w:r>
      <w:r>
        <w:rPr>
          <w:rFonts w:ascii="Arial" w:hAnsi="Arial" w:cs="Arial"/>
          <w:sz w:val="24"/>
          <w:szCs w:val="24"/>
        </w:rPr>
        <w:t xml:space="preserve">es de nuestro interés el análisis de </w:t>
      </w:r>
      <w:r w:rsidR="00580C2B" w:rsidRPr="002C6DB6">
        <w:rPr>
          <w:rFonts w:ascii="Arial" w:hAnsi="Arial" w:cs="Arial"/>
          <w:sz w:val="24"/>
          <w:szCs w:val="24"/>
        </w:rPr>
        <w:t xml:space="preserve">los usos de los productos y sus posibles sustitutos. </w:t>
      </w:r>
      <w:r w:rsidRPr="00937A02">
        <w:rPr>
          <w:rFonts w:ascii="Arial" w:hAnsi="Arial" w:cs="Arial"/>
          <w:sz w:val="24"/>
          <w:szCs w:val="24"/>
        </w:rPr>
        <w:t>Por ejemplo, el aceite de limón y el jugo de limón no solo se utilizan en productos alimenticios, sino también en la industria de bebidas, cosméticos y farmacéutica. Con el avance de la ciencia, las fórmulas para saborizar bebidas pueden cambiar, lo que afecta la demanda de productos específicos</w:t>
      </w:r>
      <w:r>
        <w:rPr>
          <w:rFonts w:ascii="Arial" w:hAnsi="Arial" w:cs="Arial"/>
          <w:sz w:val="24"/>
          <w:szCs w:val="24"/>
        </w:rPr>
        <w:t xml:space="preserve"> por parte de estas industrias</w:t>
      </w:r>
      <w:r w:rsidRPr="00937A02">
        <w:rPr>
          <w:rFonts w:ascii="Arial" w:hAnsi="Arial" w:cs="Arial"/>
          <w:sz w:val="24"/>
          <w:szCs w:val="24"/>
        </w:rPr>
        <w:t>.</w:t>
      </w:r>
      <w:r w:rsidR="00193937" w:rsidRPr="002C6DB6">
        <w:rPr>
          <w:rFonts w:ascii="Arial" w:hAnsi="Arial" w:cs="Arial"/>
          <w:sz w:val="24"/>
          <w:szCs w:val="24"/>
        </w:rPr>
        <w:t xml:space="preserve"> </w:t>
      </w:r>
    </w:p>
    <w:p w14:paraId="7101AA4B" w14:textId="52B6975C" w:rsidR="00EC5F92" w:rsidRPr="002C6DB6" w:rsidRDefault="00937A02" w:rsidP="00937A02">
      <w:pPr>
        <w:spacing w:line="480" w:lineRule="auto"/>
        <w:ind w:firstLine="708"/>
        <w:jc w:val="both"/>
        <w:rPr>
          <w:rFonts w:ascii="Arial" w:hAnsi="Arial" w:cs="Arial"/>
          <w:sz w:val="24"/>
          <w:szCs w:val="24"/>
        </w:rPr>
      </w:pPr>
      <w:r w:rsidRPr="00937A02">
        <w:rPr>
          <w:rFonts w:ascii="Arial" w:hAnsi="Arial" w:cs="Arial"/>
          <w:sz w:val="24"/>
          <w:szCs w:val="24"/>
        </w:rPr>
        <w:t xml:space="preserve">Finalmente, uno de los objetivos más ambiciosos de esta etapa será predecir precios y cantidades en el corto plazo. Sin embargo, esto dependerá del buen manejo y análisis de los puntos previos. </w:t>
      </w:r>
    </w:p>
    <w:p w14:paraId="6C6A474D" w14:textId="083C8352" w:rsidR="00E36914" w:rsidRPr="002C6DB6" w:rsidRDefault="000E1CFE" w:rsidP="002C6DB6">
      <w:pPr>
        <w:spacing w:line="480" w:lineRule="auto"/>
        <w:jc w:val="both"/>
        <w:rPr>
          <w:rFonts w:ascii="Arial" w:hAnsi="Arial" w:cs="Arial"/>
          <w:b/>
          <w:bCs/>
          <w:sz w:val="24"/>
          <w:szCs w:val="24"/>
        </w:rPr>
      </w:pPr>
      <w:r w:rsidRPr="002C6DB6">
        <w:rPr>
          <w:rFonts w:ascii="Arial" w:hAnsi="Arial" w:cs="Arial"/>
          <w:b/>
          <w:bCs/>
          <w:sz w:val="24"/>
          <w:szCs w:val="24"/>
        </w:rPr>
        <w:t xml:space="preserve">Análisis de </w:t>
      </w:r>
      <w:r w:rsidR="00937A02">
        <w:rPr>
          <w:rFonts w:ascii="Arial" w:hAnsi="Arial" w:cs="Arial"/>
          <w:b/>
          <w:bCs/>
          <w:sz w:val="24"/>
          <w:szCs w:val="24"/>
        </w:rPr>
        <w:t>los D</w:t>
      </w:r>
      <w:r w:rsidR="0092549D" w:rsidRPr="002C6DB6">
        <w:rPr>
          <w:rFonts w:ascii="Arial" w:hAnsi="Arial" w:cs="Arial"/>
          <w:b/>
          <w:bCs/>
          <w:sz w:val="24"/>
          <w:szCs w:val="24"/>
        </w:rPr>
        <w:t>estinos de Fruta Fresca Argentina</w:t>
      </w:r>
    </w:p>
    <w:p w14:paraId="15501249" w14:textId="77777777" w:rsidR="00937A02" w:rsidRDefault="00937A02" w:rsidP="00937A02">
      <w:pPr>
        <w:spacing w:line="480" w:lineRule="auto"/>
        <w:ind w:firstLine="360"/>
        <w:jc w:val="both"/>
        <w:rPr>
          <w:rFonts w:ascii="Arial" w:hAnsi="Arial" w:cs="Arial"/>
          <w:sz w:val="24"/>
          <w:szCs w:val="24"/>
        </w:rPr>
      </w:pPr>
      <w:r w:rsidRPr="00937A02">
        <w:rPr>
          <w:rFonts w:ascii="Arial" w:hAnsi="Arial" w:cs="Arial"/>
          <w:sz w:val="24"/>
          <w:szCs w:val="24"/>
        </w:rPr>
        <w:t>En este análisis</w:t>
      </w:r>
      <w:r>
        <w:rPr>
          <w:rFonts w:ascii="Arial" w:hAnsi="Arial" w:cs="Arial"/>
          <w:sz w:val="24"/>
          <w:szCs w:val="24"/>
        </w:rPr>
        <w:t xml:space="preserve"> preliminar</w:t>
      </w:r>
      <w:r w:rsidRPr="00937A02">
        <w:rPr>
          <w:rFonts w:ascii="Arial" w:hAnsi="Arial" w:cs="Arial"/>
          <w:sz w:val="24"/>
          <w:szCs w:val="24"/>
        </w:rPr>
        <w:t xml:space="preserve">, utilizamos </w:t>
      </w:r>
      <w:proofErr w:type="spellStart"/>
      <w:r w:rsidRPr="00937A02">
        <w:rPr>
          <w:rFonts w:ascii="Arial" w:hAnsi="Arial" w:cs="Arial"/>
          <w:b/>
          <w:bCs/>
          <w:sz w:val="24"/>
          <w:szCs w:val="24"/>
        </w:rPr>
        <w:t>Jupyter</w:t>
      </w:r>
      <w:proofErr w:type="spellEnd"/>
      <w:r w:rsidRPr="00937A02">
        <w:rPr>
          <w:rFonts w:ascii="Arial" w:hAnsi="Arial" w:cs="Arial"/>
          <w:sz w:val="24"/>
          <w:szCs w:val="24"/>
        </w:rPr>
        <w:t xml:space="preserve"> para procesar y explorar los datos obtenidos de </w:t>
      </w:r>
      <w:r w:rsidRPr="00937A02">
        <w:rPr>
          <w:rFonts w:ascii="Arial" w:hAnsi="Arial" w:cs="Arial"/>
          <w:b/>
          <w:bCs/>
          <w:sz w:val="24"/>
          <w:szCs w:val="24"/>
        </w:rPr>
        <w:t>COMTRADE</w:t>
      </w:r>
      <w:r w:rsidRPr="00937A02">
        <w:rPr>
          <w:rFonts w:ascii="Arial" w:hAnsi="Arial" w:cs="Arial"/>
          <w:sz w:val="24"/>
          <w:szCs w:val="24"/>
        </w:rPr>
        <w:t xml:space="preserve"> (</w:t>
      </w:r>
      <w:hyperlink r:id="rId9" w:tgtFrame="_new" w:history="1">
        <w:r w:rsidRPr="00937A02">
          <w:rPr>
            <w:rStyle w:val="Hipervnculo"/>
            <w:rFonts w:ascii="Arial" w:hAnsi="Arial" w:cs="Arial"/>
            <w:sz w:val="24"/>
            <w:szCs w:val="24"/>
          </w:rPr>
          <w:t>https://uncomtrade.org/docs/un-comtrade-api/</w:t>
        </w:r>
      </w:hyperlink>
      <w:r w:rsidRPr="00937A02">
        <w:rPr>
          <w:rFonts w:ascii="Arial" w:hAnsi="Arial" w:cs="Arial"/>
          <w:sz w:val="24"/>
          <w:szCs w:val="24"/>
        </w:rPr>
        <w:t xml:space="preserve">). </w:t>
      </w:r>
    </w:p>
    <w:p w14:paraId="29E2775B" w14:textId="319752CB" w:rsidR="00937A02" w:rsidRPr="00937A02" w:rsidRDefault="00937A02" w:rsidP="00937A02">
      <w:pPr>
        <w:spacing w:line="480" w:lineRule="auto"/>
        <w:ind w:firstLine="360"/>
        <w:jc w:val="both"/>
        <w:rPr>
          <w:rFonts w:ascii="Arial" w:hAnsi="Arial" w:cs="Arial"/>
          <w:sz w:val="24"/>
          <w:szCs w:val="24"/>
          <w:u w:val="single"/>
        </w:rPr>
      </w:pPr>
      <w:r w:rsidRPr="00937A02">
        <w:rPr>
          <w:rFonts w:ascii="Arial" w:hAnsi="Arial" w:cs="Arial"/>
          <w:sz w:val="24"/>
          <w:szCs w:val="24"/>
        </w:rPr>
        <w:t>Acompañamos esta propuesta con los archivos y los códigos utilizados para el análisis.</w:t>
      </w:r>
    </w:p>
    <w:p w14:paraId="7709CDA0" w14:textId="1A5C8359" w:rsidR="00E66540" w:rsidRPr="00937A02" w:rsidRDefault="00853D6A" w:rsidP="00937A02">
      <w:pPr>
        <w:pStyle w:val="Prrafodelista"/>
        <w:numPr>
          <w:ilvl w:val="0"/>
          <w:numId w:val="7"/>
        </w:numPr>
        <w:spacing w:line="480" w:lineRule="auto"/>
        <w:jc w:val="both"/>
        <w:rPr>
          <w:rFonts w:ascii="Arial" w:hAnsi="Arial" w:cs="Arial"/>
          <w:sz w:val="24"/>
          <w:szCs w:val="24"/>
          <w:u w:val="single"/>
        </w:rPr>
      </w:pPr>
      <w:r w:rsidRPr="00937A02">
        <w:rPr>
          <w:rFonts w:ascii="Arial" w:hAnsi="Arial" w:cs="Arial"/>
          <w:sz w:val="24"/>
          <w:szCs w:val="24"/>
          <w:u w:val="single"/>
        </w:rPr>
        <w:t>Evolución de las exportaciones argentina de Fruta fresca</w:t>
      </w:r>
    </w:p>
    <w:p w14:paraId="6F902A36" w14:textId="4054D9A6" w:rsidR="00937A02" w:rsidRDefault="00937A02" w:rsidP="00937A02">
      <w:pPr>
        <w:spacing w:line="480" w:lineRule="auto"/>
        <w:ind w:firstLine="360"/>
        <w:jc w:val="both"/>
        <w:rPr>
          <w:rFonts w:ascii="Arial" w:hAnsi="Arial" w:cs="Arial"/>
          <w:sz w:val="24"/>
          <w:szCs w:val="24"/>
        </w:rPr>
      </w:pPr>
      <w:r w:rsidRPr="00937A02">
        <w:rPr>
          <w:rFonts w:ascii="Arial" w:hAnsi="Arial" w:cs="Arial"/>
          <w:sz w:val="24"/>
          <w:szCs w:val="24"/>
        </w:rPr>
        <w:t xml:space="preserve">En 2023, la cantidad </w:t>
      </w:r>
      <w:r w:rsidR="00DD7934">
        <w:rPr>
          <w:rFonts w:ascii="Arial" w:hAnsi="Arial" w:cs="Arial"/>
          <w:sz w:val="24"/>
          <w:szCs w:val="24"/>
        </w:rPr>
        <w:t xml:space="preserve">anual </w:t>
      </w:r>
      <w:r w:rsidRPr="00937A02">
        <w:rPr>
          <w:rFonts w:ascii="Arial" w:hAnsi="Arial" w:cs="Arial"/>
          <w:sz w:val="24"/>
          <w:szCs w:val="24"/>
        </w:rPr>
        <w:t xml:space="preserve">de fruta fresca exportada por Argentina, medida en millones de kilogramos netos, fue la segunda más baja desde </w:t>
      </w:r>
      <w:r w:rsidR="00DD7934">
        <w:rPr>
          <w:rFonts w:ascii="Arial" w:hAnsi="Arial" w:cs="Arial"/>
          <w:sz w:val="24"/>
          <w:szCs w:val="24"/>
        </w:rPr>
        <w:t xml:space="preserve">el año </w:t>
      </w:r>
      <w:r w:rsidRPr="00937A02">
        <w:rPr>
          <w:rFonts w:ascii="Arial" w:hAnsi="Arial" w:cs="Arial"/>
          <w:sz w:val="24"/>
          <w:szCs w:val="24"/>
        </w:rPr>
        <w:t>2015. A su vez, las estimaciones preliminares para 2024 indican una caída aproximada del 15% en comparación con 2023, lo cual genera un escenario de incertidumbre y preocupación en el sector.</w:t>
      </w:r>
    </w:p>
    <w:p w14:paraId="1C2A7C70" w14:textId="77777777" w:rsidR="00DD7934" w:rsidRDefault="00DD7934" w:rsidP="00937A02">
      <w:pPr>
        <w:spacing w:line="480" w:lineRule="auto"/>
        <w:ind w:firstLine="360"/>
        <w:jc w:val="both"/>
        <w:rPr>
          <w:rFonts w:ascii="Arial" w:hAnsi="Arial" w:cs="Arial"/>
          <w:sz w:val="24"/>
          <w:szCs w:val="24"/>
        </w:rPr>
      </w:pPr>
    </w:p>
    <w:p w14:paraId="35719C9B" w14:textId="1F361CD0" w:rsidR="00DD7934" w:rsidRDefault="00DD7934" w:rsidP="00DD7934">
      <w:pPr>
        <w:spacing w:line="480" w:lineRule="auto"/>
        <w:jc w:val="both"/>
        <w:rPr>
          <w:rFonts w:ascii="Arial" w:hAnsi="Arial" w:cs="Arial"/>
          <w:sz w:val="24"/>
          <w:szCs w:val="24"/>
        </w:rPr>
      </w:pPr>
      <w:r w:rsidRPr="00DD7934">
        <w:rPr>
          <w:rFonts w:ascii="Arial" w:hAnsi="Arial" w:cs="Arial"/>
          <w:sz w:val="24"/>
          <w:szCs w:val="24"/>
          <w:u w:val="single"/>
        </w:rPr>
        <w:lastRenderedPageBreak/>
        <w:t>Gráfico 1</w:t>
      </w:r>
      <w:r>
        <w:rPr>
          <w:rFonts w:ascii="Arial" w:hAnsi="Arial" w:cs="Arial"/>
          <w:sz w:val="24"/>
          <w:szCs w:val="24"/>
        </w:rPr>
        <w:t>: Evolución Anual de las Exportaciones Argentinas de Limón. 2015-2023</w:t>
      </w:r>
    </w:p>
    <w:p w14:paraId="202FBFF3" w14:textId="79FC0856" w:rsidR="00937A02" w:rsidRDefault="00DD7934" w:rsidP="00DD7934">
      <w:pPr>
        <w:spacing w:line="480" w:lineRule="auto"/>
        <w:jc w:val="center"/>
        <w:rPr>
          <w:rFonts w:ascii="Arial" w:hAnsi="Arial" w:cs="Arial"/>
          <w:noProof/>
          <w:sz w:val="24"/>
          <w:szCs w:val="24"/>
        </w:rPr>
      </w:pPr>
      <w:r w:rsidRPr="00DD7934">
        <w:rPr>
          <w:rFonts w:ascii="Arial" w:hAnsi="Arial" w:cs="Arial"/>
          <w:noProof/>
          <w:sz w:val="24"/>
          <w:szCs w:val="24"/>
        </w:rPr>
        <w:drawing>
          <wp:inline distT="0" distB="0" distL="0" distR="0" wp14:anchorId="1AD32EF3" wp14:editId="09D7E112">
            <wp:extent cx="3079750" cy="2356363"/>
            <wp:effectExtent l="0" t="0" r="6350" b="6350"/>
            <wp:docPr id="158797079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70793" name="Imagen 1" descr="Gráfico, Gráfico de barras&#10;&#10;Descripción generada automáticamente"/>
                    <pic:cNvPicPr/>
                  </pic:nvPicPr>
                  <pic:blipFill rotWithShape="1">
                    <a:blip r:embed="rId10"/>
                    <a:srcRect l="1762" t="1515" b="1565"/>
                    <a:stretch/>
                  </pic:blipFill>
                  <pic:spPr bwMode="auto">
                    <a:xfrm>
                      <a:off x="0" y="0"/>
                      <a:ext cx="3113763" cy="2382387"/>
                    </a:xfrm>
                    <a:prstGeom prst="rect">
                      <a:avLst/>
                    </a:prstGeom>
                    <a:ln>
                      <a:noFill/>
                    </a:ln>
                    <a:extLst>
                      <a:ext uri="{53640926-AAD7-44D8-BBD7-CCE9431645EC}">
                        <a14:shadowObscured xmlns:a14="http://schemas.microsoft.com/office/drawing/2010/main"/>
                      </a:ext>
                    </a:extLst>
                  </pic:spPr>
                </pic:pic>
              </a:graphicData>
            </a:graphic>
          </wp:inline>
        </w:drawing>
      </w:r>
    </w:p>
    <w:p w14:paraId="67EE8A25" w14:textId="605B7909" w:rsidR="00DD7934" w:rsidRDefault="00DD7934" w:rsidP="00DD7934">
      <w:pPr>
        <w:spacing w:line="480" w:lineRule="auto"/>
        <w:rPr>
          <w:rFonts w:ascii="Arial" w:hAnsi="Arial" w:cs="Arial"/>
          <w:noProof/>
          <w:sz w:val="24"/>
          <w:szCs w:val="24"/>
        </w:rPr>
      </w:pPr>
      <w:r w:rsidRPr="00DD7934">
        <w:rPr>
          <w:rFonts w:ascii="Arial" w:hAnsi="Arial" w:cs="Arial"/>
          <w:noProof/>
          <w:sz w:val="24"/>
          <w:szCs w:val="24"/>
          <w:u w:val="single"/>
        </w:rPr>
        <w:t>Gráfico 2:</w:t>
      </w:r>
      <w:r>
        <w:rPr>
          <w:rFonts w:ascii="Arial" w:hAnsi="Arial" w:cs="Arial"/>
          <w:noProof/>
          <w:sz w:val="24"/>
          <w:szCs w:val="24"/>
        </w:rPr>
        <w:t xml:space="preserve"> Destinos Principales de las Exportaciones Argentinas de Limon.</w:t>
      </w:r>
    </w:p>
    <w:p w14:paraId="39C6383C" w14:textId="12D22914" w:rsidR="00DD7934" w:rsidRDefault="00DD7934" w:rsidP="00DD7934">
      <w:pPr>
        <w:spacing w:line="480" w:lineRule="auto"/>
        <w:jc w:val="center"/>
        <w:rPr>
          <w:noProof/>
        </w:rPr>
      </w:pPr>
      <w:r w:rsidRPr="00DD7934">
        <w:rPr>
          <w:rFonts w:ascii="Arial" w:hAnsi="Arial" w:cs="Arial"/>
          <w:noProof/>
          <w:sz w:val="24"/>
          <w:szCs w:val="24"/>
        </w:rPr>
        <w:drawing>
          <wp:inline distT="0" distB="0" distL="0" distR="0" wp14:anchorId="16F94ADE" wp14:editId="2B7E0691">
            <wp:extent cx="2132159" cy="2076450"/>
            <wp:effectExtent l="0" t="0" r="1905" b="0"/>
            <wp:docPr id="1239780466"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0466" name="Imagen 1" descr="Gráfico, Gráfico circular&#10;&#10;Descripción generada automáticamente"/>
                    <pic:cNvPicPr/>
                  </pic:nvPicPr>
                  <pic:blipFill rotWithShape="1">
                    <a:blip r:embed="rId11"/>
                    <a:srcRect l="3645" r="2824"/>
                    <a:stretch/>
                  </pic:blipFill>
                  <pic:spPr bwMode="auto">
                    <a:xfrm>
                      <a:off x="0" y="0"/>
                      <a:ext cx="2152078" cy="209584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51F0598" wp14:editId="6F433C51">
            <wp:extent cx="2101850" cy="2022784"/>
            <wp:effectExtent l="0" t="0" r="0" b="3175"/>
            <wp:docPr id="134329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850" cy="2022784"/>
                    </a:xfrm>
                    <a:prstGeom prst="rect">
                      <a:avLst/>
                    </a:prstGeom>
                    <a:noFill/>
                  </pic:spPr>
                </pic:pic>
              </a:graphicData>
            </a:graphic>
          </wp:inline>
        </w:drawing>
      </w:r>
      <w:r>
        <w:rPr>
          <w:rFonts w:ascii="Arial" w:hAnsi="Arial" w:cs="Arial"/>
          <w:noProof/>
          <w:sz w:val="24"/>
          <w:szCs w:val="24"/>
        </w:rPr>
        <w:drawing>
          <wp:inline distT="0" distB="0" distL="0" distR="0" wp14:anchorId="3944EA8C" wp14:editId="67C32AB1">
            <wp:extent cx="2216150" cy="2139232"/>
            <wp:effectExtent l="0" t="0" r="0" b="0"/>
            <wp:docPr id="1282963016"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63016" name="Imagen 1" descr="Gráfico, Gráfico circular&#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3576" r="1820"/>
                    <a:stretch/>
                  </pic:blipFill>
                  <pic:spPr bwMode="auto">
                    <a:xfrm>
                      <a:off x="0" y="0"/>
                      <a:ext cx="2233140" cy="2155632"/>
                    </a:xfrm>
                    <a:prstGeom prst="rect">
                      <a:avLst/>
                    </a:prstGeom>
                    <a:noFill/>
                    <a:ln>
                      <a:noFill/>
                    </a:ln>
                    <a:extLst>
                      <a:ext uri="{53640926-AAD7-44D8-BBD7-CCE9431645EC}">
                        <a14:shadowObscured xmlns:a14="http://schemas.microsoft.com/office/drawing/2010/main"/>
                      </a:ext>
                    </a:extLst>
                  </pic:spPr>
                </pic:pic>
              </a:graphicData>
            </a:graphic>
          </wp:inline>
        </w:drawing>
      </w:r>
    </w:p>
    <w:p w14:paraId="52285881" w14:textId="1F8A8BEE" w:rsidR="00DD7934" w:rsidRDefault="0011549C" w:rsidP="00DD7934">
      <w:pPr>
        <w:spacing w:line="480" w:lineRule="auto"/>
        <w:ind w:firstLine="708"/>
        <w:jc w:val="both"/>
        <w:rPr>
          <w:rFonts w:ascii="Arial" w:hAnsi="Arial" w:cs="Arial"/>
          <w:noProof/>
          <w:sz w:val="24"/>
          <w:szCs w:val="24"/>
        </w:rPr>
      </w:pPr>
      <w:r w:rsidRPr="0011549C">
        <w:rPr>
          <w:rFonts w:ascii="Arial" w:hAnsi="Arial" w:cs="Arial"/>
          <w:noProof/>
          <w:sz w:val="24"/>
          <w:szCs w:val="24"/>
        </w:rPr>
        <w:t>En el Gráfico 2, podemos observar un cambio de tendencia en las participaciones de los principales socios comerciales de Argentina</w:t>
      </w:r>
      <w:r w:rsidR="00DD7934">
        <w:rPr>
          <w:rFonts w:ascii="Arial" w:hAnsi="Arial" w:cs="Arial"/>
          <w:noProof/>
          <w:sz w:val="24"/>
          <w:szCs w:val="24"/>
        </w:rPr>
        <w:t xml:space="preserve">. </w:t>
      </w:r>
    </w:p>
    <w:p w14:paraId="53C98797" w14:textId="1A8A37BC" w:rsidR="0011549C" w:rsidRDefault="0011549C" w:rsidP="0011549C">
      <w:pPr>
        <w:spacing w:line="480" w:lineRule="auto"/>
        <w:ind w:firstLine="708"/>
        <w:jc w:val="both"/>
        <w:rPr>
          <w:rFonts w:ascii="Arial" w:hAnsi="Arial" w:cs="Arial"/>
          <w:noProof/>
          <w:sz w:val="24"/>
          <w:szCs w:val="24"/>
        </w:rPr>
      </w:pPr>
      <w:r w:rsidRPr="0011549C">
        <w:rPr>
          <w:rFonts w:ascii="Arial" w:hAnsi="Arial" w:cs="Arial"/>
          <w:noProof/>
          <w:sz w:val="24"/>
          <w:szCs w:val="24"/>
        </w:rPr>
        <w:lastRenderedPageBreak/>
        <w:t>Durante el período 2015-2019, las distribuciones de las exportaciones fueron similares a las de 2015. Sin embargo, a partir del año 2020, se produce un quiebre en esta tendencia, cuyas repercusiones se reflejan en la composición de las exportaciones en el período 2020-2023.</w:t>
      </w:r>
    </w:p>
    <w:p w14:paraId="7C1BA787" w14:textId="237F3744" w:rsidR="0011549C" w:rsidRDefault="0011549C" w:rsidP="00315F8E">
      <w:pPr>
        <w:spacing w:line="480" w:lineRule="auto"/>
        <w:jc w:val="both"/>
        <w:rPr>
          <w:rFonts w:ascii="Arial" w:hAnsi="Arial" w:cs="Arial"/>
          <w:noProof/>
          <w:sz w:val="24"/>
          <w:szCs w:val="24"/>
        </w:rPr>
      </w:pPr>
      <w:r w:rsidRPr="0011549C">
        <w:rPr>
          <w:rFonts w:ascii="Arial" w:hAnsi="Arial" w:cs="Arial"/>
          <w:noProof/>
          <w:sz w:val="24"/>
          <w:szCs w:val="24"/>
          <w:u w:val="single"/>
        </w:rPr>
        <w:t>Gráfico 3</w:t>
      </w:r>
      <w:r>
        <w:rPr>
          <w:rFonts w:ascii="Arial" w:hAnsi="Arial" w:cs="Arial"/>
          <w:noProof/>
          <w:sz w:val="24"/>
          <w:szCs w:val="24"/>
        </w:rPr>
        <w:t>: Evolución Anual del Precio Unitario del Limón</w:t>
      </w:r>
      <w:r w:rsidR="00373DB5">
        <w:rPr>
          <w:rFonts w:ascii="Arial" w:hAnsi="Arial" w:cs="Arial"/>
          <w:noProof/>
          <w:sz w:val="24"/>
          <w:szCs w:val="24"/>
        </w:rPr>
        <w:t>. 2015-2023</w:t>
      </w:r>
    </w:p>
    <w:p w14:paraId="48B51858" w14:textId="24294B73" w:rsidR="0011549C" w:rsidRDefault="00373DB5" w:rsidP="0011549C">
      <w:pPr>
        <w:spacing w:line="480" w:lineRule="auto"/>
        <w:jc w:val="center"/>
        <w:rPr>
          <w:rFonts w:ascii="Arial" w:hAnsi="Arial" w:cs="Arial"/>
          <w:noProof/>
          <w:sz w:val="24"/>
          <w:szCs w:val="24"/>
        </w:rPr>
      </w:pPr>
      <w:r>
        <w:rPr>
          <w:rFonts w:ascii="Arial" w:hAnsi="Arial" w:cs="Arial"/>
          <w:noProof/>
          <w:sz w:val="24"/>
          <w:szCs w:val="24"/>
        </w:rPr>
        <w:drawing>
          <wp:inline distT="0" distB="0" distL="0" distR="0" wp14:anchorId="508C467E" wp14:editId="1490292F">
            <wp:extent cx="2778453" cy="2045335"/>
            <wp:effectExtent l="0" t="0" r="3175" b="0"/>
            <wp:docPr id="41978418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4358" cy="2049682"/>
                    </a:xfrm>
                    <a:prstGeom prst="rect">
                      <a:avLst/>
                    </a:prstGeom>
                    <a:noFill/>
                  </pic:spPr>
                </pic:pic>
              </a:graphicData>
            </a:graphic>
          </wp:inline>
        </w:drawing>
      </w:r>
    </w:p>
    <w:p w14:paraId="60CE681F" w14:textId="02D1C109" w:rsidR="004F7B2F" w:rsidRDefault="0011549C" w:rsidP="0011549C">
      <w:pPr>
        <w:spacing w:line="480" w:lineRule="auto"/>
        <w:ind w:firstLine="708"/>
        <w:jc w:val="both"/>
        <w:rPr>
          <w:rFonts w:ascii="Arial" w:hAnsi="Arial" w:cs="Arial"/>
          <w:noProof/>
          <w:sz w:val="24"/>
          <w:szCs w:val="24"/>
        </w:rPr>
      </w:pPr>
      <w:r>
        <w:rPr>
          <w:rFonts w:ascii="Arial" w:hAnsi="Arial" w:cs="Arial"/>
          <w:noProof/>
          <w:sz w:val="24"/>
          <w:szCs w:val="24"/>
        </w:rPr>
        <w:t xml:space="preserve">En el Gráfico 3 </w:t>
      </w:r>
      <w:r w:rsidRPr="0011549C">
        <w:rPr>
          <w:rFonts w:ascii="Arial" w:hAnsi="Arial" w:cs="Arial"/>
          <w:noProof/>
          <w:sz w:val="24"/>
          <w:szCs w:val="24"/>
        </w:rPr>
        <w:t>se observa una caída en el precio FOB de exportación a lo largo del períod</w:t>
      </w:r>
      <w:r>
        <w:rPr>
          <w:rFonts w:ascii="Arial" w:hAnsi="Arial" w:cs="Arial"/>
          <w:noProof/>
          <w:sz w:val="24"/>
          <w:szCs w:val="24"/>
        </w:rPr>
        <w:t>o analizad</w:t>
      </w:r>
      <w:r w:rsidRPr="0011549C">
        <w:rPr>
          <w:rFonts w:ascii="Arial" w:hAnsi="Arial" w:cs="Arial"/>
          <w:noProof/>
          <w:sz w:val="24"/>
          <w:szCs w:val="24"/>
        </w:rPr>
        <w:t>o.</w:t>
      </w:r>
      <w:r>
        <w:rPr>
          <w:rFonts w:ascii="Arial" w:hAnsi="Arial" w:cs="Arial"/>
          <w:noProof/>
          <w:sz w:val="24"/>
          <w:szCs w:val="24"/>
        </w:rPr>
        <w:t xml:space="preserve"> Sin embargo, </w:t>
      </w:r>
      <w:r w:rsidRPr="0011549C">
        <w:rPr>
          <w:rFonts w:ascii="Arial" w:hAnsi="Arial" w:cs="Arial"/>
          <w:noProof/>
          <w:sz w:val="24"/>
          <w:szCs w:val="24"/>
        </w:rPr>
        <w:t>existe un destino con exportaciones crecientes desde 2017. Este</w:t>
      </w:r>
      <w:r>
        <w:rPr>
          <w:rFonts w:ascii="Arial" w:hAnsi="Arial" w:cs="Arial"/>
          <w:noProof/>
          <w:sz w:val="24"/>
          <w:szCs w:val="24"/>
        </w:rPr>
        <w:t xml:space="preserve"> incremento</w:t>
      </w:r>
      <w:r w:rsidRPr="0011549C">
        <w:rPr>
          <w:rFonts w:ascii="Arial" w:hAnsi="Arial" w:cs="Arial"/>
          <w:noProof/>
          <w:sz w:val="24"/>
          <w:szCs w:val="24"/>
        </w:rPr>
        <w:t xml:space="preserve"> se debe a la reciente apertura del mercado de Estados Unidos, que anteriormente tenía restricciones </w:t>
      </w:r>
      <w:r>
        <w:rPr>
          <w:rFonts w:ascii="Arial" w:hAnsi="Arial" w:cs="Arial"/>
          <w:noProof/>
          <w:sz w:val="24"/>
          <w:szCs w:val="24"/>
        </w:rPr>
        <w:t>legales a</w:t>
      </w:r>
      <w:r w:rsidRPr="0011549C">
        <w:rPr>
          <w:rFonts w:ascii="Arial" w:hAnsi="Arial" w:cs="Arial"/>
          <w:noProof/>
          <w:sz w:val="24"/>
          <w:szCs w:val="24"/>
        </w:rPr>
        <w:t>l ingreso de fruta argentina.</w:t>
      </w:r>
    </w:p>
    <w:p w14:paraId="5C4066D1" w14:textId="141236A4" w:rsidR="00373DB5" w:rsidRDefault="00373DB5" w:rsidP="00373DB5">
      <w:pPr>
        <w:spacing w:line="480" w:lineRule="auto"/>
        <w:jc w:val="both"/>
        <w:rPr>
          <w:rFonts w:ascii="Arial" w:hAnsi="Arial" w:cs="Arial"/>
          <w:noProof/>
          <w:sz w:val="24"/>
          <w:szCs w:val="24"/>
        </w:rPr>
      </w:pPr>
      <w:r w:rsidRPr="00373DB5">
        <w:rPr>
          <w:rFonts w:ascii="Arial" w:hAnsi="Arial" w:cs="Arial"/>
          <w:noProof/>
          <w:sz w:val="24"/>
          <w:szCs w:val="24"/>
          <w:u w:val="single"/>
        </w:rPr>
        <w:t>Gráfico 4</w:t>
      </w:r>
      <w:r>
        <w:rPr>
          <w:rFonts w:ascii="Arial" w:hAnsi="Arial" w:cs="Arial"/>
          <w:noProof/>
          <w:sz w:val="24"/>
          <w:szCs w:val="24"/>
        </w:rPr>
        <w:t>: Evolución Anual de las Exportaciones de Limón a USA. 2018-2023</w:t>
      </w:r>
    </w:p>
    <w:p w14:paraId="13028A8C" w14:textId="37ED818F" w:rsidR="009D6A8F" w:rsidRDefault="00373DB5" w:rsidP="000B29AE">
      <w:pPr>
        <w:spacing w:line="480" w:lineRule="auto"/>
        <w:jc w:val="center"/>
        <w:rPr>
          <w:rFonts w:ascii="Arial" w:hAnsi="Arial" w:cs="Arial"/>
          <w:sz w:val="24"/>
          <w:szCs w:val="24"/>
        </w:rPr>
      </w:pPr>
      <w:r w:rsidRPr="00373DB5">
        <w:rPr>
          <w:rFonts w:ascii="Arial" w:hAnsi="Arial" w:cs="Arial"/>
          <w:sz w:val="24"/>
          <w:szCs w:val="24"/>
        </w:rPr>
        <w:drawing>
          <wp:inline distT="0" distB="0" distL="0" distR="0" wp14:anchorId="2D902564" wp14:editId="17B9BB5C">
            <wp:extent cx="3003550" cy="2285509"/>
            <wp:effectExtent l="0" t="0" r="6350" b="635"/>
            <wp:docPr id="1615291884" name="Imagen 1" descr="Gráfico, Gráfico de lín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1884" name="Imagen 1" descr="Gráfico, Gráfico de líneas"/>
                    <pic:cNvPicPr/>
                  </pic:nvPicPr>
                  <pic:blipFill>
                    <a:blip r:embed="rId15"/>
                    <a:stretch>
                      <a:fillRect/>
                    </a:stretch>
                  </pic:blipFill>
                  <pic:spPr>
                    <a:xfrm>
                      <a:off x="0" y="0"/>
                      <a:ext cx="3011631" cy="2291658"/>
                    </a:xfrm>
                    <a:prstGeom prst="rect">
                      <a:avLst/>
                    </a:prstGeom>
                  </pic:spPr>
                </pic:pic>
              </a:graphicData>
            </a:graphic>
          </wp:inline>
        </w:drawing>
      </w:r>
    </w:p>
    <w:p w14:paraId="18F07F13" w14:textId="10742F89" w:rsidR="00373DB5" w:rsidRDefault="00373DB5" w:rsidP="00373DB5">
      <w:pPr>
        <w:spacing w:line="480" w:lineRule="auto"/>
        <w:ind w:firstLine="708"/>
        <w:jc w:val="both"/>
        <w:rPr>
          <w:rFonts w:ascii="Arial" w:hAnsi="Arial" w:cs="Arial"/>
          <w:sz w:val="24"/>
          <w:szCs w:val="24"/>
        </w:rPr>
      </w:pPr>
      <w:r w:rsidRPr="00373DB5">
        <w:rPr>
          <w:rFonts w:ascii="Arial" w:hAnsi="Arial" w:cs="Arial"/>
          <w:sz w:val="24"/>
          <w:szCs w:val="24"/>
        </w:rPr>
        <w:lastRenderedPageBreak/>
        <w:t xml:space="preserve">Al desagregar las exportaciones por destino, comparando Estados Unidos con el resto del mundo, el precio promedio de exportación hacia </w:t>
      </w:r>
      <w:r w:rsidRPr="00373DB5">
        <w:rPr>
          <w:rFonts w:ascii="Arial" w:hAnsi="Arial" w:cs="Arial"/>
          <w:sz w:val="24"/>
          <w:szCs w:val="24"/>
        </w:rPr>
        <w:t>USA</w:t>
      </w:r>
      <w:r>
        <w:rPr>
          <w:rFonts w:ascii="Arial" w:hAnsi="Arial" w:cs="Arial"/>
          <w:b/>
          <w:bCs/>
          <w:sz w:val="24"/>
          <w:szCs w:val="24"/>
        </w:rPr>
        <w:t xml:space="preserve"> </w:t>
      </w:r>
      <w:r w:rsidRPr="00373DB5">
        <w:rPr>
          <w:rFonts w:ascii="Arial" w:hAnsi="Arial" w:cs="Arial"/>
          <w:sz w:val="24"/>
          <w:szCs w:val="24"/>
        </w:rPr>
        <w:t xml:space="preserve">ha sido </w:t>
      </w:r>
      <w:r>
        <w:rPr>
          <w:rFonts w:ascii="Arial" w:hAnsi="Arial" w:cs="Arial"/>
          <w:sz w:val="24"/>
          <w:szCs w:val="24"/>
        </w:rPr>
        <w:t>sistemáticamente</w:t>
      </w:r>
      <w:r w:rsidRPr="00373DB5">
        <w:rPr>
          <w:rFonts w:ascii="Arial" w:hAnsi="Arial" w:cs="Arial"/>
          <w:sz w:val="24"/>
          <w:szCs w:val="24"/>
        </w:rPr>
        <w:t xml:space="preserve"> más alto que el precio promedio global.</w:t>
      </w:r>
    </w:p>
    <w:p w14:paraId="55F85343" w14:textId="20C710B6" w:rsidR="00373DB5" w:rsidRDefault="00373DB5" w:rsidP="00373DB5">
      <w:pPr>
        <w:spacing w:line="480" w:lineRule="auto"/>
        <w:jc w:val="both"/>
        <w:rPr>
          <w:rFonts w:ascii="Arial" w:hAnsi="Arial" w:cs="Arial"/>
          <w:sz w:val="24"/>
          <w:szCs w:val="24"/>
        </w:rPr>
      </w:pPr>
      <w:r w:rsidRPr="00373DB5">
        <w:rPr>
          <w:rFonts w:ascii="Arial" w:hAnsi="Arial" w:cs="Arial"/>
          <w:sz w:val="24"/>
          <w:szCs w:val="24"/>
          <w:u w:val="single"/>
        </w:rPr>
        <w:t>Gráfico 5</w:t>
      </w:r>
      <w:r>
        <w:rPr>
          <w:rFonts w:ascii="Arial" w:hAnsi="Arial" w:cs="Arial"/>
          <w:sz w:val="24"/>
          <w:szCs w:val="24"/>
        </w:rPr>
        <w:t>: Evolución Anual del Precio Unitario para USA y el Mundo. 2015-2023</w:t>
      </w:r>
    </w:p>
    <w:p w14:paraId="5B3C43CF" w14:textId="6650997B" w:rsidR="00FC1CAC" w:rsidRDefault="00373DB5" w:rsidP="00FC1CAC">
      <w:pPr>
        <w:spacing w:line="480" w:lineRule="auto"/>
        <w:jc w:val="center"/>
        <w:rPr>
          <w:rFonts w:ascii="Arial" w:hAnsi="Arial" w:cs="Arial"/>
          <w:sz w:val="24"/>
          <w:szCs w:val="24"/>
        </w:rPr>
      </w:pPr>
      <w:r>
        <w:rPr>
          <w:rFonts w:ascii="Arial" w:hAnsi="Arial" w:cs="Arial"/>
          <w:noProof/>
          <w:sz w:val="24"/>
          <w:szCs w:val="24"/>
        </w:rPr>
        <w:drawing>
          <wp:inline distT="0" distB="0" distL="0" distR="0" wp14:anchorId="611B3499" wp14:editId="65D50206">
            <wp:extent cx="3028950" cy="1946445"/>
            <wp:effectExtent l="0" t="0" r="0" b="0"/>
            <wp:docPr id="21470066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385" cy="1967931"/>
                    </a:xfrm>
                    <a:prstGeom prst="rect">
                      <a:avLst/>
                    </a:prstGeom>
                    <a:noFill/>
                  </pic:spPr>
                </pic:pic>
              </a:graphicData>
            </a:graphic>
          </wp:inline>
        </w:drawing>
      </w:r>
      <w:r w:rsidR="00FC1CAC">
        <w:rPr>
          <w:rFonts w:ascii="Arial" w:hAnsi="Arial" w:cs="Arial"/>
          <w:sz w:val="24"/>
          <w:szCs w:val="24"/>
        </w:rPr>
        <w:br/>
      </w:r>
      <w:r w:rsidR="00FC1CAC" w:rsidRPr="00FC1CAC">
        <w:rPr>
          <w:rFonts w:ascii="Arial" w:hAnsi="Arial" w:cs="Arial"/>
          <w:sz w:val="24"/>
          <w:szCs w:val="24"/>
        </w:rPr>
        <w:drawing>
          <wp:inline distT="0" distB="0" distL="0" distR="0" wp14:anchorId="6BFAE387" wp14:editId="6F53DF9C">
            <wp:extent cx="3716239" cy="1949450"/>
            <wp:effectExtent l="0" t="0" r="0" b="0"/>
            <wp:docPr id="187877657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6572" name="Imagen 1" descr="Gráfico, Gráfico de cajas y bigotes&#10;&#10;Descripción generada automáticamente"/>
                    <pic:cNvPicPr/>
                  </pic:nvPicPr>
                  <pic:blipFill>
                    <a:blip r:embed="rId17"/>
                    <a:stretch>
                      <a:fillRect/>
                    </a:stretch>
                  </pic:blipFill>
                  <pic:spPr>
                    <a:xfrm>
                      <a:off x="0" y="0"/>
                      <a:ext cx="3812560" cy="1999978"/>
                    </a:xfrm>
                    <a:prstGeom prst="rect">
                      <a:avLst/>
                    </a:prstGeom>
                  </pic:spPr>
                </pic:pic>
              </a:graphicData>
            </a:graphic>
          </wp:inline>
        </w:drawing>
      </w:r>
    </w:p>
    <w:p w14:paraId="28976F7D" w14:textId="0F130BD8" w:rsidR="00F137A7" w:rsidRDefault="00186E5F" w:rsidP="00373DB5">
      <w:pPr>
        <w:spacing w:line="480" w:lineRule="auto"/>
        <w:rPr>
          <w:rFonts w:ascii="Arial" w:hAnsi="Arial" w:cs="Arial"/>
          <w:b/>
          <w:bCs/>
          <w:sz w:val="24"/>
          <w:szCs w:val="24"/>
        </w:rPr>
      </w:pPr>
      <w:r w:rsidRPr="003E4702">
        <w:rPr>
          <w:rFonts w:ascii="Arial" w:hAnsi="Arial" w:cs="Arial"/>
          <w:b/>
          <w:bCs/>
          <w:sz w:val="24"/>
          <w:szCs w:val="24"/>
        </w:rPr>
        <w:t xml:space="preserve">Análisis De </w:t>
      </w:r>
      <w:r w:rsidR="008F5212" w:rsidRPr="003E4702">
        <w:rPr>
          <w:rFonts w:ascii="Arial" w:hAnsi="Arial" w:cs="Arial"/>
          <w:b/>
          <w:bCs/>
          <w:sz w:val="24"/>
          <w:szCs w:val="24"/>
        </w:rPr>
        <w:t>Clúster</w:t>
      </w:r>
    </w:p>
    <w:p w14:paraId="38A3B638" w14:textId="7A1EB1CA" w:rsidR="00373DB5" w:rsidRPr="00373DB5" w:rsidRDefault="00373DB5" w:rsidP="00373DB5">
      <w:pPr>
        <w:spacing w:line="480" w:lineRule="auto"/>
        <w:rPr>
          <w:rFonts w:ascii="Arial" w:hAnsi="Arial" w:cs="Arial"/>
          <w:sz w:val="24"/>
          <w:szCs w:val="24"/>
        </w:rPr>
      </w:pPr>
      <w:r w:rsidRPr="00EC133E">
        <w:rPr>
          <w:rFonts w:ascii="Arial" w:hAnsi="Arial" w:cs="Arial"/>
          <w:sz w:val="24"/>
          <w:szCs w:val="24"/>
          <w:u w:val="single"/>
        </w:rPr>
        <w:t>Gráfico 6</w:t>
      </w:r>
      <w:r w:rsidRPr="00373DB5">
        <w:rPr>
          <w:rFonts w:ascii="Arial" w:hAnsi="Arial" w:cs="Arial"/>
          <w:sz w:val="24"/>
          <w:szCs w:val="24"/>
        </w:rPr>
        <w:t xml:space="preserve">: </w:t>
      </w:r>
      <w:proofErr w:type="spellStart"/>
      <w:r w:rsidR="00EC133E">
        <w:rPr>
          <w:rFonts w:ascii="Arial" w:hAnsi="Arial" w:cs="Arial"/>
          <w:sz w:val="24"/>
          <w:szCs w:val="24"/>
        </w:rPr>
        <w:t>Clusters</w:t>
      </w:r>
      <w:proofErr w:type="spellEnd"/>
      <w:r w:rsidR="00EC133E">
        <w:rPr>
          <w:rFonts w:ascii="Arial" w:hAnsi="Arial" w:cs="Arial"/>
          <w:sz w:val="24"/>
          <w:szCs w:val="24"/>
        </w:rPr>
        <w:t xml:space="preserve"> de los Países Socios por su Valor FOB y su Precio </w:t>
      </w:r>
    </w:p>
    <w:p w14:paraId="794BD28A" w14:textId="75569208" w:rsidR="00796992" w:rsidRDefault="000B13EC" w:rsidP="00EC133E">
      <w:pPr>
        <w:spacing w:line="480" w:lineRule="auto"/>
        <w:jc w:val="center"/>
        <w:rPr>
          <w:rFonts w:ascii="Arial" w:hAnsi="Arial" w:cs="Arial"/>
          <w:sz w:val="24"/>
          <w:szCs w:val="24"/>
        </w:rPr>
      </w:pPr>
      <w:r w:rsidRPr="002C6DB6">
        <w:rPr>
          <w:rFonts w:ascii="Arial" w:hAnsi="Arial" w:cs="Arial"/>
          <w:noProof/>
          <w:sz w:val="24"/>
          <w:szCs w:val="24"/>
        </w:rPr>
        <w:drawing>
          <wp:inline distT="0" distB="0" distL="0" distR="0" wp14:anchorId="6A280AD9" wp14:editId="10108BEF">
            <wp:extent cx="4648200" cy="1936022"/>
            <wp:effectExtent l="0" t="0" r="0" b="7620"/>
            <wp:docPr id="534004064" name="Imagen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5849" cy="1947538"/>
                    </a:xfrm>
                    <a:prstGeom prst="rect">
                      <a:avLst/>
                    </a:prstGeom>
                    <a:noFill/>
                    <a:ln>
                      <a:noFill/>
                    </a:ln>
                  </pic:spPr>
                </pic:pic>
              </a:graphicData>
            </a:graphic>
          </wp:inline>
        </w:drawing>
      </w:r>
    </w:p>
    <w:p w14:paraId="454089E9" w14:textId="1BA70618" w:rsidR="00796992" w:rsidRPr="002C6DB6" w:rsidRDefault="00F1562D" w:rsidP="00373DB5">
      <w:pPr>
        <w:spacing w:line="480" w:lineRule="auto"/>
        <w:jc w:val="center"/>
        <w:rPr>
          <w:rFonts w:ascii="Arial" w:hAnsi="Arial" w:cs="Arial"/>
          <w:sz w:val="24"/>
          <w:szCs w:val="24"/>
        </w:rPr>
      </w:pPr>
      <w:r w:rsidRPr="00400FBB">
        <w:rPr>
          <w:noProof/>
        </w:rPr>
        <w:lastRenderedPageBreak/>
        <w:drawing>
          <wp:inline distT="0" distB="0" distL="0" distR="0" wp14:anchorId="4B1CAE91" wp14:editId="7E3ED57C">
            <wp:extent cx="4216400" cy="8074660"/>
            <wp:effectExtent l="0" t="0" r="0" b="2540"/>
            <wp:docPr id="2083284036"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84036" name="Imagen 1" descr="Interfaz de usuario gráfica, Tabla&#10;&#10;Descripción generada automáticamente"/>
                    <pic:cNvPicPr/>
                  </pic:nvPicPr>
                  <pic:blipFill>
                    <a:blip r:embed="rId19"/>
                    <a:stretch>
                      <a:fillRect/>
                    </a:stretch>
                  </pic:blipFill>
                  <pic:spPr>
                    <a:xfrm>
                      <a:off x="0" y="0"/>
                      <a:ext cx="4232685" cy="8105847"/>
                    </a:xfrm>
                    <a:prstGeom prst="rect">
                      <a:avLst/>
                    </a:prstGeom>
                  </pic:spPr>
                </pic:pic>
              </a:graphicData>
            </a:graphic>
          </wp:inline>
        </w:drawing>
      </w:r>
    </w:p>
    <w:p w14:paraId="4B90E0E5" w14:textId="77777777" w:rsidR="00FC1CAC" w:rsidRDefault="00FC1CAC" w:rsidP="00FC1CAC">
      <w:pPr>
        <w:spacing w:line="480" w:lineRule="auto"/>
        <w:ind w:firstLine="708"/>
        <w:jc w:val="both"/>
        <w:rPr>
          <w:rFonts w:ascii="Arial" w:hAnsi="Arial" w:cs="Arial"/>
          <w:sz w:val="24"/>
          <w:szCs w:val="24"/>
        </w:rPr>
      </w:pPr>
      <w:r>
        <w:rPr>
          <w:rFonts w:ascii="Arial" w:hAnsi="Arial" w:cs="Arial"/>
          <w:sz w:val="24"/>
          <w:szCs w:val="24"/>
        </w:rPr>
        <w:lastRenderedPageBreak/>
        <w:t>En ambos gráficos, l</w:t>
      </w:r>
      <w:r w:rsidRPr="00EC133E">
        <w:rPr>
          <w:rFonts w:ascii="Arial" w:hAnsi="Arial" w:cs="Arial"/>
          <w:sz w:val="24"/>
          <w:szCs w:val="24"/>
        </w:rPr>
        <w:t>os datos se agrupan en cuatro clústeres distintos</w:t>
      </w:r>
      <w:r>
        <w:rPr>
          <w:rFonts w:ascii="Arial" w:hAnsi="Arial" w:cs="Arial"/>
          <w:sz w:val="24"/>
          <w:szCs w:val="24"/>
        </w:rPr>
        <w:t xml:space="preserve">. </w:t>
      </w:r>
      <w:r w:rsidRPr="00EC133E">
        <w:rPr>
          <w:rFonts w:ascii="Arial" w:hAnsi="Arial" w:cs="Arial"/>
          <w:sz w:val="24"/>
          <w:szCs w:val="24"/>
        </w:rPr>
        <w:t xml:space="preserve">La posición y densidad de los puntos dentro de cada clúster </w:t>
      </w:r>
      <w:r>
        <w:rPr>
          <w:rFonts w:ascii="Arial" w:hAnsi="Arial" w:cs="Arial"/>
          <w:sz w:val="24"/>
          <w:szCs w:val="24"/>
        </w:rPr>
        <w:t xml:space="preserve">indica </w:t>
      </w:r>
      <w:r w:rsidRPr="00EC133E">
        <w:rPr>
          <w:rFonts w:ascii="Arial" w:hAnsi="Arial" w:cs="Arial"/>
          <w:sz w:val="24"/>
          <w:szCs w:val="24"/>
        </w:rPr>
        <w:t>cómo se distribuyen los países en función</w:t>
      </w:r>
      <w:r>
        <w:rPr>
          <w:rFonts w:ascii="Arial" w:hAnsi="Arial" w:cs="Arial"/>
          <w:sz w:val="24"/>
          <w:szCs w:val="24"/>
        </w:rPr>
        <w:t xml:space="preserve"> de las variables Valor FOB y Precio Unitario.</w:t>
      </w:r>
    </w:p>
    <w:p w14:paraId="0AC0D2D4" w14:textId="77777777" w:rsidR="00EC133E" w:rsidRDefault="00EC133E" w:rsidP="00EC133E">
      <w:pPr>
        <w:spacing w:line="480" w:lineRule="auto"/>
        <w:ind w:firstLine="708"/>
        <w:jc w:val="both"/>
      </w:pPr>
      <w:r w:rsidRPr="00EC133E">
        <w:rPr>
          <w:rFonts w:ascii="Arial" w:hAnsi="Arial" w:cs="Arial"/>
          <w:sz w:val="24"/>
          <w:szCs w:val="24"/>
        </w:rPr>
        <w:t xml:space="preserve">En el gráfico de 2015, el clúster azul muestra una amplia dispersión en USD </w:t>
      </w:r>
      <w:proofErr w:type="spellStart"/>
      <w:r w:rsidRPr="00EC133E">
        <w:rPr>
          <w:rFonts w:ascii="Arial" w:hAnsi="Arial" w:cs="Arial"/>
          <w:sz w:val="24"/>
          <w:szCs w:val="24"/>
        </w:rPr>
        <w:t>Unit</w:t>
      </w:r>
      <w:proofErr w:type="spellEnd"/>
      <w:r w:rsidRPr="00EC133E">
        <w:rPr>
          <w:rFonts w:ascii="Arial" w:hAnsi="Arial" w:cs="Arial"/>
          <w:sz w:val="24"/>
          <w:szCs w:val="24"/>
        </w:rPr>
        <w:t xml:space="preserve"> (de -2 a 2) y un FOB </w:t>
      </w:r>
      <w:proofErr w:type="spellStart"/>
      <w:r w:rsidRPr="00EC133E">
        <w:rPr>
          <w:rFonts w:ascii="Arial" w:hAnsi="Arial" w:cs="Arial"/>
          <w:sz w:val="24"/>
          <w:szCs w:val="24"/>
        </w:rPr>
        <w:t>Value</w:t>
      </w:r>
      <w:proofErr w:type="spellEnd"/>
      <w:r w:rsidRPr="00EC133E">
        <w:rPr>
          <w:rFonts w:ascii="Arial" w:hAnsi="Arial" w:cs="Arial"/>
          <w:sz w:val="24"/>
          <w:szCs w:val="24"/>
        </w:rPr>
        <w:t xml:space="preserve"> cercano a cero. Esto indica que, aunque los países tenían precios unitarios variados, el valor total de sus exportaciones era bajo.</w:t>
      </w:r>
      <w:r w:rsidRPr="00EC133E">
        <w:t xml:space="preserve"> </w:t>
      </w:r>
    </w:p>
    <w:p w14:paraId="74AB8A8C" w14:textId="575106DF" w:rsidR="00EC133E" w:rsidRPr="00EC133E" w:rsidRDefault="00EC133E" w:rsidP="00EC133E">
      <w:pPr>
        <w:spacing w:line="480" w:lineRule="auto"/>
        <w:ind w:firstLine="708"/>
        <w:jc w:val="both"/>
        <w:rPr>
          <w:rFonts w:ascii="Arial" w:hAnsi="Arial" w:cs="Arial"/>
          <w:sz w:val="24"/>
          <w:szCs w:val="24"/>
        </w:rPr>
      </w:pPr>
      <w:r w:rsidRPr="00EC133E">
        <w:rPr>
          <w:rFonts w:ascii="Arial" w:hAnsi="Arial" w:cs="Arial"/>
          <w:sz w:val="24"/>
          <w:szCs w:val="24"/>
        </w:rPr>
        <w:t xml:space="preserve">En 2023, el clúster azul muestra menor dispersión en USD </w:t>
      </w:r>
      <w:proofErr w:type="spellStart"/>
      <w:r w:rsidRPr="00EC133E">
        <w:rPr>
          <w:rFonts w:ascii="Arial" w:hAnsi="Arial" w:cs="Arial"/>
          <w:sz w:val="24"/>
          <w:szCs w:val="24"/>
        </w:rPr>
        <w:t>Unit</w:t>
      </w:r>
      <w:proofErr w:type="spellEnd"/>
      <w:r w:rsidRPr="00EC133E">
        <w:rPr>
          <w:rFonts w:ascii="Arial" w:hAnsi="Arial" w:cs="Arial"/>
          <w:sz w:val="24"/>
          <w:szCs w:val="24"/>
        </w:rPr>
        <w:t xml:space="preserve">, pero uno de los puntos presenta un FOB </w:t>
      </w:r>
      <w:proofErr w:type="spellStart"/>
      <w:r w:rsidRPr="00EC133E">
        <w:rPr>
          <w:rFonts w:ascii="Arial" w:hAnsi="Arial" w:cs="Arial"/>
          <w:sz w:val="24"/>
          <w:szCs w:val="24"/>
        </w:rPr>
        <w:t>Value</w:t>
      </w:r>
      <w:proofErr w:type="spellEnd"/>
      <w:r w:rsidRPr="00EC133E">
        <w:rPr>
          <w:rFonts w:ascii="Arial" w:hAnsi="Arial" w:cs="Arial"/>
          <w:sz w:val="24"/>
          <w:szCs w:val="24"/>
        </w:rPr>
        <w:t xml:space="preserve"> mucho mayor. Esto sugiere que un país ha incrementado significativamente su valor de exportación, lo que corresponde a </w:t>
      </w:r>
      <w:r>
        <w:rPr>
          <w:rFonts w:ascii="Arial" w:hAnsi="Arial" w:cs="Arial"/>
          <w:sz w:val="24"/>
          <w:szCs w:val="24"/>
        </w:rPr>
        <w:t>Estados Unidos</w:t>
      </w:r>
      <w:r w:rsidRPr="00EC133E">
        <w:rPr>
          <w:rFonts w:ascii="Arial" w:hAnsi="Arial" w:cs="Arial"/>
          <w:sz w:val="24"/>
          <w:szCs w:val="24"/>
        </w:rPr>
        <w:t xml:space="preserve"> según la Tabla de clasificación.</w:t>
      </w:r>
    </w:p>
    <w:p w14:paraId="4F1EA60A" w14:textId="6EBF0F82" w:rsidR="00EC133E" w:rsidRDefault="00EC133E" w:rsidP="00FC1CAC">
      <w:pPr>
        <w:spacing w:line="480" w:lineRule="auto"/>
        <w:ind w:firstLine="708"/>
        <w:jc w:val="both"/>
        <w:rPr>
          <w:rFonts w:ascii="Arial" w:hAnsi="Arial" w:cs="Arial"/>
          <w:sz w:val="24"/>
          <w:szCs w:val="24"/>
        </w:rPr>
      </w:pPr>
      <w:r w:rsidRPr="00EC133E">
        <w:rPr>
          <w:rFonts w:ascii="Arial" w:hAnsi="Arial" w:cs="Arial"/>
          <w:sz w:val="24"/>
          <w:szCs w:val="24"/>
        </w:rPr>
        <w:t xml:space="preserve">Además, en 2015, los países del grupo 2 (verde) (España, Holanda, Rusia e Italia) representaban el mayor valor FOB. En 2023, tres de estos países se ubican en el grupo 3 (amarillo), manteniendo un alto valor FOB, pero detrás de </w:t>
      </w:r>
      <w:r>
        <w:rPr>
          <w:rFonts w:ascii="Arial" w:hAnsi="Arial" w:cs="Arial"/>
          <w:sz w:val="24"/>
          <w:szCs w:val="24"/>
        </w:rPr>
        <w:t>Estados Unidos</w:t>
      </w:r>
      <w:r w:rsidRPr="00EC133E">
        <w:rPr>
          <w:rFonts w:ascii="Arial" w:hAnsi="Arial" w:cs="Arial"/>
          <w:sz w:val="24"/>
          <w:szCs w:val="24"/>
        </w:rPr>
        <w:t>.</w:t>
      </w:r>
      <w:r w:rsidR="00FC1CAC">
        <w:rPr>
          <w:rFonts w:ascii="Arial" w:hAnsi="Arial" w:cs="Arial"/>
          <w:sz w:val="24"/>
          <w:szCs w:val="24"/>
        </w:rPr>
        <w:t xml:space="preserve"> Se observa</w:t>
      </w:r>
      <w:r w:rsidR="00CF24F0" w:rsidRPr="002C6DB6">
        <w:rPr>
          <w:rFonts w:ascii="Arial" w:hAnsi="Arial" w:cs="Arial"/>
          <w:sz w:val="24"/>
          <w:szCs w:val="24"/>
        </w:rPr>
        <w:t xml:space="preserve"> observa menos dispersión en los valores de USD </w:t>
      </w:r>
      <w:proofErr w:type="spellStart"/>
      <w:r w:rsidR="00CF24F0" w:rsidRPr="002C6DB6">
        <w:rPr>
          <w:rFonts w:ascii="Arial" w:hAnsi="Arial" w:cs="Arial"/>
          <w:sz w:val="24"/>
          <w:szCs w:val="24"/>
        </w:rPr>
        <w:t>Unit</w:t>
      </w:r>
      <w:proofErr w:type="spellEnd"/>
      <w:r w:rsidR="00CF24F0" w:rsidRPr="002C6DB6">
        <w:rPr>
          <w:rFonts w:ascii="Arial" w:hAnsi="Arial" w:cs="Arial"/>
          <w:sz w:val="24"/>
          <w:szCs w:val="24"/>
        </w:rPr>
        <w:t xml:space="preserve"> para la mayoría de los clústeres, lo que podría sugerir que los precios unitarios se han estabilizado o han convergido hacia un rango más homogéneo.</w:t>
      </w:r>
    </w:p>
    <w:p w14:paraId="1CB10F81" w14:textId="384BCDB0" w:rsidR="000A56AE" w:rsidRPr="002C6DB6" w:rsidRDefault="00EC133E" w:rsidP="002C6DB6">
      <w:pPr>
        <w:spacing w:line="480" w:lineRule="auto"/>
        <w:jc w:val="both"/>
        <w:rPr>
          <w:rFonts w:ascii="Arial" w:hAnsi="Arial" w:cs="Arial"/>
          <w:sz w:val="24"/>
          <w:szCs w:val="24"/>
        </w:rPr>
      </w:pPr>
      <w:r w:rsidRPr="00EC133E">
        <w:rPr>
          <w:rFonts w:ascii="Arial" w:hAnsi="Arial" w:cs="Arial"/>
          <w:sz w:val="24"/>
          <w:szCs w:val="24"/>
          <w:u w:val="single"/>
        </w:rPr>
        <w:t>Cuadro 1</w:t>
      </w:r>
      <w:r>
        <w:rPr>
          <w:rFonts w:ascii="Arial" w:hAnsi="Arial" w:cs="Arial"/>
          <w:sz w:val="24"/>
          <w:szCs w:val="24"/>
        </w:rPr>
        <w:t xml:space="preserve">: Análisis de </w:t>
      </w:r>
      <w:r w:rsidR="00633451">
        <w:rPr>
          <w:rFonts w:ascii="Arial" w:hAnsi="Arial" w:cs="Arial"/>
          <w:sz w:val="24"/>
          <w:szCs w:val="24"/>
        </w:rPr>
        <w:t xml:space="preserve">Medias y </w:t>
      </w:r>
      <w:r>
        <w:rPr>
          <w:rFonts w:ascii="Arial" w:hAnsi="Arial" w:cs="Arial"/>
          <w:sz w:val="24"/>
          <w:szCs w:val="24"/>
        </w:rPr>
        <w:t>D</w:t>
      </w:r>
      <w:r w:rsidR="00633451">
        <w:rPr>
          <w:rFonts w:ascii="Arial" w:hAnsi="Arial" w:cs="Arial"/>
          <w:sz w:val="24"/>
          <w:szCs w:val="24"/>
        </w:rPr>
        <w:t xml:space="preserve">esvíos </w:t>
      </w:r>
      <w:r>
        <w:rPr>
          <w:rFonts w:ascii="Arial" w:hAnsi="Arial" w:cs="Arial"/>
          <w:sz w:val="24"/>
          <w:szCs w:val="24"/>
        </w:rPr>
        <w:t>E</w:t>
      </w:r>
      <w:r w:rsidR="00633451">
        <w:rPr>
          <w:rFonts w:ascii="Arial" w:hAnsi="Arial" w:cs="Arial"/>
          <w:sz w:val="24"/>
          <w:szCs w:val="24"/>
        </w:rPr>
        <w:t>st</w:t>
      </w:r>
      <w:r w:rsidR="00A03723">
        <w:rPr>
          <w:rFonts w:ascii="Arial" w:hAnsi="Arial" w:cs="Arial"/>
          <w:sz w:val="24"/>
          <w:szCs w:val="24"/>
        </w:rPr>
        <w:t xml:space="preserve">ándar </w:t>
      </w:r>
      <w:r>
        <w:rPr>
          <w:rFonts w:ascii="Arial" w:hAnsi="Arial" w:cs="Arial"/>
          <w:sz w:val="24"/>
          <w:szCs w:val="24"/>
        </w:rPr>
        <w:t>por</w:t>
      </w:r>
      <w:r w:rsidR="00A03723">
        <w:rPr>
          <w:rFonts w:ascii="Arial" w:hAnsi="Arial" w:cs="Arial"/>
          <w:sz w:val="24"/>
          <w:szCs w:val="24"/>
        </w:rPr>
        <w:t xml:space="preserve"> </w:t>
      </w:r>
      <w:proofErr w:type="spellStart"/>
      <w:r>
        <w:rPr>
          <w:rFonts w:ascii="Arial" w:hAnsi="Arial" w:cs="Arial"/>
          <w:sz w:val="24"/>
          <w:szCs w:val="24"/>
        </w:rPr>
        <w:t>C</w:t>
      </w:r>
      <w:r w:rsidR="00A03723">
        <w:rPr>
          <w:rFonts w:ascii="Arial" w:hAnsi="Arial" w:cs="Arial"/>
          <w:sz w:val="24"/>
          <w:szCs w:val="24"/>
        </w:rPr>
        <w:t>luster</w:t>
      </w:r>
      <w:proofErr w:type="spellEnd"/>
      <w:r w:rsidR="00A03723">
        <w:rPr>
          <w:rFonts w:ascii="Arial" w:hAnsi="Arial" w:cs="Arial"/>
          <w:sz w:val="24"/>
          <w:szCs w:val="24"/>
        </w:rPr>
        <w:t xml:space="preserve">. </w:t>
      </w:r>
    </w:p>
    <w:p w14:paraId="68C454F8" w14:textId="1DA497E9" w:rsidR="008E2ABE" w:rsidRPr="00F21685" w:rsidRDefault="008E2ABE" w:rsidP="008E2AB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sz w:val="20"/>
          <w:szCs w:val="20"/>
        </w:rPr>
      </w:pPr>
      <w:r w:rsidRPr="00F21685">
        <w:rPr>
          <w:rFonts w:ascii="Arial" w:hAnsi="Arial" w:cs="Arial"/>
          <w:b/>
          <w:bCs/>
          <w:sz w:val="20"/>
          <w:szCs w:val="20"/>
        </w:rPr>
        <w:t>Estadísticas de medias y desviaciones estándar para el año 20</w:t>
      </w:r>
      <w:r>
        <w:rPr>
          <w:rFonts w:ascii="Arial" w:hAnsi="Arial" w:cs="Arial"/>
          <w:b/>
          <w:bCs/>
          <w:sz w:val="20"/>
          <w:szCs w:val="20"/>
        </w:rPr>
        <w:t>15</w:t>
      </w:r>
      <w:r w:rsidRPr="00F21685">
        <w:rPr>
          <w:rFonts w:ascii="Arial" w:hAnsi="Arial" w:cs="Arial"/>
          <w:b/>
          <w:bCs/>
          <w:sz w:val="20"/>
          <w:szCs w:val="20"/>
        </w:rPr>
        <w:t>:</w:t>
      </w:r>
    </w:p>
    <w:p w14:paraId="0651D9F6" w14:textId="7E80713D" w:rsidR="008E2ABE" w:rsidRPr="00EE4F86" w:rsidRDefault="008E2AB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lang w:val="en-US"/>
        </w:rPr>
      </w:pPr>
      <w:r w:rsidRPr="00C443E2">
        <w:rPr>
          <w:rFonts w:ascii="Arial" w:hAnsi="Arial" w:cs="Arial"/>
          <w:sz w:val="20"/>
          <w:szCs w:val="20"/>
        </w:rPr>
        <w:t xml:space="preserve">       </w:t>
      </w:r>
      <w:r>
        <w:rPr>
          <w:rFonts w:ascii="Arial" w:hAnsi="Arial" w:cs="Arial"/>
          <w:sz w:val="20"/>
          <w:szCs w:val="20"/>
        </w:rPr>
        <w:t xml:space="preserve">               </w:t>
      </w:r>
      <w:r w:rsidRPr="00C443E2">
        <w:rPr>
          <w:rFonts w:ascii="Arial" w:hAnsi="Arial" w:cs="Arial"/>
          <w:sz w:val="20"/>
          <w:szCs w:val="20"/>
        </w:rPr>
        <w:t xml:space="preserve">    </w:t>
      </w:r>
      <w:proofErr w:type="spellStart"/>
      <w:r w:rsidRPr="00EE4F86">
        <w:rPr>
          <w:rFonts w:ascii="Arial" w:hAnsi="Arial" w:cs="Arial"/>
          <w:sz w:val="20"/>
          <w:szCs w:val="20"/>
          <w:lang w:val="en-US"/>
        </w:rPr>
        <w:t>netWgt</w:t>
      </w:r>
      <w:proofErr w:type="spellEnd"/>
      <w:r w:rsidRPr="00EE4F86">
        <w:rPr>
          <w:rFonts w:ascii="Arial" w:hAnsi="Arial" w:cs="Arial"/>
          <w:sz w:val="20"/>
          <w:szCs w:val="20"/>
          <w:lang w:val="en-US"/>
        </w:rPr>
        <w:t xml:space="preserve">                               </w:t>
      </w:r>
      <w:proofErr w:type="spellStart"/>
      <w:r w:rsidRPr="00EE4F86">
        <w:rPr>
          <w:rFonts w:ascii="Arial" w:hAnsi="Arial" w:cs="Arial"/>
          <w:sz w:val="20"/>
          <w:szCs w:val="20"/>
          <w:lang w:val="en-US"/>
        </w:rPr>
        <w:t>fobvalue</w:t>
      </w:r>
      <w:proofErr w:type="spellEnd"/>
      <w:r w:rsidRPr="00EE4F86">
        <w:rPr>
          <w:rFonts w:ascii="Arial" w:hAnsi="Arial" w:cs="Arial"/>
          <w:sz w:val="20"/>
          <w:szCs w:val="20"/>
          <w:lang w:val="en-US"/>
        </w:rPr>
        <w:t xml:space="preserve">                         </w:t>
      </w:r>
      <w:proofErr w:type="spellStart"/>
      <w:r w:rsidRPr="00EE4F86">
        <w:rPr>
          <w:rFonts w:ascii="Arial" w:hAnsi="Arial" w:cs="Arial"/>
          <w:sz w:val="20"/>
          <w:szCs w:val="20"/>
          <w:lang w:val="en-US"/>
        </w:rPr>
        <w:t>usdUnit</w:t>
      </w:r>
      <w:proofErr w:type="spellEnd"/>
      <w:r w:rsidRPr="00EE4F86">
        <w:rPr>
          <w:rFonts w:ascii="Arial" w:hAnsi="Arial" w:cs="Arial"/>
          <w:sz w:val="20"/>
          <w:szCs w:val="20"/>
          <w:lang w:val="en-US"/>
        </w:rPr>
        <w:t xml:space="preserve">          </w:t>
      </w:r>
    </w:p>
    <w:p w14:paraId="2715C981" w14:textId="093D1565" w:rsidR="000A56AE" w:rsidRPr="00EE4F86"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lang w:val="en-US"/>
        </w:rPr>
      </w:pPr>
      <w:r w:rsidRPr="00EE4F86">
        <w:rPr>
          <w:rFonts w:ascii="Arial" w:hAnsi="Arial" w:cs="Arial"/>
          <w:sz w:val="20"/>
          <w:szCs w:val="20"/>
          <w:lang w:val="en-US"/>
        </w:rPr>
        <w:t xml:space="preserve">             mean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std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mean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std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mean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std</w:t>
      </w:r>
    </w:p>
    <w:p w14:paraId="09E01A88" w14:textId="77777777"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proofErr w:type="spellStart"/>
      <w:r w:rsidRPr="00C443E2">
        <w:rPr>
          <w:rFonts w:ascii="Arial" w:hAnsi="Arial" w:cs="Arial"/>
          <w:sz w:val="20"/>
          <w:szCs w:val="20"/>
        </w:rPr>
        <w:t>cluster</w:t>
      </w:r>
      <w:proofErr w:type="spellEnd"/>
      <w:r w:rsidRPr="00C443E2">
        <w:rPr>
          <w:rFonts w:ascii="Arial" w:hAnsi="Arial" w:cs="Arial"/>
          <w:sz w:val="20"/>
          <w:szCs w:val="20"/>
        </w:rPr>
        <w:t xml:space="preserve">                                                            </w:t>
      </w:r>
    </w:p>
    <w:p w14:paraId="75667D83" w14:textId="03775891"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0       -0.365925 </w:t>
      </w:r>
      <w:r w:rsidR="00E74F11" w:rsidRPr="00C443E2">
        <w:rPr>
          <w:rFonts w:ascii="Arial" w:hAnsi="Arial" w:cs="Arial"/>
          <w:sz w:val="20"/>
          <w:szCs w:val="20"/>
        </w:rPr>
        <w:t xml:space="preserve">  </w:t>
      </w:r>
      <w:r w:rsidRPr="00C443E2">
        <w:rPr>
          <w:rFonts w:ascii="Arial" w:hAnsi="Arial" w:cs="Arial"/>
          <w:sz w:val="20"/>
          <w:szCs w:val="20"/>
        </w:rPr>
        <w:t xml:space="preserve"> </w:t>
      </w:r>
      <w:r w:rsidR="00214C5F">
        <w:rPr>
          <w:rFonts w:ascii="Arial" w:hAnsi="Arial" w:cs="Arial"/>
          <w:sz w:val="20"/>
          <w:szCs w:val="20"/>
        </w:rPr>
        <w:t xml:space="preserve">    </w:t>
      </w:r>
      <w:r w:rsidRPr="00C443E2">
        <w:rPr>
          <w:rFonts w:ascii="Arial" w:hAnsi="Arial" w:cs="Arial"/>
          <w:sz w:val="20"/>
          <w:szCs w:val="20"/>
        </w:rPr>
        <w:t xml:space="preserve">0.143054 </w:t>
      </w:r>
      <w:r w:rsidR="00E74F11" w:rsidRPr="00C443E2">
        <w:rPr>
          <w:rFonts w:ascii="Arial" w:hAnsi="Arial" w:cs="Arial"/>
          <w:sz w:val="20"/>
          <w:szCs w:val="20"/>
        </w:rPr>
        <w:t xml:space="preserve">      </w:t>
      </w:r>
      <w:r w:rsidRPr="00C443E2">
        <w:rPr>
          <w:rFonts w:ascii="Arial" w:hAnsi="Arial" w:cs="Arial"/>
          <w:sz w:val="20"/>
          <w:szCs w:val="20"/>
        </w:rPr>
        <w:t xml:space="preserve">-0.376959 </w:t>
      </w:r>
      <w:r w:rsidR="00214C5F">
        <w:rPr>
          <w:rFonts w:ascii="Arial" w:hAnsi="Arial" w:cs="Arial"/>
          <w:sz w:val="20"/>
          <w:szCs w:val="20"/>
        </w:rPr>
        <w:t xml:space="preserve">   </w:t>
      </w:r>
      <w:r w:rsidRPr="00C443E2">
        <w:rPr>
          <w:rFonts w:ascii="Arial" w:hAnsi="Arial" w:cs="Arial"/>
          <w:sz w:val="20"/>
          <w:szCs w:val="20"/>
        </w:rPr>
        <w:t xml:space="preserve"> 0.128750 </w:t>
      </w:r>
      <w:r w:rsidR="00214C5F">
        <w:rPr>
          <w:rFonts w:ascii="Arial" w:hAnsi="Arial" w:cs="Arial"/>
          <w:sz w:val="20"/>
          <w:szCs w:val="20"/>
        </w:rPr>
        <w:t xml:space="preserve">    </w:t>
      </w:r>
      <w:r w:rsidRPr="00C443E2">
        <w:rPr>
          <w:rFonts w:ascii="Arial" w:hAnsi="Arial" w:cs="Arial"/>
          <w:sz w:val="20"/>
          <w:szCs w:val="20"/>
        </w:rPr>
        <w:t xml:space="preserve">-0.510621 </w:t>
      </w:r>
      <w:r w:rsidR="00241440">
        <w:rPr>
          <w:rFonts w:ascii="Arial" w:hAnsi="Arial" w:cs="Arial"/>
          <w:sz w:val="20"/>
          <w:szCs w:val="20"/>
        </w:rPr>
        <w:t xml:space="preserve">      </w:t>
      </w:r>
      <w:r w:rsidRPr="00C443E2">
        <w:rPr>
          <w:rFonts w:ascii="Arial" w:hAnsi="Arial" w:cs="Arial"/>
          <w:sz w:val="20"/>
          <w:szCs w:val="20"/>
        </w:rPr>
        <w:t xml:space="preserve"> 0.323810</w:t>
      </w:r>
    </w:p>
    <w:p w14:paraId="77EA0DF0" w14:textId="4159B9D5"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1       -0.154996 </w:t>
      </w:r>
      <w:r w:rsidR="00C443E2">
        <w:rPr>
          <w:rFonts w:ascii="Arial" w:hAnsi="Arial" w:cs="Arial"/>
          <w:sz w:val="20"/>
          <w:szCs w:val="20"/>
        </w:rPr>
        <w:t xml:space="preserve">      </w:t>
      </w:r>
      <w:r w:rsidRPr="00C443E2">
        <w:rPr>
          <w:rFonts w:ascii="Arial" w:hAnsi="Arial" w:cs="Arial"/>
          <w:sz w:val="20"/>
          <w:szCs w:val="20"/>
        </w:rPr>
        <w:t xml:space="preserve"> 0.338362 </w:t>
      </w:r>
      <w:r w:rsidR="00214C5F">
        <w:rPr>
          <w:rFonts w:ascii="Arial" w:hAnsi="Arial" w:cs="Arial"/>
          <w:sz w:val="20"/>
          <w:szCs w:val="20"/>
        </w:rPr>
        <w:t xml:space="preserve">      </w:t>
      </w:r>
      <w:r w:rsidRPr="00C443E2">
        <w:rPr>
          <w:rFonts w:ascii="Arial" w:hAnsi="Arial" w:cs="Arial"/>
          <w:sz w:val="20"/>
          <w:szCs w:val="20"/>
        </w:rPr>
        <w:t xml:space="preserve">-0.140511  </w:t>
      </w:r>
      <w:r w:rsidR="00214C5F">
        <w:rPr>
          <w:rFonts w:ascii="Arial" w:hAnsi="Arial" w:cs="Arial"/>
          <w:sz w:val="20"/>
          <w:szCs w:val="20"/>
        </w:rPr>
        <w:t xml:space="preserve">    </w:t>
      </w:r>
      <w:r w:rsidRPr="00C443E2">
        <w:rPr>
          <w:rFonts w:ascii="Arial" w:hAnsi="Arial" w:cs="Arial"/>
          <w:sz w:val="20"/>
          <w:szCs w:val="20"/>
        </w:rPr>
        <w:t xml:space="preserve">0.349779 </w:t>
      </w:r>
      <w:r w:rsidR="00214C5F">
        <w:rPr>
          <w:rFonts w:ascii="Arial" w:hAnsi="Arial" w:cs="Arial"/>
          <w:sz w:val="20"/>
          <w:szCs w:val="20"/>
        </w:rPr>
        <w:t xml:space="preserve">   </w:t>
      </w:r>
      <w:r w:rsidRPr="00C443E2">
        <w:rPr>
          <w:rFonts w:ascii="Arial" w:hAnsi="Arial" w:cs="Arial"/>
          <w:sz w:val="20"/>
          <w:szCs w:val="20"/>
        </w:rPr>
        <w:t xml:space="preserve"> 0.798433  </w:t>
      </w:r>
      <w:r w:rsidR="00241440">
        <w:rPr>
          <w:rFonts w:ascii="Arial" w:hAnsi="Arial" w:cs="Arial"/>
          <w:sz w:val="20"/>
          <w:szCs w:val="20"/>
        </w:rPr>
        <w:t xml:space="preserve">       </w:t>
      </w:r>
      <w:r w:rsidRPr="00C443E2">
        <w:rPr>
          <w:rFonts w:ascii="Arial" w:hAnsi="Arial" w:cs="Arial"/>
          <w:sz w:val="20"/>
          <w:szCs w:val="20"/>
        </w:rPr>
        <w:t>0.573438</w:t>
      </w:r>
    </w:p>
    <w:p w14:paraId="69259A0F" w14:textId="0449906E"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2        3.434150  </w:t>
      </w:r>
      <w:r w:rsidR="00241440">
        <w:rPr>
          <w:rFonts w:ascii="Arial" w:hAnsi="Arial" w:cs="Arial"/>
          <w:sz w:val="20"/>
          <w:szCs w:val="20"/>
        </w:rPr>
        <w:t xml:space="preserve">      </w:t>
      </w:r>
      <w:r w:rsidRPr="00C443E2">
        <w:rPr>
          <w:rFonts w:ascii="Arial" w:hAnsi="Arial" w:cs="Arial"/>
          <w:sz w:val="20"/>
          <w:szCs w:val="20"/>
        </w:rPr>
        <w:t xml:space="preserve">0.330462 </w:t>
      </w:r>
      <w:r w:rsidR="00241440">
        <w:rPr>
          <w:rFonts w:ascii="Arial" w:hAnsi="Arial" w:cs="Arial"/>
          <w:sz w:val="20"/>
          <w:szCs w:val="20"/>
        </w:rPr>
        <w:t xml:space="preserve">       </w:t>
      </w:r>
      <w:r w:rsidRPr="00C443E2">
        <w:rPr>
          <w:rFonts w:ascii="Arial" w:hAnsi="Arial" w:cs="Arial"/>
          <w:sz w:val="20"/>
          <w:szCs w:val="20"/>
        </w:rPr>
        <w:t xml:space="preserve">3.412960 </w:t>
      </w:r>
      <w:r w:rsidR="00241440">
        <w:rPr>
          <w:rFonts w:ascii="Arial" w:hAnsi="Arial" w:cs="Arial"/>
          <w:sz w:val="20"/>
          <w:szCs w:val="20"/>
        </w:rPr>
        <w:t xml:space="preserve">     </w:t>
      </w:r>
      <w:r w:rsidRPr="00C443E2">
        <w:rPr>
          <w:rFonts w:ascii="Arial" w:hAnsi="Arial" w:cs="Arial"/>
          <w:sz w:val="20"/>
          <w:szCs w:val="20"/>
        </w:rPr>
        <w:t xml:space="preserve">0.479821 </w:t>
      </w:r>
      <w:r w:rsidR="00241440">
        <w:rPr>
          <w:rFonts w:ascii="Arial" w:hAnsi="Arial" w:cs="Arial"/>
          <w:sz w:val="20"/>
          <w:szCs w:val="20"/>
        </w:rPr>
        <w:t xml:space="preserve">    </w:t>
      </w:r>
      <w:r w:rsidRPr="00C443E2">
        <w:rPr>
          <w:rFonts w:ascii="Arial" w:hAnsi="Arial" w:cs="Arial"/>
          <w:sz w:val="20"/>
          <w:szCs w:val="20"/>
        </w:rPr>
        <w:t xml:space="preserve">0.331129  </w:t>
      </w:r>
      <w:r w:rsidR="00241440">
        <w:rPr>
          <w:rFonts w:ascii="Arial" w:hAnsi="Arial" w:cs="Arial"/>
          <w:sz w:val="20"/>
          <w:szCs w:val="20"/>
        </w:rPr>
        <w:t xml:space="preserve">       </w:t>
      </w:r>
      <w:r w:rsidRPr="00C443E2">
        <w:rPr>
          <w:rFonts w:ascii="Arial" w:hAnsi="Arial" w:cs="Arial"/>
          <w:sz w:val="20"/>
          <w:szCs w:val="20"/>
        </w:rPr>
        <w:t>0.857935</w:t>
      </w:r>
    </w:p>
    <w:p w14:paraId="6294249D" w14:textId="1196D2D6"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lastRenderedPageBreak/>
        <w:t xml:space="preserve">3       -0.423866  </w:t>
      </w:r>
      <w:r w:rsidR="00D20045">
        <w:rPr>
          <w:rFonts w:ascii="Arial" w:hAnsi="Arial" w:cs="Arial"/>
          <w:sz w:val="20"/>
          <w:szCs w:val="20"/>
        </w:rPr>
        <w:t xml:space="preserve">      </w:t>
      </w:r>
      <w:r w:rsidRPr="00C443E2">
        <w:rPr>
          <w:rFonts w:ascii="Arial" w:hAnsi="Arial" w:cs="Arial"/>
          <w:sz w:val="20"/>
          <w:szCs w:val="20"/>
        </w:rPr>
        <w:t>0.033758</w:t>
      </w:r>
      <w:r w:rsidR="00D20045">
        <w:rPr>
          <w:rFonts w:ascii="Arial" w:hAnsi="Arial" w:cs="Arial"/>
          <w:sz w:val="20"/>
          <w:szCs w:val="20"/>
        </w:rPr>
        <w:t xml:space="preserve">      </w:t>
      </w:r>
      <w:r w:rsidRPr="00C443E2">
        <w:rPr>
          <w:rFonts w:ascii="Arial" w:hAnsi="Arial" w:cs="Arial"/>
          <w:sz w:val="20"/>
          <w:szCs w:val="20"/>
        </w:rPr>
        <w:t xml:space="preserve">-0.433312  </w:t>
      </w:r>
      <w:r w:rsidR="00D20045">
        <w:rPr>
          <w:rFonts w:ascii="Arial" w:hAnsi="Arial" w:cs="Arial"/>
          <w:sz w:val="20"/>
          <w:szCs w:val="20"/>
        </w:rPr>
        <w:t xml:space="preserve">     </w:t>
      </w:r>
      <w:r w:rsidRPr="00C443E2">
        <w:rPr>
          <w:rFonts w:ascii="Arial" w:hAnsi="Arial" w:cs="Arial"/>
          <w:sz w:val="20"/>
          <w:szCs w:val="20"/>
        </w:rPr>
        <w:t>0.023510</w:t>
      </w:r>
      <w:r w:rsidR="00D20045">
        <w:rPr>
          <w:rFonts w:ascii="Arial" w:hAnsi="Arial" w:cs="Arial"/>
          <w:sz w:val="20"/>
          <w:szCs w:val="20"/>
        </w:rPr>
        <w:t xml:space="preserve">    </w:t>
      </w:r>
      <w:r w:rsidRPr="00C443E2">
        <w:rPr>
          <w:rFonts w:ascii="Arial" w:hAnsi="Arial" w:cs="Arial"/>
          <w:sz w:val="20"/>
          <w:szCs w:val="20"/>
        </w:rPr>
        <w:t xml:space="preserve"> -1.845484  </w:t>
      </w:r>
      <w:r w:rsidR="00D20045">
        <w:rPr>
          <w:rFonts w:ascii="Arial" w:hAnsi="Arial" w:cs="Arial"/>
          <w:sz w:val="20"/>
          <w:szCs w:val="20"/>
        </w:rPr>
        <w:t xml:space="preserve">     </w:t>
      </w:r>
      <w:r w:rsidRPr="00C443E2">
        <w:rPr>
          <w:rFonts w:ascii="Arial" w:hAnsi="Arial" w:cs="Arial"/>
          <w:sz w:val="20"/>
          <w:szCs w:val="20"/>
        </w:rPr>
        <w:t>0.420048</w:t>
      </w:r>
    </w:p>
    <w:p w14:paraId="684D7BD7" w14:textId="77777777"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p>
    <w:p w14:paraId="0CA32895" w14:textId="20852C92" w:rsidR="000A56AE" w:rsidRPr="00EC133E"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sz w:val="20"/>
          <w:szCs w:val="20"/>
        </w:rPr>
      </w:pPr>
      <w:r w:rsidRPr="00F21685">
        <w:rPr>
          <w:rFonts w:ascii="Arial" w:hAnsi="Arial" w:cs="Arial"/>
          <w:b/>
          <w:bCs/>
          <w:sz w:val="20"/>
          <w:szCs w:val="20"/>
        </w:rPr>
        <w:t>Estadísticas de medias y desviaciones estándar para el año 2023:</w:t>
      </w:r>
    </w:p>
    <w:p w14:paraId="6A58A6FB" w14:textId="7A8B4638" w:rsidR="000A56AE" w:rsidRPr="00EE4F86"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lang w:val="en-US"/>
        </w:rPr>
      </w:pPr>
      <w:r w:rsidRPr="00C443E2">
        <w:rPr>
          <w:rFonts w:ascii="Arial" w:hAnsi="Arial" w:cs="Arial"/>
          <w:sz w:val="20"/>
          <w:szCs w:val="20"/>
        </w:rPr>
        <w:t xml:space="preserve">          </w:t>
      </w:r>
      <w:r w:rsidR="00241440">
        <w:rPr>
          <w:rFonts w:ascii="Arial" w:hAnsi="Arial" w:cs="Arial"/>
          <w:sz w:val="20"/>
          <w:szCs w:val="20"/>
        </w:rPr>
        <w:t xml:space="preserve">       </w:t>
      </w:r>
      <w:r w:rsidR="00D20045">
        <w:rPr>
          <w:rFonts w:ascii="Arial" w:hAnsi="Arial" w:cs="Arial"/>
          <w:sz w:val="20"/>
          <w:szCs w:val="20"/>
        </w:rPr>
        <w:t xml:space="preserve">    </w:t>
      </w:r>
      <w:r w:rsidR="00241440">
        <w:rPr>
          <w:rFonts w:ascii="Arial" w:hAnsi="Arial" w:cs="Arial"/>
          <w:sz w:val="20"/>
          <w:szCs w:val="20"/>
        </w:rPr>
        <w:t xml:space="preserve">  </w:t>
      </w:r>
      <w:r w:rsidRPr="00C443E2">
        <w:rPr>
          <w:rFonts w:ascii="Arial" w:hAnsi="Arial" w:cs="Arial"/>
          <w:sz w:val="20"/>
          <w:szCs w:val="20"/>
        </w:rPr>
        <w:t xml:space="preserve"> </w:t>
      </w:r>
      <w:proofErr w:type="spellStart"/>
      <w:r w:rsidRPr="00EE4F86">
        <w:rPr>
          <w:rFonts w:ascii="Arial" w:hAnsi="Arial" w:cs="Arial"/>
          <w:sz w:val="20"/>
          <w:szCs w:val="20"/>
          <w:lang w:val="en-US"/>
        </w:rPr>
        <w:t>netWgt</w:t>
      </w:r>
      <w:proofErr w:type="spellEnd"/>
      <w:r w:rsidRPr="00EE4F86">
        <w:rPr>
          <w:rFonts w:ascii="Arial" w:hAnsi="Arial" w:cs="Arial"/>
          <w:sz w:val="20"/>
          <w:szCs w:val="20"/>
          <w:lang w:val="en-US"/>
        </w:rPr>
        <w:t xml:space="preserve">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w:t>
      </w:r>
      <w:proofErr w:type="spellStart"/>
      <w:r w:rsidRPr="00EE4F86">
        <w:rPr>
          <w:rFonts w:ascii="Arial" w:hAnsi="Arial" w:cs="Arial"/>
          <w:sz w:val="20"/>
          <w:szCs w:val="20"/>
          <w:lang w:val="en-US"/>
        </w:rPr>
        <w:t>fobvalue</w:t>
      </w:r>
      <w:proofErr w:type="spellEnd"/>
      <w:r w:rsidRPr="00EE4F86">
        <w:rPr>
          <w:rFonts w:ascii="Arial" w:hAnsi="Arial" w:cs="Arial"/>
          <w:sz w:val="20"/>
          <w:szCs w:val="20"/>
          <w:lang w:val="en-US"/>
        </w:rPr>
        <w:t xml:space="preserve">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   </w:t>
      </w:r>
      <w:proofErr w:type="spellStart"/>
      <w:r w:rsidRPr="00EE4F86">
        <w:rPr>
          <w:rFonts w:ascii="Arial" w:hAnsi="Arial" w:cs="Arial"/>
          <w:sz w:val="20"/>
          <w:szCs w:val="20"/>
          <w:lang w:val="en-US"/>
        </w:rPr>
        <w:t>usdUnit</w:t>
      </w:r>
      <w:proofErr w:type="spellEnd"/>
      <w:r w:rsidRPr="00EE4F86">
        <w:rPr>
          <w:rFonts w:ascii="Arial" w:hAnsi="Arial" w:cs="Arial"/>
          <w:sz w:val="20"/>
          <w:szCs w:val="20"/>
          <w:lang w:val="en-US"/>
        </w:rPr>
        <w:t xml:space="preserve">          </w:t>
      </w:r>
    </w:p>
    <w:p w14:paraId="660AD6A1" w14:textId="78B65D23" w:rsidR="000A56AE" w:rsidRPr="00EE4F86"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lang w:val="en-US"/>
        </w:rPr>
      </w:pPr>
      <w:r w:rsidRPr="00EE4F86">
        <w:rPr>
          <w:rFonts w:ascii="Arial" w:hAnsi="Arial" w:cs="Arial"/>
          <w:sz w:val="20"/>
          <w:szCs w:val="20"/>
          <w:lang w:val="en-US"/>
        </w:rPr>
        <w:t xml:space="preserve">           </w:t>
      </w:r>
      <w:r w:rsidR="00D20045" w:rsidRPr="00EE4F86">
        <w:rPr>
          <w:rFonts w:ascii="Arial" w:hAnsi="Arial" w:cs="Arial"/>
          <w:sz w:val="20"/>
          <w:szCs w:val="20"/>
          <w:lang w:val="en-US"/>
        </w:rPr>
        <w:t xml:space="preserve">     </w:t>
      </w:r>
      <w:r w:rsidRPr="00EE4F86">
        <w:rPr>
          <w:rFonts w:ascii="Arial" w:hAnsi="Arial" w:cs="Arial"/>
          <w:sz w:val="20"/>
          <w:szCs w:val="20"/>
          <w:lang w:val="en-US"/>
        </w:rPr>
        <w:t xml:space="preserve">  mean       std      </w:t>
      </w:r>
      <w:r w:rsidR="00241440" w:rsidRPr="00EE4F86">
        <w:rPr>
          <w:rFonts w:ascii="Arial" w:hAnsi="Arial" w:cs="Arial"/>
          <w:sz w:val="20"/>
          <w:szCs w:val="20"/>
          <w:lang w:val="en-US"/>
        </w:rPr>
        <w:t xml:space="preserve">                  </w:t>
      </w:r>
      <w:r w:rsidRPr="00EE4F86">
        <w:rPr>
          <w:rFonts w:ascii="Arial" w:hAnsi="Arial" w:cs="Arial"/>
          <w:sz w:val="20"/>
          <w:szCs w:val="20"/>
          <w:lang w:val="en-US"/>
        </w:rPr>
        <w:t xml:space="preserve">mean       std      </w:t>
      </w:r>
      <w:r w:rsidR="00241440" w:rsidRPr="00EE4F86">
        <w:rPr>
          <w:rFonts w:ascii="Arial" w:hAnsi="Arial" w:cs="Arial"/>
          <w:sz w:val="20"/>
          <w:szCs w:val="20"/>
          <w:lang w:val="en-US"/>
        </w:rPr>
        <w:t xml:space="preserve">           </w:t>
      </w:r>
      <w:r w:rsidRPr="00EE4F86">
        <w:rPr>
          <w:rFonts w:ascii="Arial" w:hAnsi="Arial" w:cs="Arial"/>
          <w:sz w:val="20"/>
          <w:szCs w:val="20"/>
          <w:lang w:val="en-US"/>
        </w:rPr>
        <w:t>mean       std</w:t>
      </w:r>
    </w:p>
    <w:p w14:paraId="48D8CA76" w14:textId="77777777"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proofErr w:type="spellStart"/>
      <w:r w:rsidRPr="00C443E2">
        <w:rPr>
          <w:rFonts w:ascii="Arial" w:hAnsi="Arial" w:cs="Arial"/>
          <w:sz w:val="20"/>
          <w:szCs w:val="20"/>
        </w:rPr>
        <w:t>cluster</w:t>
      </w:r>
      <w:proofErr w:type="spellEnd"/>
      <w:r w:rsidRPr="00C443E2">
        <w:rPr>
          <w:rFonts w:ascii="Arial" w:hAnsi="Arial" w:cs="Arial"/>
          <w:sz w:val="20"/>
          <w:szCs w:val="20"/>
        </w:rPr>
        <w:t xml:space="preserve">                                                            </w:t>
      </w:r>
    </w:p>
    <w:p w14:paraId="3FDBE0E4" w14:textId="3609B157"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0       -0.292813 </w:t>
      </w:r>
      <w:r w:rsidR="00D20045">
        <w:rPr>
          <w:rFonts w:ascii="Arial" w:hAnsi="Arial" w:cs="Arial"/>
          <w:sz w:val="20"/>
          <w:szCs w:val="20"/>
        </w:rPr>
        <w:t xml:space="preserve">      </w:t>
      </w:r>
      <w:r w:rsidRPr="00C443E2">
        <w:rPr>
          <w:rFonts w:ascii="Arial" w:hAnsi="Arial" w:cs="Arial"/>
          <w:sz w:val="20"/>
          <w:szCs w:val="20"/>
        </w:rPr>
        <w:t xml:space="preserve"> 0.180006</w:t>
      </w:r>
      <w:r w:rsidR="00D20045">
        <w:rPr>
          <w:rFonts w:ascii="Arial" w:hAnsi="Arial" w:cs="Arial"/>
          <w:sz w:val="20"/>
          <w:szCs w:val="20"/>
        </w:rPr>
        <w:t xml:space="preserve">       </w:t>
      </w:r>
      <w:r w:rsidRPr="00C443E2">
        <w:rPr>
          <w:rFonts w:ascii="Arial" w:hAnsi="Arial" w:cs="Arial"/>
          <w:sz w:val="20"/>
          <w:szCs w:val="20"/>
        </w:rPr>
        <w:t xml:space="preserve"> -0.283859 </w:t>
      </w:r>
      <w:r w:rsidR="00D20045">
        <w:rPr>
          <w:rFonts w:ascii="Arial" w:hAnsi="Arial" w:cs="Arial"/>
          <w:sz w:val="20"/>
          <w:szCs w:val="20"/>
        </w:rPr>
        <w:t xml:space="preserve">   </w:t>
      </w:r>
      <w:r w:rsidRPr="00C443E2">
        <w:rPr>
          <w:rFonts w:ascii="Arial" w:hAnsi="Arial" w:cs="Arial"/>
          <w:sz w:val="20"/>
          <w:szCs w:val="20"/>
        </w:rPr>
        <w:t xml:space="preserve"> 0.192029 </w:t>
      </w:r>
      <w:r w:rsidR="00D20045">
        <w:rPr>
          <w:rFonts w:ascii="Arial" w:hAnsi="Arial" w:cs="Arial"/>
          <w:sz w:val="20"/>
          <w:szCs w:val="20"/>
        </w:rPr>
        <w:t xml:space="preserve">    </w:t>
      </w:r>
      <w:r w:rsidRPr="00C443E2">
        <w:rPr>
          <w:rFonts w:ascii="Arial" w:hAnsi="Arial" w:cs="Arial"/>
          <w:sz w:val="20"/>
          <w:szCs w:val="20"/>
        </w:rPr>
        <w:t xml:space="preserve"> 0.555893  </w:t>
      </w:r>
      <w:r w:rsidR="00D20045">
        <w:rPr>
          <w:rFonts w:ascii="Arial" w:hAnsi="Arial" w:cs="Arial"/>
          <w:sz w:val="20"/>
          <w:szCs w:val="20"/>
        </w:rPr>
        <w:t xml:space="preserve">   </w:t>
      </w:r>
      <w:r w:rsidRPr="00C443E2">
        <w:rPr>
          <w:rFonts w:ascii="Arial" w:hAnsi="Arial" w:cs="Arial"/>
          <w:sz w:val="20"/>
          <w:szCs w:val="20"/>
        </w:rPr>
        <w:t>0.856699</w:t>
      </w:r>
    </w:p>
    <w:p w14:paraId="714F645D" w14:textId="4B05C294"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1        4.909613       </w:t>
      </w:r>
      <w:proofErr w:type="spellStart"/>
      <w:r w:rsidRPr="00C443E2">
        <w:rPr>
          <w:rFonts w:ascii="Arial" w:hAnsi="Arial" w:cs="Arial"/>
          <w:sz w:val="20"/>
          <w:szCs w:val="20"/>
        </w:rPr>
        <w:t>NaN</w:t>
      </w:r>
      <w:proofErr w:type="spellEnd"/>
      <w:r w:rsidRPr="00C443E2">
        <w:rPr>
          <w:rFonts w:ascii="Arial" w:hAnsi="Arial" w:cs="Arial"/>
          <w:sz w:val="20"/>
          <w:szCs w:val="20"/>
        </w:rPr>
        <w:t xml:space="preserve"> </w:t>
      </w:r>
      <w:r w:rsidR="00D20045">
        <w:rPr>
          <w:rFonts w:ascii="Arial" w:hAnsi="Arial" w:cs="Arial"/>
          <w:sz w:val="20"/>
          <w:szCs w:val="20"/>
        </w:rPr>
        <w:t xml:space="preserve">                  </w:t>
      </w:r>
      <w:r w:rsidRPr="00C443E2">
        <w:rPr>
          <w:rFonts w:ascii="Arial" w:hAnsi="Arial" w:cs="Arial"/>
          <w:sz w:val="20"/>
          <w:szCs w:val="20"/>
        </w:rPr>
        <w:t xml:space="preserve">4.939025       </w:t>
      </w:r>
      <w:proofErr w:type="spellStart"/>
      <w:r w:rsidRPr="00C443E2">
        <w:rPr>
          <w:rFonts w:ascii="Arial" w:hAnsi="Arial" w:cs="Arial"/>
          <w:sz w:val="20"/>
          <w:szCs w:val="20"/>
        </w:rPr>
        <w:t>NaN</w:t>
      </w:r>
      <w:proofErr w:type="spellEnd"/>
      <w:r w:rsidRPr="00C443E2">
        <w:rPr>
          <w:rFonts w:ascii="Arial" w:hAnsi="Arial" w:cs="Arial"/>
          <w:sz w:val="20"/>
          <w:szCs w:val="20"/>
        </w:rPr>
        <w:t xml:space="preserve">  </w:t>
      </w:r>
      <w:r w:rsidR="00D20045">
        <w:rPr>
          <w:rFonts w:ascii="Arial" w:hAnsi="Arial" w:cs="Arial"/>
          <w:sz w:val="20"/>
          <w:szCs w:val="20"/>
        </w:rPr>
        <w:t xml:space="preserve">          </w:t>
      </w:r>
      <w:r w:rsidRPr="00C443E2">
        <w:rPr>
          <w:rFonts w:ascii="Arial" w:hAnsi="Arial" w:cs="Arial"/>
          <w:sz w:val="20"/>
          <w:szCs w:val="20"/>
        </w:rPr>
        <w:t xml:space="preserve">0.311708       </w:t>
      </w:r>
      <w:proofErr w:type="spellStart"/>
      <w:r w:rsidRPr="00C443E2">
        <w:rPr>
          <w:rFonts w:ascii="Arial" w:hAnsi="Arial" w:cs="Arial"/>
          <w:sz w:val="20"/>
          <w:szCs w:val="20"/>
        </w:rPr>
        <w:t>NaN</w:t>
      </w:r>
      <w:proofErr w:type="spellEnd"/>
    </w:p>
    <w:p w14:paraId="0DCA4650" w14:textId="4F045805"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2       -0.313792  </w:t>
      </w:r>
      <w:r w:rsidR="00C54AE7">
        <w:rPr>
          <w:rFonts w:ascii="Arial" w:hAnsi="Arial" w:cs="Arial"/>
          <w:sz w:val="20"/>
          <w:szCs w:val="20"/>
        </w:rPr>
        <w:t xml:space="preserve">     </w:t>
      </w:r>
      <w:r w:rsidRPr="00C443E2">
        <w:rPr>
          <w:rFonts w:ascii="Arial" w:hAnsi="Arial" w:cs="Arial"/>
          <w:sz w:val="20"/>
          <w:szCs w:val="20"/>
        </w:rPr>
        <w:t xml:space="preserve">0.219365 </w:t>
      </w:r>
      <w:r w:rsidR="00C54AE7">
        <w:rPr>
          <w:rFonts w:ascii="Arial" w:hAnsi="Arial" w:cs="Arial"/>
          <w:sz w:val="20"/>
          <w:szCs w:val="20"/>
        </w:rPr>
        <w:t xml:space="preserve">         </w:t>
      </w:r>
      <w:r w:rsidRPr="00C443E2">
        <w:rPr>
          <w:rFonts w:ascii="Arial" w:hAnsi="Arial" w:cs="Arial"/>
          <w:sz w:val="20"/>
          <w:szCs w:val="20"/>
        </w:rPr>
        <w:t xml:space="preserve">-0.326112 </w:t>
      </w:r>
      <w:r w:rsidR="00C54AE7">
        <w:rPr>
          <w:rFonts w:ascii="Arial" w:hAnsi="Arial" w:cs="Arial"/>
          <w:sz w:val="20"/>
          <w:szCs w:val="20"/>
        </w:rPr>
        <w:t xml:space="preserve">   </w:t>
      </w:r>
      <w:r w:rsidRPr="00C443E2">
        <w:rPr>
          <w:rFonts w:ascii="Arial" w:hAnsi="Arial" w:cs="Arial"/>
          <w:sz w:val="20"/>
          <w:szCs w:val="20"/>
        </w:rPr>
        <w:t xml:space="preserve"> 0.191634 </w:t>
      </w:r>
      <w:r w:rsidR="00C54AE7">
        <w:rPr>
          <w:rFonts w:ascii="Arial" w:hAnsi="Arial" w:cs="Arial"/>
          <w:sz w:val="20"/>
          <w:szCs w:val="20"/>
        </w:rPr>
        <w:t xml:space="preserve">     </w:t>
      </w:r>
      <w:r w:rsidRPr="00C443E2">
        <w:rPr>
          <w:rFonts w:ascii="Arial" w:hAnsi="Arial" w:cs="Arial"/>
          <w:sz w:val="20"/>
          <w:szCs w:val="20"/>
        </w:rPr>
        <w:t xml:space="preserve">-1.004981 </w:t>
      </w:r>
      <w:r w:rsidR="00C54AE7">
        <w:rPr>
          <w:rFonts w:ascii="Arial" w:hAnsi="Arial" w:cs="Arial"/>
          <w:sz w:val="20"/>
          <w:szCs w:val="20"/>
        </w:rPr>
        <w:t xml:space="preserve"> </w:t>
      </w:r>
      <w:r w:rsidRPr="00C443E2">
        <w:rPr>
          <w:rFonts w:ascii="Arial" w:hAnsi="Arial" w:cs="Arial"/>
          <w:sz w:val="20"/>
          <w:szCs w:val="20"/>
        </w:rPr>
        <w:t xml:space="preserve"> 0.565357</w:t>
      </w:r>
    </w:p>
    <w:p w14:paraId="23F82EBA" w14:textId="7A959D14" w:rsidR="000A56AE" w:rsidRPr="00C443E2" w:rsidRDefault="000A56AE" w:rsidP="00C443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sz w:val="20"/>
          <w:szCs w:val="20"/>
        </w:rPr>
      </w:pPr>
      <w:r w:rsidRPr="00C443E2">
        <w:rPr>
          <w:rFonts w:ascii="Arial" w:hAnsi="Arial" w:cs="Arial"/>
          <w:sz w:val="20"/>
          <w:szCs w:val="20"/>
        </w:rPr>
        <w:t xml:space="preserve">3        1.570719 </w:t>
      </w:r>
      <w:r w:rsidR="00C54AE7">
        <w:rPr>
          <w:rFonts w:ascii="Arial" w:hAnsi="Arial" w:cs="Arial"/>
          <w:sz w:val="20"/>
          <w:szCs w:val="20"/>
        </w:rPr>
        <w:t xml:space="preserve">     </w:t>
      </w:r>
      <w:r w:rsidRPr="00C443E2">
        <w:rPr>
          <w:rFonts w:ascii="Arial" w:hAnsi="Arial" w:cs="Arial"/>
          <w:sz w:val="20"/>
          <w:szCs w:val="20"/>
        </w:rPr>
        <w:t xml:space="preserve"> 0.475858  </w:t>
      </w:r>
      <w:r w:rsidR="00C54AE7">
        <w:rPr>
          <w:rFonts w:ascii="Arial" w:hAnsi="Arial" w:cs="Arial"/>
          <w:sz w:val="20"/>
          <w:szCs w:val="20"/>
        </w:rPr>
        <w:t xml:space="preserve">         </w:t>
      </w:r>
      <w:r w:rsidRPr="00C443E2">
        <w:rPr>
          <w:rFonts w:ascii="Arial" w:hAnsi="Arial" w:cs="Arial"/>
          <w:sz w:val="20"/>
          <w:szCs w:val="20"/>
        </w:rPr>
        <w:t xml:space="preserve">1.550501 </w:t>
      </w:r>
      <w:r w:rsidR="00C54AE7">
        <w:rPr>
          <w:rFonts w:ascii="Arial" w:hAnsi="Arial" w:cs="Arial"/>
          <w:sz w:val="20"/>
          <w:szCs w:val="20"/>
        </w:rPr>
        <w:t xml:space="preserve">    </w:t>
      </w:r>
      <w:r w:rsidRPr="00C443E2">
        <w:rPr>
          <w:rFonts w:ascii="Arial" w:hAnsi="Arial" w:cs="Arial"/>
          <w:sz w:val="20"/>
          <w:szCs w:val="20"/>
        </w:rPr>
        <w:t xml:space="preserve"> 0.448098  </w:t>
      </w:r>
      <w:r w:rsidR="00C54AE7">
        <w:rPr>
          <w:rFonts w:ascii="Arial" w:hAnsi="Arial" w:cs="Arial"/>
          <w:sz w:val="20"/>
          <w:szCs w:val="20"/>
        </w:rPr>
        <w:t xml:space="preserve">    </w:t>
      </w:r>
      <w:r w:rsidRPr="00C443E2">
        <w:rPr>
          <w:rFonts w:ascii="Arial" w:hAnsi="Arial" w:cs="Arial"/>
          <w:sz w:val="20"/>
          <w:szCs w:val="20"/>
        </w:rPr>
        <w:t xml:space="preserve">0.210069  </w:t>
      </w:r>
      <w:r w:rsidR="00C54AE7">
        <w:rPr>
          <w:rFonts w:ascii="Arial" w:hAnsi="Arial" w:cs="Arial"/>
          <w:sz w:val="20"/>
          <w:szCs w:val="20"/>
        </w:rPr>
        <w:t xml:space="preserve">  </w:t>
      </w:r>
      <w:r w:rsidRPr="00C443E2">
        <w:rPr>
          <w:rFonts w:ascii="Arial" w:hAnsi="Arial" w:cs="Arial"/>
          <w:sz w:val="20"/>
          <w:szCs w:val="20"/>
        </w:rPr>
        <w:t>0.069314</w:t>
      </w:r>
    </w:p>
    <w:p w14:paraId="288EEB39" w14:textId="65D4A3F3" w:rsidR="00643C12" w:rsidRDefault="007E3C0E" w:rsidP="00EC133E">
      <w:pPr>
        <w:spacing w:line="480" w:lineRule="auto"/>
        <w:ind w:firstLine="708"/>
        <w:jc w:val="both"/>
        <w:rPr>
          <w:rFonts w:ascii="Arial" w:hAnsi="Arial" w:cs="Arial"/>
          <w:sz w:val="24"/>
          <w:szCs w:val="24"/>
        </w:rPr>
      </w:pPr>
      <w:r>
        <w:rPr>
          <w:rFonts w:ascii="Arial" w:hAnsi="Arial" w:cs="Arial"/>
          <w:sz w:val="24"/>
          <w:szCs w:val="24"/>
        </w:rPr>
        <w:t xml:space="preserve">Se observan valores de media negativos porque las variables están estandarizadas, los valores de media </w:t>
      </w:r>
      <w:r w:rsidR="00A25FA9">
        <w:rPr>
          <w:rFonts w:ascii="Arial" w:hAnsi="Arial" w:cs="Arial"/>
          <w:sz w:val="24"/>
          <w:szCs w:val="24"/>
        </w:rPr>
        <w:t>negativos indican que el valor está por debajo del promedio general.</w:t>
      </w:r>
    </w:p>
    <w:p w14:paraId="50DAA462" w14:textId="6B8065CF" w:rsidR="00A25FA9" w:rsidRPr="00FC1CAC" w:rsidRDefault="00A25FA9" w:rsidP="00EE4F86">
      <w:pPr>
        <w:spacing w:line="360" w:lineRule="auto"/>
        <w:jc w:val="both"/>
        <w:rPr>
          <w:rFonts w:ascii="Arial" w:hAnsi="Arial" w:cs="Arial"/>
          <w:b/>
          <w:bCs/>
          <w:sz w:val="24"/>
          <w:szCs w:val="24"/>
        </w:rPr>
      </w:pPr>
      <w:r w:rsidRPr="00FC1CAC">
        <w:rPr>
          <w:rFonts w:ascii="Arial" w:hAnsi="Arial" w:cs="Arial"/>
          <w:b/>
          <w:bCs/>
          <w:sz w:val="24"/>
          <w:szCs w:val="24"/>
        </w:rPr>
        <w:t>Conclusi</w:t>
      </w:r>
      <w:r w:rsidR="00FC1CAC" w:rsidRPr="00FC1CAC">
        <w:rPr>
          <w:rFonts w:ascii="Arial" w:hAnsi="Arial" w:cs="Arial"/>
          <w:b/>
          <w:bCs/>
          <w:sz w:val="24"/>
          <w:szCs w:val="24"/>
        </w:rPr>
        <w:t>o</w:t>
      </w:r>
      <w:r w:rsidRPr="00FC1CAC">
        <w:rPr>
          <w:rFonts w:ascii="Arial" w:hAnsi="Arial" w:cs="Arial"/>
          <w:b/>
          <w:bCs/>
          <w:sz w:val="24"/>
          <w:szCs w:val="24"/>
        </w:rPr>
        <w:t>n</w:t>
      </w:r>
      <w:r w:rsidR="00FC1CAC" w:rsidRPr="00FC1CAC">
        <w:rPr>
          <w:rFonts w:ascii="Arial" w:hAnsi="Arial" w:cs="Arial"/>
          <w:b/>
          <w:bCs/>
          <w:sz w:val="24"/>
          <w:szCs w:val="24"/>
        </w:rPr>
        <w:t>es</w:t>
      </w:r>
    </w:p>
    <w:p w14:paraId="62723F75" w14:textId="77777777" w:rsidR="00084AA2" w:rsidRDefault="00084AA2" w:rsidP="00FC1CAC">
      <w:pPr>
        <w:spacing w:line="480" w:lineRule="auto"/>
        <w:ind w:firstLine="708"/>
        <w:jc w:val="both"/>
        <w:rPr>
          <w:rFonts w:ascii="Arial" w:hAnsi="Arial" w:cs="Arial"/>
          <w:sz w:val="24"/>
          <w:szCs w:val="24"/>
        </w:rPr>
      </w:pPr>
      <w:r w:rsidRPr="00084AA2">
        <w:rPr>
          <w:rFonts w:ascii="Arial" w:hAnsi="Arial" w:cs="Arial"/>
          <w:sz w:val="24"/>
          <w:szCs w:val="24"/>
        </w:rPr>
        <w:t xml:space="preserve">Los cambios en la distribución de exportaciones entre 2015 y 2023 indican variaciones en los mercados, con algunos países aumentando su valor de exportación y alcanzando precios unitarios más consistentes. </w:t>
      </w:r>
    </w:p>
    <w:p w14:paraId="64C513B8" w14:textId="3ED3EBB0" w:rsidR="00FC1CAC" w:rsidRDefault="00084AA2" w:rsidP="00FC1CAC">
      <w:pPr>
        <w:spacing w:line="480" w:lineRule="auto"/>
        <w:ind w:firstLine="708"/>
        <w:jc w:val="both"/>
        <w:rPr>
          <w:rFonts w:ascii="Arial" w:hAnsi="Arial" w:cs="Arial"/>
          <w:sz w:val="24"/>
          <w:szCs w:val="24"/>
        </w:rPr>
      </w:pPr>
      <w:r w:rsidRPr="00084AA2">
        <w:rPr>
          <w:rFonts w:ascii="Arial" w:hAnsi="Arial" w:cs="Arial"/>
          <w:sz w:val="24"/>
          <w:szCs w:val="24"/>
        </w:rPr>
        <w:t xml:space="preserve">Para un análisis más detallado, </w:t>
      </w:r>
      <w:r>
        <w:rPr>
          <w:rFonts w:ascii="Arial" w:hAnsi="Arial" w:cs="Arial"/>
          <w:sz w:val="24"/>
          <w:szCs w:val="24"/>
        </w:rPr>
        <w:t xml:space="preserve">en una segunda etapa nos proponemos </w:t>
      </w:r>
      <w:r w:rsidRPr="00084AA2">
        <w:rPr>
          <w:rFonts w:ascii="Arial" w:hAnsi="Arial" w:cs="Arial"/>
          <w:sz w:val="24"/>
          <w:szCs w:val="24"/>
        </w:rPr>
        <w:t xml:space="preserve">examinar las medias y desviaciones estándar dentro de cada clúster y año. </w:t>
      </w:r>
      <w:r>
        <w:rPr>
          <w:rFonts w:ascii="Arial" w:hAnsi="Arial" w:cs="Arial"/>
          <w:sz w:val="24"/>
          <w:szCs w:val="24"/>
        </w:rPr>
        <w:t xml:space="preserve">Como así también </w:t>
      </w:r>
      <w:r w:rsidRPr="00084AA2">
        <w:rPr>
          <w:rFonts w:ascii="Arial" w:hAnsi="Arial" w:cs="Arial"/>
          <w:sz w:val="24"/>
          <w:szCs w:val="24"/>
        </w:rPr>
        <w:t xml:space="preserve">investigar qué mercados ha perdido </w:t>
      </w:r>
      <w:r>
        <w:rPr>
          <w:rFonts w:ascii="Arial" w:hAnsi="Arial" w:cs="Arial"/>
          <w:sz w:val="24"/>
          <w:szCs w:val="24"/>
        </w:rPr>
        <w:t xml:space="preserve">Argentina </w:t>
      </w:r>
      <w:r w:rsidRPr="00084AA2">
        <w:rPr>
          <w:rFonts w:ascii="Arial" w:hAnsi="Arial" w:cs="Arial"/>
          <w:sz w:val="24"/>
          <w:szCs w:val="24"/>
        </w:rPr>
        <w:t xml:space="preserve">y qué competidores </w:t>
      </w:r>
      <w:r>
        <w:rPr>
          <w:rFonts w:ascii="Arial" w:hAnsi="Arial" w:cs="Arial"/>
          <w:sz w:val="24"/>
          <w:szCs w:val="24"/>
        </w:rPr>
        <w:t xml:space="preserve">la </w:t>
      </w:r>
      <w:r w:rsidRPr="00084AA2">
        <w:rPr>
          <w:rFonts w:ascii="Arial" w:hAnsi="Arial" w:cs="Arial"/>
          <w:sz w:val="24"/>
          <w:szCs w:val="24"/>
        </w:rPr>
        <w:t>han desplazado en el ámbito internacional.</w:t>
      </w:r>
    </w:p>
    <w:p w14:paraId="0708B02D" w14:textId="77777777" w:rsidR="00FC1CAC" w:rsidRDefault="00FC1CAC" w:rsidP="00EC133E">
      <w:pPr>
        <w:spacing w:line="480" w:lineRule="auto"/>
        <w:jc w:val="both"/>
      </w:pPr>
    </w:p>
    <w:sectPr w:rsidR="00FC1CAC">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5F2F9" w14:textId="77777777" w:rsidR="000B429E" w:rsidRDefault="000B429E" w:rsidP="007D606D">
      <w:pPr>
        <w:spacing w:after="0" w:line="240" w:lineRule="auto"/>
      </w:pPr>
      <w:r>
        <w:separator/>
      </w:r>
    </w:p>
  </w:endnote>
  <w:endnote w:type="continuationSeparator" w:id="0">
    <w:p w14:paraId="022BD77E" w14:textId="77777777" w:rsidR="000B429E" w:rsidRDefault="000B429E" w:rsidP="007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CBB86" w14:textId="77777777" w:rsidR="000B429E" w:rsidRDefault="000B429E" w:rsidP="007D606D">
      <w:pPr>
        <w:spacing w:after="0" w:line="240" w:lineRule="auto"/>
      </w:pPr>
      <w:r>
        <w:separator/>
      </w:r>
    </w:p>
  </w:footnote>
  <w:footnote w:type="continuationSeparator" w:id="0">
    <w:p w14:paraId="0DEC2941" w14:textId="77777777" w:rsidR="000B429E" w:rsidRDefault="000B429E" w:rsidP="007D6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C620A" w14:textId="148ABC3D" w:rsidR="007D606D" w:rsidRPr="007D606D" w:rsidRDefault="007D606D">
    <w:pPr>
      <w:pStyle w:val="Encabezado"/>
    </w:pPr>
    <w:r w:rsidRPr="007D606D">
      <w:t xml:space="preserve">Big Data 2024 </w:t>
    </w:r>
    <w:r>
      <w:t>–</w:t>
    </w:r>
    <w:r w:rsidRPr="007D606D">
      <w:t xml:space="preserve"> Ma</w:t>
    </w:r>
    <w:r>
      <w:t>estría en Economía UNT</w:t>
    </w:r>
    <w:r w:rsidRPr="007D606D">
      <w:tab/>
    </w:r>
    <w:r w:rsidRPr="007D606D">
      <w:tab/>
      <w:t>López José, Valdez Pilar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687B"/>
    <w:multiLevelType w:val="multilevel"/>
    <w:tmpl w:val="207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64F28"/>
    <w:multiLevelType w:val="multilevel"/>
    <w:tmpl w:val="D8A02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F19C8"/>
    <w:multiLevelType w:val="hybridMultilevel"/>
    <w:tmpl w:val="F904D004"/>
    <w:lvl w:ilvl="0" w:tplc="4066E3A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5EC163CE"/>
    <w:multiLevelType w:val="hybridMultilevel"/>
    <w:tmpl w:val="52C6EA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582869"/>
    <w:multiLevelType w:val="multilevel"/>
    <w:tmpl w:val="023A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513F9"/>
    <w:multiLevelType w:val="hybridMultilevel"/>
    <w:tmpl w:val="E4EE43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FC903B9"/>
    <w:multiLevelType w:val="multilevel"/>
    <w:tmpl w:val="E20A329C"/>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459661">
    <w:abstractNumId w:val="6"/>
  </w:num>
  <w:num w:numId="2" w16cid:durableId="1519654853">
    <w:abstractNumId w:val="1"/>
  </w:num>
  <w:num w:numId="3" w16cid:durableId="675615297">
    <w:abstractNumId w:val="0"/>
  </w:num>
  <w:num w:numId="4" w16cid:durableId="1097336749">
    <w:abstractNumId w:val="2"/>
  </w:num>
  <w:num w:numId="5" w16cid:durableId="1171067164">
    <w:abstractNumId w:val="4"/>
  </w:num>
  <w:num w:numId="6" w16cid:durableId="1340891546">
    <w:abstractNumId w:val="3"/>
  </w:num>
  <w:num w:numId="7" w16cid:durableId="1624310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25"/>
    <w:rsid w:val="0000157E"/>
    <w:rsid w:val="00012C08"/>
    <w:rsid w:val="000329FB"/>
    <w:rsid w:val="00037F3E"/>
    <w:rsid w:val="00064FE9"/>
    <w:rsid w:val="00081C0D"/>
    <w:rsid w:val="00084AA2"/>
    <w:rsid w:val="00084F7C"/>
    <w:rsid w:val="000909DD"/>
    <w:rsid w:val="0009609A"/>
    <w:rsid w:val="000A56AE"/>
    <w:rsid w:val="000A5F85"/>
    <w:rsid w:val="000B13EC"/>
    <w:rsid w:val="000B29AE"/>
    <w:rsid w:val="000B429E"/>
    <w:rsid w:val="000E1CFE"/>
    <w:rsid w:val="00104D2C"/>
    <w:rsid w:val="00111981"/>
    <w:rsid w:val="00115450"/>
    <w:rsid w:val="0011549C"/>
    <w:rsid w:val="00117675"/>
    <w:rsid w:val="00125F2B"/>
    <w:rsid w:val="00186E5F"/>
    <w:rsid w:val="0019332A"/>
    <w:rsid w:val="001935B9"/>
    <w:rsid w:val="00193937"/>
    <w:rsid w:val="001972AE"/>
    <w:rsid w:val="001C15D1"/>
    <w:rsid w:val="00212968"/>
    <w:rsid w:val="00214C5F"/>
    <w:rsid w:val="0022378E"/>
    <w:rsid w:val="00226D59"/>
    <w:rsid w:val="00231AD8"/>
    <w:rsid w:val="00241440"/>
    <w:rsid w:val="0026522F"/>
    <w:rsid w:val="00274809"/>
    <w:rsid w:val="002A4048"/>
    <w:rsid w:val="002B60A6"/>
    <w:rsid w:val="002C586A"/>
    <w:rsid w:val="002C6DB6"/>
    <w:rsid w:val="002F33C6"/>
    <w:rsid w:val="002F4668"/>
    <w:rsid w:val="00315F8E"/>
    <w:rsid w:val="003178D1"/>
    <w:rsid w:val="003360C3"/>
    <w:rsid w:val="00362C29"/>
    <w:rsid w:val="003701B1"/>
    <w:rsid w:val="00373DB5"/>
    <w:rsid w:val="00380B6C"/>
    <w:rsid w:val="003C6C36"/>
    <w:rsid w:val="003E4702"/>
    <w:rsid w:val="00400FBB"/>
    <w:rsid w:val="004466C7"/>
    <w:rsid w:val="00446B53"/>
    <w:rsid w:val="0047190B"/>
    <w:rsid w:val="004F7B2F"/>
    <w:rsid w:val="005044EA"/>
    <w:rsid w:val="00506FAD"/>
    <w:rsid w:val="00531F66"/>
    <w:rsid w:val="00555046"/>
    <w:rsid w:val="0055513D"/>
    <w:rsid w:val="005655B4"/>
    <w:rsid w:val="00577F0C"/>
    <w:rsid w:val="00580C2B"/>
    <w:rsid w:val="00586EE3"/>
    <w:rsid w:val="005B1767"/>
    <w:rsid w:val="005D5B5F"/>
    <w:rsid w:val="005D674B"/>
    <w:rsid w:val="00605EA6"/>
    <w:rsid w:val="006061CF"/>
    <w:rsid w:val="0061469C"/>
    <w:rsid w:val="006162A1"/>
    <w:rsid w:val="00633451"/>
    <w:rsid w:val="00643C12"/>
    <w:rsid w:val="006504FC"/>
    <w:rsid w:val="0066631C"/>
    <w:rsid w:val="00670818"/>
    <w:rsid w:val="00681BA0"/>
    <w:rsid w:val="006A3C1D"/>
    <w:rsid w:val="006A58EE"/>
    <w:rsid w:val="006C622B"/>
    <w:rsid w:val="006D0427"/>
    <w:rsid w:val="007156E5"/>
    <w:rsid w:val="0073286F"/>
    <w:rsid w:val="00742105"/>
    <w:rsid w:val="00774E68"/>
    <w:rsid w:val="00776810"/>
    <w:rsid w:val="007867C8"/>
    <w:rsid w:val="0079121D"/>
    <w:rsid w:val="00796992"/>
    <w:rsid w:val="007D606D"/>
    <w:rsid w:val="007E3C0E"/>
    <w:rsid w:val="00846993"/>
    <w:rsid w:val="00851822"/>
    <w:rsid w:val="00853D6A"/>
    <w:rsid w:val="008553E4"/>
    <w:rsid w:val="00856614"/>
    <w:rsid w:val="0086728A"/>
    <w:rsid w:val="008C01E8"/>
    <w:rsid w:val="008C63D4"/>
    <w:rsid w:val="008C6E44"/>
    <w:rsid w:val="008C7925"/>
    <w:rsid w:val="008D3791"/>
    <w:rsid w:val="008D6AC3"/>
    <w:rsid w:val="008E2ABE"/>
    <w:rsid w:val="008E4CA0"/>
    <w:rsid w:val="008F48AC"/>
    <w:rsid w:val="008F5212"/>
    <w:rsid w:val="00910725"/>
    <w:rsid w:val="0092549D"/>
    <w:rsid w:val="00937A02"/>
    <w:rsid w:val="0094393C"/>
    <w:rsid w:val="00950840"/>
    <w:rsid w:val="00952F6B"/>
    <w:rsid w:val="0096002E"/>
    <w:rsid w:val="009612C2"/>
    <w:rsid w:val="00965CF1"/>
    <w:rsid w:val="0097103A"/>
    <w:rsid w:val="009A3B3F"/>
    <w:rsid w:val="009C78C2"/>
    <w:rsid w:val="009D4E10"/>
    <w:rsid w:val="009D6A8F"/>
    <w:rsid w:val="009F1EDE"/>
    <w:rsid w:val="009F35B7"/>
    <w:rsid w:val="00A03723"/>
    <w:rsid w:val="00A23E46"/>
    <w:rsid w:val="00A25FA9"/>
    <w:rsid w:val="00A32BDA"/>
    <w:rsid w:val="00A40A23"/>
    <w:rsid w:val="00A44711"/>
    <w:rsid w:val="00A87972"/>
    <w:rsid w:val="00A90E31"/>
    <w:rsid w:val="00A96999"/>
    <w:rsid w:val="00AF1372"/>
    <w:rsid w:val="00B05765"/>
    <w:rsid w:val="00B11451"/>
    <w:rsid w:val="00B23A14"/>
    <w:rsid w:val="00B33AEA"/>
    <w:rsid w:val="00B36A1E"/>
    <w:rsid w:val="00B51E9B"/>
    <w:rsid w:val="00B7605A"/>
    <w:rsid w:val="00B76E79"/>
    <w:rsid w:val="00B87A7A"/>
    <w:rsid w:val="00B976BF"/>
    <w:rsid w:val="00BA44EF"/>
    <w:rsid w:val="00BC0AE3"/>
    <w:rsid w:val="00BC7132"/>
    <w:rsid w:val="00BD77B5"/>
    <w:rsid w:val="00BE3ABC"/>
    <w:rsid w:val="00BE4295"/>
    <w:rsid w:val="00BF3F1B"/>
    <w:rsid w:val="00C23F3A"/>
    <w:rsid w:val="00C358C9"/>
    <w:rsid w:val="00C40E3D"/>
    <w:rsid w:val="00C443E2"/>
    <w:rsid w:val="00C54AE7"/>
    <w:rsid w:val="00C60B84"/>
    <w:rsid w:val="00C63F07"/>
    <w:rsid w:val="00CA281C"/>
    <w:rsid w:val="00CB4D00"/>
    <w:rsid w:val="00CB6406"/>
    <w:rsid w:val="00CC36D7"/>
    <w:rsid w:val="00CE78E9"/>
    <w:rsid w:val="00CF24F0"/>
    <w:rsid w:val="00CF6884"/>
    <w:rsid w:val="00D07A33"/>
    <w:rsid w:val="00D14FEA"/>
    <w:rsid w:val="00D20045"/>
    <w:rsid w:val="00D21425"/>
    <w:rsid w:val="00D252CB"/>
    <w:rsid w:val="00D327F7"/>
    <w:rsid w:val="00D63157"/>
    <w:rsid w:val="00D71AC2"/>
    <w:rsid w:val="00D9515E"/>
    <w:rsid w:val="00D97B10"/>
    <w:rsid w:val="00DA0412"/>
    <w:rsid w:val="00DD6FBD"/>
    <w:rsid w:val="00DD7934"/>
    <w:rsid w:val="00E15101"/>
    <w:rsid w:val="00E21515"/>
    <w:rsid w:val="00E36914"/>
    <w:rsid w:val="00E6501F"/>
    <w:rsid w:val="00E66540"/>
    <w:rsid w:val="00E74F11"/>
    <w:rsid w:val="00E76695"/>
    <w:rsid w:val="00E81EF0"/>
    <w:rsid w:val="00E92C0F"/>
    <w:rsid w:val="00E92CAB"/>
    <w:rsid w:val="00E94A04"/>
    <w:rsid w:val="00EA1E91"/>
    <w:rsid w:val="00EA34CA"/>
    <w:rsid w:val="00EA52AB"/>
    <w:rsid w:val="00EC133E"/>
    <w:rsid w:val="00EC5F92"/>
    <w:rsid w:val="00ED4070"/>
    <w:rsid w:val="00ED7484"/>
    <w:rsid w:val="00EE4F86"/>
    <w:rsid w:val="00F02A3D"/>
    <w:rsid w:val="00F137A7"/>
    <w:rsid w:val="00F1562D"/>
    <w:rsid w:val="00F21685"/>
    <w:rsid w:val="00F25C78"/>
    <w:rsid w:val="00F329F5"/>
    <w:rsid w:val="00F50631"/>
    <w:rsid w:val="00F61E86"/>
    <w:rsid w:val="00F70FB5"/>
    <w:rsid w:val="00F859B5"/>
    <w:rsid w:val="00F969CC"/>
    <w:rsid w:val="00FB6521"/>
    <w:rsid w:val="00FC1CAC"/>
    <w:rsid w:val="00FF0E37"/>
    <w:rsid w:val="00FF74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73D9"/>
  <w15:chartTrackingRefBased/>
  <w15:docId w15:val="{1F93A11C-721B-47BE-B1FB-15C89F16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ABE"/>
  </w:style>
  <w:style w:type="paragraph" w:styleId="Ttulo1">
    <w:name w:val="heading 1"/>
    <w:basedOn w:val="Normal"/>
    <w:next w:val="Normal"/>
    <w:link w:val="Ttulo1Car"/>
    <w:uiPriority w:val="9"/>
    <w:qFormat/>
    <w:rsid w:val="0091072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1072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10725"/>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1072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1072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107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07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07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07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072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1072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10725"/>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10725"/>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10725"/>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107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07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07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0725"/>
    <w:rPr>
      <w:rFonts w:eastAsiaTheme="majorEastAsia" w:cstheme="majorBidi"/>
      <w:color w:val="272727" w:themeColor="text1" w:themeTint="D8"/>
    </w:rPr>
  </w:style>
  <w:style w:type="paragraph" w:styleId="Ttulo">
    <w:name w:val="Title"/>
    <w:basedOn w:val="Normal"/>
    <w:next w:val="Normal"/>
    <w:link w:val="TtuloCar"/>
    <w:uiPriority w:val="10"/>
    <w:qFormat/>
    <w:rsid w:val="00910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07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07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07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0725"/>
    <w:pPr>
      <w:spacing w:before="160"/>
      <w:jc w:val="center"/>
    </w:pPr>
    <w:rPr>
      <w:i/>
      <w:iCs/>
      <w:color w:val="404040" w:themeColor="text1" w:themeTint="BF"/>
    </w:rPr>
  </w:style>
  <w:style w:type="character" w:customStyle="1" w:styleId="CitaCar">
    <w:name w:val="Cita Car"/>
    <w:basedOn w:val="Fuentedeprrafopredeter"/>
    <w:link w:val="Cita"/>
    <w:uiPriority w:val="29"/>
    <w:rsid w:val="00910725"/>
    <w:rPr>
      <w:i/>
      <w:iCs/>
      <w:color w:val="404040" w:themeColor="text1" w:themeTint="BF"/>
    </w:rPr>
  </w:style>
  <w:style w:type="paragraph" w:styleId="Prrafodelista">
    <w:name w:val="List Paragraph"/>
    <w:basedOn w:val="Normal"/>
    <w:uiPriority w:val="34"/>
    <w:qFormat/>
    <w:rsid w:val="00910725"/>
    <w:pPr>
      <w:ind w:left="720"/>
      <w:contextualSpacing/>
    </w:pPr>
  </w:style>
  <w:style w:type="character" w:styleId="nfasisintenso">
    <w:name w:val="Intense Emphasis"/>
    <w:basedOn w:val="Fuentedeprrafopredeter"/>
    <w:uiPriority w:val="21"/>
    <w:qFormat/>
    <w:rsid w:val="00910725"/>
    <w:rPr>
      <w:i/>
      <w:iCs/>
      <w:color w:val="2E74B5" w:themeColor="accent1" w:themeShade="BF"/>
    </w:rPr>
  </w:style>
  <w:style w:type="paragraph" w:styleId="Citadestacada">
    <w:name w:val="Intense Quote"/>
    <w:basedOn w:val="Normal"/>
    <w:next w:val="Normal"/>
    <w:link w:val="CitadestacadaCar"/>
    <w:uiPriority w:val="30"/>
    <w:qFormat/>
    <w:rsid w:val="0091072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10725"/>
    <w:rPr>
      <w:i/>
      <w:iCs/>
      <w:color w:val="2E74B5" w:themeColor="accent1" w:themeShade="BF"/>
    </w:rPr>
  </w:style>
  <w:style w:type="character" w:styleId="Referenciaintensa">
    <w:name w:val="Intense Reference"/>
    <w:basedOn w:val="Fuentedeprrafopredeter"/>
    <w:uiPriority w:val="32"/>
    <w:qFormat/>
    <w:rsid w:val="00910725"/>
    <w:rPr>
      <w:b/>
      <w:bCs/>
      <w:smallCaps/>
      <w:color w:val="2E74B5" w:themeColor="accent1" w:themeShade="BF"/>
      <w:spacing w:val="5"/>
    </w:rPr>
  </w:style>
  <w:style w:type="character" w:styleId="Hipervnculo">
    <w:name w:val="Hyperlink"/>
    <w:basedOn w:val="Fuentedeprrafopredeter"/>
    <w:uiPriority w:val="99"/>
    <w:unhideWhenUsed/>
    <w:rsid w:val="005D674B"/>
    <w:rPr>
      <w:color w:val="0563C1" w:themeColor="hyperlink"/>
      <w:u w:val="single"/>
    </w:rPr>
  </w:style>
  <w:style w:type="character" w:styleId="Mencinsinresolver">
    <w:name w:val="Unresolved Mention"/>
    <w:basedOn w:val="Fuentedeprrafopredeter"/>
    <w:uiPriority w:val="99"/>
    <w:semiHidden/>
    <w:unhideWhenUsed/>
    <w:rsid w:val="005D674B"/>
    <w:rPr>
      <w:color w:val="605E5C"/>
      <w:shd w:val="clear" w:color="auto" w:fill="E1DFDD"/>
    </w:rPr>
  </w:style>
  <w:style w:type="paragraph" w:styleId="HTMLconformatoprevio">
    <w:name w:val="HTML Preformatted"/>
    <w:basedOn w:val="Normal"/>
    <w:link w:val="HTMLconformatoprevioCar"/>
    <w:uiPriority w:val="99"/>
    <w:semiHidden/>
    <w:unhideWhenUsed/>
    <w:rsid w:val="000A56A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56AE"/>
    <w:rPr>
      <w:rFonts w:ascii="Consolas" w:hAnsi="Consolas"/>
      <w:sz w:val="20"/>
      <w:szCs w:val="20"/>
    </w:rPr>
  </w:style>
  <w:style w:type="paragraph" w:styleId="Encabezado">
    <w:name w:val="header"/>
    <w:basedOn w:val="Normal"/>
    <w:link w:val="EncabezadoCar"/>
    <w:uiPriority w:val="99"/>
    <w:unhideWhenUsed/>
    <w:rsid w:val="007D60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606D"/>
  </w:style>
  <w:style w:type="paragraph" w:styleId="Piedepgina">
    <w:name w:val="footer"/>
    <w:basedOn w:val="Normal"/>
    <w:link w:val="PiedepginaCar"/>
    <w:uiPriority w:val="99"/>
    <w:unhideWhenUsed/>
    <w:rsid w:val="007D60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5198">
      <w:bodyDiv w:val="1"/>
      <w:marLeft w:val="0"/>
      <w:marRight w:val="0"/>
      <w:marTop w:val="0"/>
      <w:marBottom w:val="0"/>
      <w:divBdr>
        <w:top w:val="none" w:sz="0" w:space="0" w:color="auto"/>
        <w:left w:val="none" w:sz="0" w:space="0" w:color="auto"/>
        <w:bottom w:val="none" w:sz="0" w:space="0" w:color="auto"/>
        <w:right w:val="none" w:sz="0" w:space="0" w:color="auto"/>
      </w:divBdr>
    </w:div>
    <w:div w:id="33776057">
      <w:bodyDiv w:val="1"/>
      <w:marLeft w:val="0"/>
      <w:marRight w:val="0"/>
      <w:marTop w:val="0"/>
      <w:marBottom w:val="0"/>
      <w:divBdr>
        <w:top w:val="none" w:sz="0" w:space="0" w:color="auto"/>
        <w:left w:val="none" w:sz="0" w:space="0" w:color="auto"/>
        <w:bottom w:val="none" w:sz="0" w:space="0" w:color="auto"/>
        <w:right w:val="none" w:sz="0" w:space="0" w:color="auto"/>
      </w:divBdr>
    </w:div>
    <w:div w:id="196238447">
      <w:bodyDiv w:val="1"/>
      <w:marLeft w:val="0"/>
      <w:marRight w:val="0"/>
      <w:marTop w:val="0"/>
      <w:marBottom w:val="0"/>
      <w:divBdr>
        <w:top w:val="none" w:sz="0" w:space="0" w:color="auto"/>
        <w:left w:val="none" w:sz="0" w:space="0" w:color="auto"/>
        <w:bottom w:val="none" w:sz="0" w:space="0" w:color="auto"/>
        <w:right w:val="none" w:sz="0" w:space="0" w:color="auto"/>
      </w:divBdr>
    </w:div>
    <w:div w:id="511838399">
      <w:bodyDiv w:val="1"/>
      <w:marLeft w:val="0"/>
      <w:marRight w:val="0"/>
      <w:marTop w:val="0"/>
      <w:marBottom w:val="0"/>
      <w:divBdr>
        <w:top w:val="none" w:sz="0" w:space="0" w:color="auto"/>
        <w:left w:val="none" w:sz="0" w:space="0" w:color="auto"/>
        <w:bottom w:val="none" w:sz="0" w:space="0" w:color="auto"/>
        <w:right w:val="none" w:sz="0" w:space="0" w:color="auto"/>
      </w:divBdr>
    </w:div>
    <w:div w:id="743796148">
      <w:bodyDiv w:val="1"/>
      <w:marLeft w:val="0"/>
      <w:marRight w:val="0"/>
      <w:marTop w:val="0"/>
      <w:marBottom w:val="0"/>
      <w:divBdr>
        <w:top w:val="none" w:sz="0" w:space="0" w:color="auto"/>
        <w:left w:val="none" w:sz="0" w:space="0" w:color="auto"/>
        <w:bottom w:val="none" w:sz="0" w:space="0" w:color="auto"/>
        <w:right w:val="none" w:sz="0" w:space="0" w:color="auto"/>
      </w:divBdr>
    </w:div>
    <w:div w:id="774447352">
      <w:bodyDiv w:val="1"/>
      <w:marLeft w:val="0"/>
      <w:marRight w:val="0"/>
      <w:marTop w:val="0"/>
      <w:marBottom w:val="0"/>
      <w:divBdr>
        <w:top w:val="none" w:sz="0" w:space="0" w:color="auto"/>
        <w:left w:val="none" w:sz="0" w:space="0" w:color="auto"/>
        <w:bottom w:val="none" w:sz="0" w:space="0" w:color="auto"/>
        <w:right w:val="none" w:sz="0" w:space="0" w:color="auto"/>
      </w:divBdr>
      <w:divsChild>
        <w:div w:id="1060135123">
          <w:marLeft w:val="0"/>
          <w:marRight w:val="0"/>
          <w:marTop w:val="0"/>
          <w:marBottom w:val="0"/>
          <w:divBdr>
            <w:top w:val="none" w:sz="0" w:space="0" w:color="auto"/>
            <w:left w:val="none" w:sz="0" w:space="0" w:color="auto"/>
            <w:bottom w:val="none" w:sz="0" w:space="0" w:color="auto"/>
            <w:right w:val="none" w:sz="0" w:space="0" w:color="auto"/>
          </w:divBdr>
          <w:divsChild>
            <w:div w:id="133834923">
              <w:marLeft w:val="0"/>
              <w:marRight w:val="0"/>
              <w:marTop w:val="0"/>
              <w:marBottom w:val="0"/>
              <w:divBdr>
                <w:top w:val="none" w:sz="0" w:space="0" w:color="auto"/>
                <w:left w:val="none" w:sz="0" w:space="0" w:color="auto"/>
                <w:bottom w:val="none" w:sz="0" w:space="0" w:color="auto"/>
                <w:right w:val="none" w:sz="0" w:space="0" w:color="auto"/>
              </w:divBdr>
              <w:divsChild>
                <w:div w:id="2060352414">
                  <w:marLeft w:val="0"/>
                  <w:marRight w:val="0"/>
                  <w:marTop w:val="0"/>
                  <w:marBottom w:val="0"/>
                  <w:divBdr>
                    <w:top w:val="none" w:sz="0" w:space="0" w:color="auto"/>
                    <w:left w:val="none" w:sz="0" w:space="0" w:color="auto"/>
                    <w:bottom w:val="none" w:sz="0" w:space="0" w:color="auto"/>
                    <w:right w:val="none" w:sz="0" w:space="0" w:color="auto"/>
                  </w:divBdr>
                  <w:divsChild>
                    <w:div w:id="119423751">
                      <w:marLeft w:val="0"/>
                      <w:marRight w:val="0"/>
                      <w:marTop w:val="0"/>
                      <w:marBottom w:val="0"/>
                      <w:divBdr>
                        <w:top w:val="none" w:sz="0" w:space="0" w:color="auto"/>
                        <w:left w:val="none" w:sz="0" w:space="0" w:color="auto"/>
                        <w:bottom w:val="none" w:sz="0" w:space="0" w:color="auto"/>
                        <w:right w:val="none" w:sz="0" w:space="0" w:color="auto"/>
                      </w:divBdr>
                      <w:divsChild>
                        <w:div w:id="1911231633">
                          <w:marLeft w:val="0"/>
                          <w:marRight w:val="0"/>
                          <w:marTop w:val="0"/>
                          <w:marBottom w:val="0"/>
                          <w:divBdr>
                            <w:top w:val="none" w:sz="0" w:space="0" w:color="auto"/>
                            <w:left w:val="none" w:sz="0" w:space="0" w:color="auto"/>
                            <w:bottom w:val="none" w:sz="0" w:space="0" w:color="auto"/>
                            <w:right w:val="none" w:sz="0" w:space="0" w:color="auto"/>
                          </w:divBdr>
                          <w:divsChild>
                            <w:div w:id="1827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92812">
      <w:bodyDiv w:val="1"/>
      <w:marLeft w:val="0"/>
      <w:marRight w:val="0"/>
      <w:marTop w:val="0"/>
      <w:marBottom w:val="0"/>
      <w:divBdr>
        <w:top w:val="none" w:sz="0" w:space="0" w:color="auto"/>
        <w:left w:val="none" w:sz="0" w:space="0" w:color="auto"/>
        <w:bottom w:val="none" w:sz="0" w:space="0" w:color="auto"/>
        <w:right w:val="none" w:sz="0" w:space="0" w:color="auto"/>
      </w:divBdr>
    </w:div>
    <w:div w:id="1105879558">
      <w:bodyDiv w:val="1"/>
      <w:marLeft w:val="0"/>
      <w:marRight w:val="0"/>
      <w:marTop w:val="0"/>
      <w:marBottom w:val="0"/>
      <w:divBdr>
        <w:top w:val="none" w:sz="0" w:space="0" w:color="auto"/>
        <w:left w:val="none" w:sz="0" w:space="0" w:color="auto"/>
        <w:bottom w:val="none" w:sz="0" w:space="0" w:color="auto"/>
        <w:right w:val="none" w:sz="0" w:space="0" w:color="auto"/>
      </w:divBdr>
    </w:div>
    <w:div w:id="1684357628">
      <w:bodyDiv w:val="1"/>
      <w:marLeft w:val="0"/>
      <w:marRight w:val="0"/>
      <w:marTop w:val="0"/>
      <w:marBottom w:val="0"/>
      <w:divBdr>
        <w:top w:val="none" w:sz="0" w:space="0" w:color="auto"/>
        <w:left w:val="none" w:sz="0" w:space="0" w:color="auto"/>
        <w:bottom w:val="none" w:sz="0" w:space="0" w:color="auto"/>
        <w:right w:val="none" w:sz="0" w:space="0" w:color="auto"/>
      </w:divBdr>
      <w:divsChild>
        <w:div w:id="1596287039">
          <w:marLeft w:val="0"/>
          <w:marRight w:val="0"/>
          <w:marTop w:val="0"/>
          <w:marBottom w:val="0"/>
          <w:divBdr>
            <w:top w:val="none" w:sz="0" w:space="0" w:color="auto"/>
            <w:left w:val="none" w:sz="0" w:space="0" w:color="auto"/>
            <w:bottom w:val="none" w:sz="0" w:space="0" w:color="auto"/>
            <w:right w:val="none" w:sz="0" w:space="0" w:color="auto"/>
          </w:divBdr>
          <w:divsChild>
            <w:div w:id="1153061339">
              <w:marLeft w:val="0"/>
              <w:marRight w:val="0"/>
              <w:marTop w:val="0"/>
              <w:marBottom w:val="0"/>
              <w:divBdr>
                <w:top w:val="none" w:sz="0" w:space="0" w:color="auto"/>
                <w:left w:val="none" w:sz="0" w:space="0" w:color="auto"/>
                <w:bottom w:val="none" w:sz="0" w:space="0" w:color="auto"/>
                <w:right w:val="none" w:sz="0" w:space="0" w:color="auto"/>
              </w:divBdr>
              <w:divsChild>
                <w:div w:id="2109962103">
                  <w:marLeft w:val="0"/>
                  <w:marRight w:val="0"/>
                  <w:marTop w:val="0"/>
                  <w:marBottom w:val="0"/>
                  <w:divBdr>
                    <w:top w:val="none" w:sz="0" w:space="0" w:color="auto"/>
                    <w:left w:val="none" w:sz="0" w:space="0" w:color="auto"/>
                    <w:bottom w:val="none" w:sz="0" w:space="0" w:color="auto"/>
                    <w:right w:val="none" w:sz="0" w:space="0" w:color="auto"/>
                  </w:divBdr>
                  <w:divsChild>
                    <w:div w:id="156269046">
                      <w:marLeft w:val="0"/>
                      <w:marRight w:val="0"/>
                      <w:marTop w:val="0"/>
                      <w:marBottom w:val="0"/>
                      <w:divBdr>
                        <w:top w:val="none" w:sz="0" w:space="0" w:color="auto"/>
                        <w:left w:val="none" w:sz="0" w:space="0" w:color="auto"/>
                        <w:bottom w:val="none" w:sz="0" w:space="0" w:color="auto"/>
                        <w:right w:val="none" w:sz="0" w:space="0" w:color="auto"/>
                      </w:divBdr>
                      <w:divsChild>
                        <w:div w:id="922104005">
                          <w:marLeft w:val="0"/>
                          <w:marRight w:val="0"/>
                          <w:marTop w:val="0"/>
                          <w:marBottom w:val="0"/>
                          <w:divBdr>
                            <w:top w:val="none" w:sz="0" w:space="0" w:color="auto"/>
                            <w:left w:val="none" w:sz="0" w:space="0" w:color="auto"/>
                            <w:bottom w:val="none" w:sz="0" w:space="0" w:color="auto"/>
                            <w:right w:val="none" w:sz="0" w:space="0" w:color="auto"/>
                          </w:divBdr>
                          <w:divsChild>
                            <w:div w:id="124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3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fas.usda.gov/opendatawebV2/"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uncomtrade.org/docs/un-comtrade-api/"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94B8-D32D-474E-B17F-21E63169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1893</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Lopez</dc:creator>
  <cp:keywords/>
  <dc:description/>
  <cp:lastModifiedBy>Pilar Valdez</cp:lastModifiedBy>
  <cp:revision>11</cp:revision>
  <dcterms:created xsi:type="dcterms:W3CDTF">2024-11-11T15:07:00Z</dcterms:created>
  <dcterms:modified xsi:type="dcterms:W3CDTF">2024-11-11T17:07:00Z</dcterms:modified>
</cp:coreProperties>
</file>