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1FEC" w14:textId="1595B918" w:rsidR="00FF0E37" w:rsidRDefault="00FF0E37" w:rsidP="00B51E9B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Propuesta Final </w:t>
      </w:r>
      <w:r w:rsidR="00B51E9B">
        <w:rPr>
          <w:rFonts w:ascii="Arial" w:hAnsi="Arial" w:cs="Arial"/>
          <w:b/>
          <w:bCs/>
          <w:sz w:val="24"/>
          <w:szCs w:val="24"/>
        </w:rPr>
        <w:t>– BIG DATA 2024</w:t>
      </w:r>
    </w:p>
    <w:p w14:paraId="5480FAEB" w14:textId="1E308F72" w:rsidR="00B51E9B" w:rsidRDefault="00B51E9B" w:rsidP="00B51E9B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Maestría en Economía</w:t>
      </w:r>
    </w:p>
    <w:p w14:paraId="5D5FD8DD" w14:textId="64140824" w:rsidR="00B51E9B" w:rsidRDefault="00B51E9B" w:rsidP="002C6DB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Alumnos: Pilar Valdez, José López.</w:t>
      </w:r>
    </w:p>
    <w:p w14:paraId="7E169AFA" w14:textId="1B27FE1D" w:rsidR="00B51E9B" w:rsidRDefault="00B51E9B" w:rsidP="002C6DB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Noviembre de 2024</w:t>
      </w:r>
    </w:p>
    <w:p w14:paraId="1FFBD38E" w14:textId="0ED4BB17" w:rsidR="0026522F" w:rsidRPr="002C6DB6" w:rsidRDefault="00111981" w:rsidP="002C6DB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t>Introducci</w:t>
      </w:r>
      <w:r w:rsidR="005655B4" w:rsidRPr="002C6DB6">
        <w:rPr>
          <w:rFonts w:ascii="Arial" w:hAnsi="Arial" w:cs="Arial"/>
          <w:b/>
          <w:bCs/>
          <w:sz w:val="24"/>
          <w:szCs w:val="24"/>
        </w:rPr>
        <w:t>ón</w:t>
      </w:r>
    </w:p>
    <w:p w14:paraId="56FAE277" w14:textId="3A26C249" w:rsidR="00037F3E" w:rsidRPr="002C6DB6" w:rsidRDefault="00037F3E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La industria </w:t>
      </w:r>
      <w:r w:rsidR="00950840" w:rsidRPr="002C6DB6">
        <w:rPr>
          <w:rFonts w:ascii="Arial" w:hAnsi="Arial" w:cs="Arial"/>
          <w:sz w:val="24"/>
          <w:szCs w:val="24"/>
        </w:rPr>
        <w:t>citrícola</w:t>
      </w:r>
      <w:r w:rsidRPr="002C6DB6">
        <w:rPr>
          <w:rFonts w:ascii="Arial" w:hAnsi="Arial" w:cs="Arial"/>
          <w:sz w:val="24"/>
          <w:szCs w:val="24"/>
        </w:rPr>
        <w:t xml:space="preserve"> en </w:t>
      </w:r>
      <w:r w:rsidR="00950840" w:rsidRPr="002C6DB6">
        <w:rPr>
          <w:rFonts w:ascii="Arial" w:hAnsi="Arial" w:cs="Arial"/>
          <w:sz w:val="24"/>
          <w:szCs w:val="24"/>
        </w:rPr>
        <w:t>Tucumán</w:t>
      </w:r>
      <w:r w:rsidRPr="002C6DB6">
        <w:rPr>
          <w:rFonts w:ascii="Arial" w:hAnsi="Arial" w:cs="Arial"/>
          <w:sz w:val="24"/>
          <w:szCs w:val="24"/>
        </w:rPr>
        <w:t xml:space="preserve"> es una </w:t>
      </w:r>
      <w:r w:rsidR="00AF1372" w:rsidRPr="002C6DB6">
        <w:rPr>
          <w:rFonts w:ascii="Arial" w:hAnsi="Arial" w:cs="Arial"/>
          <w:sz w:val="24"/>
          <w:szCs w:val="24"/>
        </w:rPr>
        <w:t xml:space="preserve">importante actividad económica, </w:t>
      </w:r>
      <w:r w:rsidR="00E21515" w:rsidRPr="002C6DB6">
        <w:rPr>
          <w:rFonts w:ascii="Arial" w:hAnsi="Arial" w:cs="Arial"/>
          <w:sz w:val="24"/>
          <w:szCs w:val="24"/>
        </w:rPr>
        <w:t>genera dos tipos principales de productos exportables</w:t>
      </w:r>
      <w:r w:rsidR="00380B6C" w:rsidRPr="002C6DB6">
        <w:rPr>
          <w:rFonts w:ascii="Arial" w:hAnsi="Arial" w:cs="Arial"/>
          <w:sz w:val="24"/>
          <w:szCs w:val="24"/>
        </w:rPr>
        <w:t>, por un lado la exportación de fruta fresca y por otro la exportación de productos industriales derivados</w:t>
      </w:r>
      <w:r w:rsidR="00081C0D" w:rsidRPr="002C6DB6">
        <w:rPr>
          <w:rFonts w:ascii="Arial" w:hAnsi="Arial" w:cs="Arial"/>
          <w:sz w:val="24"/>
          <w:szCs w:val="24"/>
        </w:rPr>
        <w:t xml:space="preserve"> (aceite, jugo y cascara deshidratada</w:t>
      </w:r>
      <w:r w:rsidR="00506FAD" w:rsidRPr="002C6DB6">
        <w:rPr>
          <w:rFonts w:ascii="Arial" w:hAnsi="Arial" w:cs="Arial"/>
          <w:sz w:val="24"/>
          <w:szCs w:val="24"/>
        </w:rPr>
        <w:t>)</w:t>
      </w:r>
      <w:r w:rsidR="00081C0D" w:rsidRPr="002C6DB6">
        <w:rPr>
          <w:rFonts w:ascii="Arial" w:hAnsi="Arial" w:cs="Arial"/>
          <w:sz w:val="24"/>
          <w:szCs w:val="24"/>
        </w:rPr>
        <w:t>.</w:t>
      </w:r>
    </w:p>
    <w:p w14:paraId="4D1B3DFB" w14:textId="7E43B083" w:rsidR="00E94A04" w:rsidRPr="002C6DB6" w:rsidRDefault="00E94A04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En lo que a </w:t>
      </w:r>
      <w:r w:rsidR="00A90E31" w:rsidRPr="002C6DB6">
        <w:rPr>
          <w:rFonts w:ascii="Arial" w:hAnsi="Arial" w:cs="Arial"/>
          <w:sz w:val="24"/>
          <w:szCs w:val="24"/>
        </w:rPr>
        <w:t>Tucumán</w:t>
      </w:r>
      <w:r w:rsidRPr="002C6DB6">
        <w:rPr>
          <w:rFonts w:ascii="Arial" w:hAnsi="Arial" w:cs="Arial"/>
          <w:sz w:val="24"/>
          <w:szCs w:val="24"/>
        </w:rPr>
        <w:t xml:space="preserve"> se refiere </w:t>
      </w:r>
      <w:r w:rsidR="00952F6B" w:rsidRPr="002C6DB6">
        <w:rPr>
          <w:rFonts w:ascii="Arial" w:hAnsi="Arial" w:cs="Arial"/>
          <w:sz w:val="24"/>
          <w:szCs w:val="24"/>
        </w:rPr>
        <w:t xml:space="preserve">la industria citrícola actualmente esta dominada por el Limón, hace </w:t>
      </w:r>
      <w:r w:rsidR="005D5B5F" w:rsidRPr="002C6DB6">
        <w:rPr>
          <w:rFonts w:ascii="Arial" w:hAnsi="Arial" w:cs="Arial"/>
          <w:sz w:val="24"/>
          <w:szCs w:val="24"/>
        </w:rPr>
        <w:t>40 años era la naranja (devastada por una plaga sobre la fruta dulce). Es posible que a futuro se reintroduzca la naranja</w:t>
      </w:r>
      <w:r w:rsidR="006A3C1D" w:rsidRPr="002C6DB6">
        <w:rPr>
          <w:rFonts w:ascii="Arial" w:hAnsi="Arial" w:cs="Arial"/>
          <w:sz w:val="24"/>
          <w:szCs w:val="24"/>
        </w:rPr>
        <w:t>.</w:t>
      </w:r>
    </w:p>
    <w:p w14:paraId="56D52BBF" w14:textId="351249BB" w:rsidR="00D07A33" w:rsidRPr="002C6DB6" w:rsidRDefault="009D4E10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En lo que a producción </w:t>
      </w:r>
      <w:r w:rsidR="00CE78E9" w:rsidRPr="002C6DB6">
        <w:rPr>
          <w:rFonts w:ascii="Arial" w:hAnsi="Arial" w:cs="Arial"/>
          <w:sz w:val="24"/>
          <w:szCs w:val="24"/>
        </w:rPr>
        <w:t>de fruta fresca</w:t>
      </w:r>
      <w:r w:rsidRPr="002C6DB6">
        <w:rPr>
          <w:rFonts w:ascii="Arial" w:hAnsi="Arial" w:cs="Arial"/>
          <w:sz w:val="24"/>
          <w:szCs w:val="24"/>
        </w:rPr>
        <w:t xml:space="preserve"> se refiere, el mundo se puede dividir en hemisferio Norte y Sur, por la </w:t>
      </w:r>
      <w:proofErr w:type="spellStart"/>
      <w:r w:rsidRPr="002C6DB6">
        <w:rPr>
          <w:rFonts w:ascii="Arial" w:hAnsi="Arial" w:cs="Arial"/>
          <w:sz w:val="24"/>
          <w:szCs w:val="24"/>
        </w:rPr>
        <w:t>contra</w:t>
      </w:r>
      <w:r w:rsidR="00D07A33" w:rsidRPr="002C6DB6">
        <w:rPr>
          <w:rFonts w:ascii="Arial" w:hAnsi="Arial" w:cs="Arial"/>
          <w:sz w:val="24"/>
          <w:szCs w:val="24"/>
        </w:rPr>
        <w:t>-</w:t>
      </w:r>
      <w:r w:rsidRPr="002C6DB6">
        <w:rPr>
          <w:rFonts w:ascii="Arial" w:hAnsi="Arial" w:cs="Arial"/>
          <w:sz w:val="24"/>
          <w:szCs w:val="24"/>
        </w:rPr>
        <w:t>estación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entre uno y otro.</w:t>
      </w:r>
      <w:r w:rsidR="00D07A33" w:rsidRPr="002C6DB6">
        <w:rPr>
          <w:rFonts w:ascii="Arial" w:hAnsi="Arial" w:cs="Arial"/>
          <w:sz w:val="24"/>
          <w:szCs w:val="24"/>
        </w:rPr>
        <w:t xml:space="preserve"> Cuando el hemisferio Norte se queda sin cítricos, se encuentra en producción el hemisferio sur.</w:t>
      </w:r>
      <w:r w:rsidR="00DD6FBD" w:rsidRPr="002C6DB6">
        <w:rPr>
          <w:rFonts w:ascii="Arial" w:hAnsi="Arial" w:cs="Arial"/>
          <w:sz w:val="24"/>
          <w:szCs w:val="24"/>
        </w:rPr>
        <w:t xml:space="preserve"> De</w:t>
      </w:r>
      <w:r w:rsidR="00E94A04" w:rsidRPr="002C6DB6">
        <w:rPr>
          <w:rFonts w:ascii="Arial" w:hAnsi="Arial" w:cs="Arial"/>
          <w:sz w:val="24"/>
          <w:szCs w:val="24"/>
        </w:rPr>
        <w:t xml:space="preserve"> </w:t>
      </w:r>
      <w:r w:rsidR="00DD6FBD" w:rsidRPr="002C6DB6">
        <w:rPr>
          <w:rFonts w:ascii="Arial" w:hAnsi="Arial" w:cs="Arial"/>
          <w:sz w:val="24"/>
          <w:szCs w:val="24"/>
        </w:rPr>
        <w:t>manera que los principales competidores para nuestra provincia son Su</w:t>
      </w:r>
      <w:r w:rsidR="00BC7132" w:rsidRPr="002C6DB6">
        <w:rPr>
          <w:rFonts w:ascii="Arial" w:hAnsi="Arial" w:cs="Arial"/>
          <w:sz w:val="24"/>
          <w:szCs w:val="24"/>
        </w:rPr>
        <w:t>dá</w:t>
      </w:r>
      <w:r w:rsidR="00DD6FBD" w:rsidRPr="002C6DB6">
        <w:rPr>
          <w:rFonts w:ascii="Arial" w:hAnsi="Arial" w:cs="Arial"/>
          <w:sz w:val="24"/>
          <w:szCs w:val="24"/>
        </w:rPr>
        <w:t>frica y la misma América del sur.</w:t>
      </w:r>
    </w:p>
    <w:p w14:paraId="6B4C1732" w14:textId="418A1B26" w:rsidR="00081C0D" w:rsidRPr="002C6DB6" w:rsidRDefault="00CE78E9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>Ahora, bien</w:t>
      </w:r>
      <w:r w:rsidR="00D07A33" w:rsidRPr="002C6DB6">
        <w:rPr>
          <w:rFonts w:ascii="Arial" w:hAnsi="Arial" w:cs="Arial"/>
          <w:sz w:val="24"/>
          <w:szCs w:val="24"/>
        </w:rPr>
        <w:t xml:space="preserve"> </w:t>
      </w:r>
      <w:r w:rsidRPr="002C6DB6">
        <w:rPr>
          <w:rFonts w:ascii="Arial" w:hAnsi="Arial" w:cs="Arial"/>
          <w:sz w:val="24"/>
          <w:szCs w:val="24"/>
        </w:rPr>
        <w:t xml:space="preserve">los </w:t>
      </w:r>
      <w:r w:rsidR="00ED4070" w:rsidRPr="002C6DB6">
        <w:rPr>
          <w:rFonts w:ascii="Arial" w:hAnsi="Arial" w:cs="Arial"/>
          <w:sz w:val="24"/>
          <w:szCs w:val="24"/>
        </w:rPr>
        <w:t xml:space="preserve">productos industrializados pueden ser guardados durante 1 año a 3 años aproximadamente, por lo que la competencia </w:t>
      </w:r>
      <w:r w:rsidR="00DD6FBD" w:rsidRPr="002C6DB6">
        <w:rPr>
          <w:rFonts w:ascii="Arial" w:hAnsi="Arial" w:cs="Arial"/>
          <w:sz w:val="24"/>
          <w:szCs w:val="24"/>
        </w:rPr>
        <w:t>ya no depende de la estación del año.</w:t>
      </w:r>
    </w:p>
    <w:p w14:paraId="5F000B19" w14:textId="335BBCB1" w:rsidR="00115450" w:rsidRPr="002C6DB6" w:rsidRDefault="00115450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Se observó en Tucumán </w:t>
      </w:r>
      <w:r w:rsidR="0097103A" w:rsidRPr="002C6DB6">
        <w:rPr>
          <w:rFonts w:ascii="Arial" w:hAnsi="Arial" w:cs="Arial"/>
          <w:sz w:val="24"/>
          <w:szCs w:val="24"/>
        </w:rPr>
        <w:t>en los últimos tres años una baja en la rentabilidad de la exportación de fruta fresca, lo que derivó en des</w:t>
      </w:r>
      <w:r w:rsidR="00D71AC2">
        <w:rPr>
          <w:rFonts w:ascii="Arial" w:hAnsi="Arial" w:cs="Arial"/>
          <w:sz w:val="24"/>
          <w:szCs w:val="24"/>
        </w:rPr>
        <w:t>m</w:t>
      </w:r>
      <w:r w:rsidR="0097103A" w:rsidRPr="002C6DB6">
        <w:rPr>
          <w:rFonts w:ascii="Arial" w:hAnsi="Arial" w:cs="Arial"/>
          <w:sz w:val="24"/>
          <w:szCs w:val="24"/>
        </w:rPr>
        <w:t xml:space="preserve">onte de superficie productiva. </w:t>
      </w:r>
      <w:r w:rsidR="00BC7132" w:rsidRPr="002C6DB6">
        <w:rPr>
          <w:rFonts w:ascii="Arial" w:hAnsi="Arial" w:cs="Arial"/>
          <w:sz w:val="24"/>
          <w:szCs w:val="24"/>
        </w:rPr>
        <w:t>Se torna interesante poder entender a nivel mundial el mercado.</w:t>
      </w:r>
    </w:p>
    <w:p w14:paraId="5B707FEF" w14:textId="09F25D03" w:rsidR="00BC7132" w:rsidRPr="002C6DB6" w:rsidRDefault="009F35B7" w:rsidP="002C6DB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lastRenderedPageBreak/>
        <w:t>Pregunta de Investigación</w:t>
      </w:r>
    </w:p>
    <w:p w14:paraId="70326529" w14:textId="08347385" w:rsidR="00BC7132" w:rsidRDefault="00E94A04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>¿Como podemos caracterizar la oferta – demanda en el mercado</w:t>
      </w:r>
      <w:r w:rsidR="006A3C1D" w:rsidRPr="002C6DB6">
        <w:rPr>
          <w:rFonts w:ascii="Arial" w:hAnsi="Arial" w:cs="Arial"/>
          <w:sz w:val="24"/>
          <w:szCs w:val="24"/>
        </w:rPr>
        <w:t xml:space="preserve"> de la Industria </w:t>
      </w:r>
      <w:r w:rsidR="00E76695" w:rsidRPr="002C6DB6">
        <w:rPr>
          <w:rFonts w:ascii="Arial" w:hAnsi="Arial" w:cs="Arial"/>
          <w:sz w:val="24"/>
          <w:szCs w:val="24"/>
        </w:rPr>
        <w:t>Citrícola</w:t>
      </w:r>
      <w:r w:rsidR="006A3C1D" w:rsidRPr="002C6DB6">
        <w:rPr>
          <w:rFonts w:ascii="Arial" w:hAnsi="Arial" w:cs="Arial"/>
          <w:sz w:val="24"/>
          <w:szCs w:val="24"/>
        </w:rPr>
        <w:t xml:space="preserve"> a Nivel Mundial? ¿</w:t>
      </w:r>
      <w:r w:rsidR="00F329F5" w:rsidRPr="002C6DB6">
        <w:rPr>
          <w:rFonts w:ascii="Arial" w:hAnsi="Arial" w:cs="Arial"/>
          <w:sz w:val="24"/>
          <w:szCs w:val="24"/>
        </w:rPr>
        <w:t>P</w:t>
      </w:r>
      <w:r w:rsidR="006A3C1D" w:rsidRPr="002C6DB6">
        <w:rPr>
          <w:rFonts w:ascii="Arial" w:hAnsi="Arial" w:cs="Arial"/>
          <w:sz w:val="24"/>
          <w:szCs w:val="24"/>
        </w:rPr>
        <w:t xml:space="preserve">odemos </w:t>
      </w:r>
      <w:r w:rsidR="00F329F5" w:rsidRPr="002C6DB6">
        <w:rPr>
          <w:rFonts w:ascii="Arial" w:hAnsi="Arial" w:cs="Arial"/>
          <w:sz w:val="24"/>
          <w:szCs w:val="24"/>
        </w:rPr>
        <w:t xml:space="preserve">caracterizar a los Competidores Oferentes? </w:t>
      </w:r>
      <w:r w:rsidR="009F1EDE" w:rsidRPr="002C6DB6">
        <w:rPr>
          <w:rFonts w:ascii="Arial" w:hAnsi="Arial" w:cs="Arial"/>
          <w:sz w:val="24"/>
          <w:szCs w:val="24"/>
        </w:rPr>
        <w:t>¿</w:t>
      </w:r>
      <w:r w:rsidR="00BD77B5" w:rsidRPr="002C6DB6">
        <w:rPr>
          <w:rFonts w:ascii="Arial" w:hAnsi="Arial" w:cs="Arial"/>
          <w:sz w:val="24"/>
          <w:szCs w:val="24"/>
        </w:rPr>
        <w:t>Podremos analizar hacia donde está apuntando el mercado de cada producto?</w:t>
      </w:r>
    </w:p>
    <w:p w14:paraId="153725EA" w14:textId="0AE9C2BB" w:rsidR="00B76E79" w:rsidRPr="00F61E86" w:rsidRDefault="00B76E79" w:rsidP="002C6DB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61E86">
        <w:rPr>
          <w:rFonts w:ascii="Arial" w:hAnsi="Arial" w:cs="Arial"/>
          <w:b/>
          <w:bCs/>
          <w:sz w:val="24"/>
          <w:szCs w:val="24"/>
        </w:rPr>
        <w:t>Revisión de la Literatura</w:t>
      </w:r>
    </w:p>
    <w:p w14:paraId="21EAC601" w14:textId="153300A2" w:rsidR="00B76E79" w:rsidRDefault="00B76E79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muy poca literat</w:t>
      </w:r>
      <w:r w:rsidR="00A87972">
        <w:rPr>
          <w:rFonts w:ascii="Arial" w:hAnsi="Arial" w:cs="Arial"/>
          <w:sz w:val="24"/>
          <w:szCs w:val="24"/>
        </w:rPr>
        <w:t xml:space="preserve">ura disponible pero se destacan dos trabajos muy buenos, uno del Doctor Aldo Mario Sota </w:t>
      </w:r>
      <w:r w:rsidR="00A32BDA">
        <w:rPr>
          <w:rFonts w:ascii="Arial" w:hAnsi="Arial" w:cs="Arial"/>
          <w:sz w:val="24"/>
          <w:szCs w:val="24"/>
        </w:rPr>
        <w:t xml:space="preserve">titulado </w:t>
      </w:r>
      <w:r w:rsidR="005044EA">
        <w:rPr>
          <w:rFonts w:ascii="Arial" w:hAnsi="Arial" w:cs="Arial"/>
          <w:sz w:val="24"/>
          <w:szCs w:val="24"/>
        </w:rPr>
        <w:t>“Modelo de Costos y Gestión para la Industria Citrícola de Tucumán”</w:t>
      </w:r>
      <w:r w:rsidR="003360C3">
        <w:rPr>
          <w:rFonts w:ascii="Arial" w:hAnsi="Arial" w:cs="Arial"/>
          <w:sz w:val="24"/>
          <w:szCs w:val="24"/>
        </w:rPr>
        <w:t xml:space="preserve"> y otro trabajo de Alejandro </w:t>
      </w:r>
      <w:proofErr w:type="spellStart"/>
      <w:r w:rsidR="003360C3">
        <w:rPr>
          <w:rFonts w:ascii="Arial" w:hAnsi="Arial" w:cs="Arial"/>
          <w:sz w:val="24"/>
          <w:szCs w:val="24"/>
        </w:rPr>
        <w:t>Danon</w:t>
      </w:r>
      <w:proofErr w:type="spellEnd"/>
      <w:r w:rsidR="003360C3">
        <w:rPr>
          <w:rFonts w:ascii="Arial" w:hAnsi="Arial" w:cs="Arial"/>
          <w:sz w:val="24"/>
          <w:szCs w:val="24"/>
        </w:rPr>
        <w:t xml:space="preserve"> y el LAPDE </w:t>
      </w:r>
      <w:r w:rsidR="000A5F85">
        <w:rPr>
          <w:rFonts w:ascii="Arial" w:hAnsi="Arial" w:cs="Arial"/>
          <w:sz w:val="24"/>
          <w:szCs w:val="24"/>
        </w:rPr>
        <w:t xml:space="preserve">realizado en el año 2022, </w:t>
      </w:r>
      <w:r w:rsidR="003360C3">
        <w:rPr>
          <w:rFonts w:ascii="Arial" w:hAnsi="Arial" w:cs="Arial"/>
          <w:sz w:val="24"/>
          <w:szCs w:val="24"/>
        </w:rPr>
        <w:t xml:space="preserve">encargado por ACNOA, donde analiza </w:t>
      </w:r>
      <w:r w:rsidR="000A5F85">
        <w:rPr>
          <w:rFonts w:ascii="Arial" w:hAnsi="Arial" w:cs="Arial"/>
          <w:sz w:val="24"/>
          <w:szCs w:val="24"/>
        </w:rPr>
        <w:t xml:space="preserve">la competitividad del sector </w:t>
      </w:r>
      <w:r w:rsidR="00F61E86">
        <w:rPr>
          <w:rFonts w:ascii="Arial" w:hAnsi="Arial" w:cs="Arial"/>
          <w:sz w:val="24"/>
          <w:szCs w:val="24"/>
        </w:rPr>
        <w:t xml:space="preserve">de producción Primario y de </w:t>
      </w:r>
      <w:proofErr w:type="spellStart"/>
      <w:r w:rsidR="00F61E86">
        <w:rPr>
          <w:rFonts w:ascii="Arial" w:hAnsi="Arial" w:cs="Arial"/>
          <w:sz w:val="24"/>
          <w:szCs w:val="24"/>
        </w:rPr>
        <w:t>Packing</w:t>
      </w:r>
      <w:proofErr w:type="spellEnd"/>
      <w:r w:rsidR="00F61E86">
        <w:rPr>
          <w:rFonts w:ascii="Arial" w:hAnsi="Arial" w:cs="Arial"/>
          <w:sz w:val="24"/>
          <w:szCs w:val="24"/>
        </w:rPr>
        <w:t xml:space="preserve"> a nivel internacional. </w:t>
      </w:r>
    </w:p>
    <w:p w14:paraId="42F6BFEF" w14:textId="4B28E26B" w:rsidR="00F61E86" w:rsidRPr="002C6DB6" w:rsidRDefault="00F61E86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r w:rsidR="002F33C6">
        <w:rPr>
          <w:rFonts w:ascii="Arial" w:hAnsi="Arial" w:cs="Arial"/>
          <w:sz w:val="24"/>
          <w:szCs w:val="24"/>
        </w:rPr>
        <w:t xml:space="preserve">otro lado la USDA, tiene reportes de Inteligencia comercial del sector citrícola con informes generados desde </w:t>
      </w:r>
      <w:r w:rsidR="00D14FEA">
        <w:rPr>
          <w:rFonts w:ascii="Arial" w:hAnsi="Arial" w:cs="Arial"/>
          <w:sz w:val="24"/>
          <w:szCs w:val="24"/>
        </w:rPr>
        <w:t>oficinas en cada país de relevancia. Los reportes para la Citricultura se publican de manera semestral</w:t>
      </w:r>
      <w:r w:rsidR="00B976BF">
        <w:rPr>
          <w:rFonts w:ascii="Arial" w:hAnsi="Arial" w:cs="Arial"/>
          <w:sz w:val="24"/>
          <w:szCs w:val="24"/>
        </w:rPr>
        <w:t>.</w:t>
      </w:r>
    </w:p>
    <w:p w14:paraId="1F119065" w14:textId="6F317053" w:rsidR="00F25C78" w:rsidRPr="002C6DB6" w:rsidRDefault="00FB6521" w:rsidP="002C6DB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t>Posibles datos a usar.</w:t>
      </w:r>
    </w:p>
    <w:p w14:paraId="15E6A6EA" w14:textId="7D22F9FC" w:rsidR="00FB6521" w:rsidRPr="002C6DB6" w:rsidRDefault="00FB6521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>La FAO (</w:t>
      </w:r>
      <w:proofErr w:type="spellStart"/>
      <w:r w:rsidRPr="002C6DB6">
        <w:rPr>
          <w:rFonts w:ascii="Arial" w:hAnsi="Arial" w:cs="Arial"/>
          <w:sz w:val="24"/>
          <w:szCs w:val="24"/>
        </w:rPr>
        <w:t>Food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</w:t>
      </w:r>
      <w:r w:rsidR="00774E68" w:rsidRPr="002C6DB6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774E68" w:rsidRPr="002C6DB6">
        <w:rPr>
          <w:rFonts w:ascii="Arial" w:hAnsi="Arial" w:cs="Arial"/>
          <w:sz w:val="24"/>
          <w:szCs w:val="24"/>
        </w:rPr>
        <w:t>Agriculture</w:t>
      </w:r>
      <w:proofErr w:type="spellEnd"/>
      <w:r w:rsidR="00774E68" w:rsidRPr="002C6D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4E68" w:rsidRPr="002C6DB6">
        <w:rPr>
          <w:rFonts w:ascii="Arial" w:hAnsi="Arial" w:cs="Arial"/>
          <w:sz w:val="24"/>
          <w:szCs w:val="24"/>
        </w:rPr>
        <w:t>Organization</w:t>
      </w:r>
      <w:proofErr w:type="spellEnd"/>
      <w:r w:rsidR="00774E68" w:rsidRPr="002C6DB6">
        <w:rPr>
          <w:rFonts w:ascii="Arial" w:hAnsi="Arial" w:cs="Arial"/>
          <w:sz w:val="24"/>
          <w:szCs w:val="24"/>
        </w:rPr>
        <w:t xml:space="preserve">) publica datos de </w:t>
      </w:r>
      <w:r w:rsidR="00CA281C" w:rsidRPr="002C6DB6">
        <w:rPr>
          <w:rFonts w:ascii="Arial" w:hAnsi="Arial" w:cs="Arial"/>
          <w:sz w:val="24"/>
          <w:szCs w:val="24"/>
        </w:rPr>
        <w:t>hectáreas y producción de diferentes Países de prácticamente todas las frutas.</w:t>
      </w:r>
    </w:p>
    <w:p w14:paraId="5EE82EB8" w14:textId="672F01B4" w:rsidR="00CA281C" w:rsidRPr="002C6DB6" w:rsidRDefault="00CA281C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La </w:t>
      </w:r>
      <w:r w:rsidR="0009609A" w:rsidRPr="002C6DB6">
        <w:rPr>
          <w:rFonts w:ascii="Arial" w:hAnsi="Arial" w:cs="Arial"/>
          <w:sz w:val="24"/>
          <w:szCs w:val="24"/>
        </w:rPr>
        <w:t xml:space="preserve">OMC (Organización Mundial del Comercio) </w:t>
      </w:r>
      <w:r w:rsidR="00212968" w:rsidRPr="002C6DB6">
        <w:rPr>
          <w:rFonts w:ascii="Arial" w:hAnsi="Arial" w:cs="Arial"/>
          <w:sz w:val="24"/>
          <w:szCs w:val="24"/>
        </w:rPr>
        <w:t xml:space="preserve">tiene una Agencia llamada el Centro Internacional de Comercio (ITC) </w:t>
      </w:r>
      <w:r w:rsidR="00A40A23" w:rsidRPr="002C6DB6">
        <w:rPr>
          <w:rFonts w:ascii="Arial" w:hAnsi="Arial" w:cs="Arial"/>
          <w:sz w:val="24"/>
          <w:szCs w:val="24"/>
        </w:rPr>
        <w:t xml:space="preserve">la cual publica una herramienta de análisis de mercado gratuita llamada </w:t>
      </w:r>
      <w:proofErr w:type="spellStart"/>
      <w:r w:rsidR="00A40A23" w:rsidRPr="002C6DB6">
        <w:rPr>
          <w:rFonts w:ascii="Arial" w:hAnsi="Arial" w:cs="Arial"/>
          <w:sz w:val="24"/>
          <w:szCs w:val="24"/>
        </w:rPr>
        <w:t>Trade</w:t>
      </w:r>
      <w:proofErr w:type="spellEnd"/>
      <w:r w:rsidR="00A40A23" w:rsidRPr="002C6D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A23" w:rsidRPr="002C6DB6">
        <w:rPr>
          <w:rFonts w:ascii="Arial" w:hAnsi="Arial" w:cs="Arial"/>
          <w:sz w:val="24"/>
          <w:szCs w:val="24"/>
        </w:rPr>
        <w:t>Map</w:t>
      </w:r>
      <w:proofErr w:type="spellEnd"/>
      <w:r w:rsidR="00A40A23" w:rsidRPr="002C6DB6">
        <w:rPr>
          <w:rFonts w:ascii="Arial" w:hAnsi="Arial" w:cs="Arial"/>
          <w:sz w:val="24"/>
          <w:szCs w:val="24"/>
        </w:rPr>
        <w:t>.</w:t>
      </w:r>
      <w:r w:rsidR="005D674B" w:rsidRPr="002C6DB6">
        <w:rPr>
          <w:rFonts w:ascii="Arial" w:hAnsi="Arial" w:cs="Arial"/>
          <w:sz w:val="24"/>
          <w:szCs w:val="24"/>
        </w:rPr>
        <w:t xml:space="preserve"> Es una base de datos en línea que proporciona estadísticas comerciales internacionales. Ofrece una serie de indicadores útiles sobre el rendimiento de las exportaciones, la demanda </w:t>
      </w:r>
      <w:r w:rsidR="005D674B" w:rsidRPr="002C6DB6">
        <w:rPr>
          <w:rFonts w:ascii="Arial" w:hAnsi="Arial" w:cs="Arial"/>
          <w:sz w:val="24"/>
          <w:szCs w:val="24"/>
        </w:rPr>
        <w:lastRenderedPageBreak/>
        <w:t>internacional, los mercados alternativos y el papel de los competidores</w:t>
      </w:r>
      <w:hyperlink r:id="rId6" w:tgtFrame="_blank" w:history="1">
        <w:r w:rsidR="005D674B" w:rsidRPr="002C6DB6">
          <w:rPr>
            <w:rFonts w:ascii="Arial" w:hAnsi="Arial" w:cs="Arial"/>
            <w:sz w:val="24"/>
            <w:szCs w:val="24"/>
          </w:rPr>
          <w:t>1</w:t>
        </w:r>
      </w:hyperlink>
      <w:hyperlink r:id="rId7" w:tgtFrame="_blank" w:history="1">
        <w:r w:rsidR="005D674B" w:rsidRPr="002C6DB6">
          <w:rPr>
            <w:rFonts w:ascii="Arial" w:hAnsi="Arial" w:cs="Arial"/>
            <w:sz w:val="24"/>
            <w:szCs w:val="24"/>
          </w:rPr>
          <w:t>2</w:t>
        </w:r>
      </w:hyperlink>
      <w:r w:rsidR="005D674B" w:rsidRPr="002C6DB6">
        <w:rPr>
          <w:rFonts w:ascii="Arial" w:hAnsi="Arial" w:cs="Arial"/>
          <w:sz w:val="24"/>
          <w:szCs w:val="24"/>
        </w:rPr>
        <w:t>. </w:t>
      </w:r>
      <w:proofErr w:type="spellStart"/>
      <w:r w:rsidR="005D674B" w:rsidRPr="002C6DB6">
        <w:rPr>
          <w:rFonts w:ascii="Arial" w:hAnsi="Arial" w:cs="Arial"/>
          <w:sz w:val="24"/>
          <w:szCs w:val="24"/>
        </w:rPr>
        <w:t>Trade</w:t>
      </w:r>
      <w:proofErr w:type="spellEnd"/>
      <w:r w:rsidR="005D674B" w:rsidRPr="002C6D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674B" w:rsidRPr="002C6DB6">
        <w:rPr>
          <w:rFonts w:ascii="Arial" w:hAnsi="Arial" w:cs="Arial"/>
          <w:sz w:val="24"/>
          <w:szCs w:val="24"/>
        </w:rPr>
        <w:t>Map</w:t>
      </w:r>
      <w:proofErr w:type="spellEnd"/>
      <w:r w:rsidR="005D674B" w:rsidRPr="002C6DB6">
        <w:rPr>
          <w:rFonts w:ascii="Arial" w:hAnsi="Arial" w:cs="Arial"/>
          <w:sz w:val="24"/>
          <w:szCs w:val="24"/>
        </w:rPr>
        <w:t xml:space="preserve"> cubre 220 países y territorios y 5300 productos del Sistema Armonizado</w:t>
      </w:r>
      <w:r w:rsidR="00742105" w:rsidRPr="002C6DB6">
        <w:rPr>
          <w:rFonts w:ascii="Arial" w:hAnsi="Arial" w:cs="Arial"/>
          <w:sz w:val="24"/>
          <w:szCs w:val="24"/>
        </w:rPr>
        <w:t>.</w:t>
      </w:r>
    </w:p>
    <w:p w14:paraId="03A6A276" w14:textId="7D38D7C5" w:rsidR="00BE4295" w:rsidRPr="002C6DB6" w:rsidRDefault="00BE4295" w:rsidP="00BE429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2C6DB6">
        <w:rPr>
          <w:rFonts w:ascii="Arial" w:hAnsi="Arial" w:cs="Arial"/>
          <w:sz w:val="24"/>
          <w:szCs w:val="24"/>
        </w:rPr>
        <w:t>pagina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de USDA (Departamento de Agricultura de USA) tiene un repositorio de datos, por ejemplo los principales </w:t>
      </w:r>
      <w:proofErr w:type="spellStart"/>
      <w:r w:rsidRPr="002C6DB6">
        <w:rPr>
          <w:rFonts w:ascii="Arial" w:hAnsi="Arial" w:cs="Arial"/>
          <w:sz w:val="24"/>
          <w:szCs w:val="24"/>
        </w:rPr>
        <w:t>formadorres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de precios en citrus Limones y naranjas</w:t>
      </w:r>
      <w:r w:rsidR="007867C8">
        <w:rPr>
          <w:rFonts w:ascii="Arial" w:hAnsi="Arial" w:cs="Arial"/>
          <w:sz w:val="24"/>
          <w:szCs w:val="24"/>
        </w:rPr>
        <w:t xml:space="preserve"> </w:t>
      </w:r>
      <w:hyperlink r:id="rId8" w:anchor="/home" w:history="1">
        <w:proofErr w:type="spellStart"/>
        <w:r w:rsidRPr="002C6DB6">
          <w:rPr>
            <w:rStyle w:val="Hipervnculo"/>
            <w:rFonts w:ascii="Arial" w:hAnsi="Arial" w:cs="Arial"/>
            <w:sz w:val="24"/>
            <w:szCs w:val="24"/>
          </w:rPr>
          <w:t>OpendataWeb</w:t>
        </w:r>
        <w:proofErr w:type="spellEnd"/>
        <w:r w:rsidRPr="002C6DB6">
          <w:rPr>
            <w:rStyle w:val="Hipervnculo"/>
            <w:rFonts w:ascii="Arial" w:hAnsi="Arial" w:cs="Arial"/>
            <w:sz w:val="24"/>
            <w:szCs w:val="24"/>
          </w:rPr>
          <w:t xml:space="preserve"> (usda.gov)</w:t>
        </w:r>
      </w:hyperlink>
    </w:p>
    <w:p w14:paraId="2AB34DE1" w14:textId="77777777" w:rsidR="00BE4295" w:rsidRPr="002C6DB6" w:rsidRDefault="00BE4295" w:rsidP="00BE429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Una de las </w:t>
      </w:r>
      <w:proofErr w:type="spellStart"/>
      <w:r w:rsidRPr="002C6DB6">
        <w:rPr>
          <w:rFonts w:ascii="Arial" w:hAnsi="Arial" w:cs="Arial"/>
          <w:sz w:val="24"/>
          <w:szCs w:val="24"/>
        </w:rPr>
        <w:t>utlidades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que tiene trabajar con </w:t>
      </w:r>
      <w:proofErr w:type="spellStart"/>
      <w:r w:rsidRPr="002C6DB6">
        <w:rPr>
          <w:rFonts w:ascii="Arial" w:hAnsi="Arial" w:cs="Arial"/>
          <w:sz w:val="24"/>
          <w:szCs w:val="24"/>
        </w:rPr>
        <w:t>dataframe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de Python es que permite cambiar la forma de los campos en columnas, en Excel es imposible (solo se puede con </w:t>
      </w:r>
      <w:proofErr w:type="spellStart"/>
      <w:r w:rsidRPr="002C6DB6">
        <w:rPr>
          <w:rFonts w:ascii="Arial" w:hAnsi="Arial" w:cs="Arial"/>
          <w:sz w:val="24"/>
          <w:szCs w:val="24"/>
        </w:rPr>
        <w:t>Power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DB6">
        <w:rPr>
          <w:rFonts w:ascii="Arial" w:hAnsi="Arial" w:cs="Arial"/>
          <w:sz w:val="24"/>
          <w:szCs w:val="24"/>
        </w:rPr>
        <w:t>Query</w:t>
      </w:r>
      <w:proofErr w:type="spellEnd"/>
      <w:r w:rsidRPr="002C6DB6">
        <w:rPr>
          <w:rFonts w:ascii="Arial" w:hAnsi="Arial" w:cs="Arial"/>
          <w:sz w:val="24"/>
          <w:szCs w:val="24"/>
        </w:rPr>
        <w:t>).</w:t>
      </w:r>
    </w:p>
    <w:p w14:paraId="5CBA089B" w14:textId="6D6BBBE8" w:rsidR="009C78C2" w:rsidRPr="002C6DB6" w:rsidRDefault="009C78C2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Tenemos acceso a una Base Comercial </w:t>
      </w:r>
      <w:r w:rsidR="00BF3F1B" w:rsidRPr="002C6DB6">
        <w:rPr>
          <w:rFonts w:ascii="Arial" w:hAnsi="Arial" w:cs="Arial"/>
          <w:sz w:val="24"/>
          <w:szCs w:val="24"/>
        </w:rPr>
        <w:t xml:space="preserve">Privada denominada </w:t>
      </w:r>
      <w:proofErr w:type="spellStart"/>
      <w:r w:rsidR="00BF3F1B" w:rsidRPr="002C6DB6">
        <w:rPr>
          <w:rFonts w:ascii="Arial" w:hAnsi="Arial" w:cs="Arial"/>
          <w:sz w:val="24"/>
          <w:szCs w:val="24"/>
        </w:rPr>
        <w:t>Softrade</w:t>
      </w:r>
      <w:proofErr w:type="spellEnd"/>
      <w:r w:rsidR="00BF3F1B" w:rsidRPr="002C6DB6">
        <w:rPr>
          <w:rFonts w:ascii="Arial" w:hAnsi="Arial" w:cs="Arial"/>
          <w:sz w:val="24"/>
          <w:szCs w:val="24"/>
        </w:rPr>
        <w:t xml:space="preserve">. Que cuenta con datos tomados no solamente de oficinas estadísticas oficiales sino también de investigaciones de empresas </w:t>
      </w:r>
      <w:r w:rsidR="00CF6884" w:rsidRPr="002C6DB6">
        <w:rPr>
          <w:rFonts w:ascii="Arial" w:hAnsi="Arial" w:cs="Arial"/>
          <w:sz w:val="24"/>
          <w:szCs w:val="24"/>
        </w:rPr>
        <w:t>privadas como ser exportadores e importadores y las empresas de transporte.</w:t>
      </w:r>
    </w:p>
    <w:p w14:paraId="0995750A" w14:textId="71899193" w:rsidR="00CF6884" w:rsidRPr="002C6DB6" w:rsidRDefault="00B33AEA" w:rsidP="002C6DB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t xml:space="preserve">Métodos para la etapa </w:t>
      </w:r>
      <w:proofErr w:type="spellStart"/>
      <w:r w:rsidRPr="002C6DB6">
        <w:rPr>
          <w:rFonts w:ascii="Arial" w:hAnsi="Arial" w:cs="Arial"/>
          <w:b/>
          <w:bCs/>
          <w:sz w:val="24"/>
          <w:szCs w:val="24"/>
        </w:rPr>
        <w:t>explorativa</w:t>
      </w:r>
      <w:proofErr w:type="spellEnd"/>
      <w:r w:rsidRPr="002C6DB6">
        <w:rPr>
          <w:rFonts w:ascii="Arial" w:hAnsi="Arial" w:cs="Arial"/>
          <w:b/>
          <w:bCs/>
          <w:sz w:val="24"/>
          <w:szCs w:val="24"/>
        </w:rPr>
        <w:t xml:space="preserve"> de cada idea con explicación del razonamiento para usar cada método en esta etapa</w:t>
      </w:r>
    </w:p>
    <w:p w14:paraId="0F52E19B" w14:textId="234F3E44" w:rsidR="006504FC" w:rsidRPr="002C6DB6" w:rsidRDefault="006504FC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>La idea es poder armar base de datos que nos permitan:</w:t>
      </w:r>
    </w:p>
    <w:p w14:paraId="5423396B" w14:textId="29C0B503" w:rsidR="006504FC" w:rsidRPr="002C6DB6" w:rsidRDefault="006504FC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>Analizar Precios</w:t>
      </w:r>
      <w:r w:rsidR="001C15D1" w:rsidRPr="002C6DB6">
        <w:rPr>
          <w:rFonts w:ascii="Arial" w:hAnsi="Arial" w:cs="Arial"/>
          <w:sz w:val="24"/>
          <w:szCs w:val="24"/>
        </w:rPr>
        <w:t>.</w:t>
      </w:r>
    </w:p>
    <w:p w14:paraId="194567D7" w14:textId="448126F7" w:rsidR="006504FC" w:rsidRPr="002C6DB6" w:rsidRDefault="006504FC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Estimar ofertas y demandas por </w:t>
      </w:r>
      <w:r w:rsidR="0022378E" w:rsidRPr="002C6DB6">
        <w:rPr>
          <w:rFonts w:ascii="Arial" w:hAnsi="Arial" w:cs="Arial"/>
          <w:sz w:val="24"/>
          <w:szCs w:val="24"/>
        </w:rPr>
        <w:t>productos a nivel mundial</w:t>
      </w:r>
      <w:r w:rsidR="001C15D1" w:rsidRPr="002C6DB6">
        <w:rPr>
          <w:rFonts w:ascii="Arial" w:hAnsi="Arial" w:cs="Arial"/>
          <w:sz w:val="24"/>
          <w:szCs w:val="24"/>
        </w:rPr>
        <w:t>.</w:t>
      </w:r>
    </w:p>
    <w:p w14:paraId="213177BE" w14:textId="03829B01" w:rsidR="0022378E" w:rsidRPr="002C6DB6" w:rsidRDefault="0022378E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>Analizar destino de las exportaciones</w:t>
      </w:r>
      <w:r w:rsidR="001C15D1" w:rsidRPr="002C6DB6">
        <w:rPr>
          <w:rFonts w:ascii="Arial" w:hAnsi="Arial" w:cs="Arial"/>
          <w:sz w:val="24"/>
          <w:szCs w:val="24"/>
        </w:rPr>
        <w:t>.</w:t>
      </w:r>
    </w:p>
    <w:p w14:paraId="334FA039" w14:textId="4802F064" w:rsidR="0022378E" w:rsidRPr="002C6DB6" w:rsidRDefault="0022378E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>Identificar el perfil de nuestros competidores por producto y destino.</w:t>
      </w:r>
    </w:p>
    <w:p w14:paraId="5D77DA03" w14:textId="5E66F41E" w:rsidR="0022378E" w:rsidRPr="002C6DB6" w:rsidRDefault="00D252CB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>Anticipar la oferta mundial en base a datos de hectáreas cultivadas</w:t>
      </w:r>
      <w:r w:rsidR="0094393C" w:rsidRPr="002C6DB6">
        <w:rPr>
          <w:rFonts w:ascii="Arial" w:hAnsi="Arial" w:cs="Arial"/>
          <w:sz w:val="24"/>
          <w:szCs w:val="24"/>
        </w:rPr>
        <w:t xml:space="preserve"> en diferentes países.</w:t>
      </w:r>
    </w:p>
    <w:p w14:paraId="33A48C1F" w14:textId="3A3E4FA7" w:rsidR="0094393C" w:rsidRPr="002C6DB6" w:rsidRDefault="0094393C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Estimar </w:t>
      </w:r>
      <w:proofErr w:type="spellStart"/>
      <w:r w:rsidR="001C15D1" w:rsidRPr="002C6DB6">
        <w:rPr>
          <w:rFonts w:ascii="Arial" w:hAnsi="Arial" w:cs="Arial"/>
          <w:sz w:val="24"/>
          <w:szCs w:val="24"/>
        </w:rPr>
        <w:t>sotck</w:t>
      </w:r>
      <w:proofErr w:type="spellEnd"/>
      <w:r w:rsidR="001C15D1" w:rsidRPr="002C6DB6">
        <w:rPr>
          <w:rFonts w:ascii="Arial" w:hAnsi="Arial" w:cs="Arial"/>
          <w:sz w:val="24"/>
          <w:szCs w:val="24"/>
        </w:rPr>
        <w:t xml:space="preserve"> de productos industriales a nivel mundial.</w:t>
      </w:r>
    </w:p>
    <w:p w14:paraId="3D754FF7" w14:textId="68228754" w:rsidR="00BA44EF" w:rsidRPr="002C6DB6" w:rsidRDefault="00BA44EF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lastRenderedPageBreak/>
        <w:t>Los Métodos serían:</w:t>
      </w:r>
    </w:p>
    <w:p w14:paraId="35461225" w14:textId="534D2024" w:rsidR="00BA44EF" w:rsidRPr="002C6DB6" w:rsidRDefault="00BA44EF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t>Limpieza de datos</w:t>
      </w:r>
      <w:r w:rsidRPr="002C6DB6">
        <w:rPr>
          <w:rFonts w:ascii="Arial" w:hAnsi="Arial" w:cs="Arial"/>
          <w:sz w:val="24"/>
          <w:szCs w:val="24"/>
        </w:rPr>
        <w:t>.</w:t>
      </w:r>
      <w:r w:rsidR="009612C2" w:rsidRPr="002C6DB6">
        <w:rPr>
          <w:rFonts w:ascii="Arial" w:hAnsi="Arial" w:cs="Arial"/>
          <w:sz w:val="24"/>
          <w:szCs w:val="24"/>
        </w:rPr>
        <w:t xml:space="preserve"> Normalizar los datos, </w:t>
      </w:r>
      <w:r w:rsidR="005B1767" w:rsidRPr="002C6DB6">
        <w:rPr>
          <w:rFonts w:ascii="Arial" w:hAnsi="Arial" w:cs="Arial"/>
          <w:sz w:val="24"/>
          <w:szCs w:val="24"/>
        </w:rPr>
        <w:t>quitar duplicados y dar tratamiento a los datos inexistentes.</w:t>
      </w:r>
    </w:p>
    <w:p w14:paraId="6D170AF6" w14:textId="77777777" w:rsidR="00580C2B" w:rsidRPr="002C6DB6" w:rsidRDefault="002B60A6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t>Análisis Descriptivos</w:t>
      </w:r>
      <w:r w:rsidRPr="002C6DB6">
        <w:rPr>
          <w:rFonts w:ascii="Arial" w:hAnsi="Arial" w:cs="Arial"/>
          <w:sz w:val="24"/>
          <w:szCs w:val="24"/>
        </w:rPr>
        <w:t xml:space="preserve">. </w:t>
      </w:r>
      <w:r w:rsidR="0096002E" w:rsidRPr="002C6DB6">
        <w:rPr>
          <w:rFonts w:ascii="Arial" w:hAnsi="Arial" w:cs="Arial"/>
          <w:sz w:val="24"/>
          <w:szCs w:val="24"/>
        </w:rPr>
        <w:t xml:space="preserve">Histogramas, </w:t>
      </w:r>
      <w:proofErr w:type="spellStart"/>
      <w:r w:rsidR="0096002E" w:rsidRPr="002C6DB6">
        <w:rPr>
          <w:rFonts w:ascii="Arial" w:hAnsi="Arial" w:cs="Arial"/>
          <w:sz w:val="24"/>
          <w:szCs w:val="24"/>
        </w:rPr>
        <w:t>Kernells</w:t>
      </w:r>
      <w:proofErr w:type="spellEnd"/>
      <w:r w:rsidR="0096002E" w:rsidRPr="002C6DB6">
        <w:rPr>
          <w:rFonts w:ascii="Arial" w:hAnsi="Arial" w:cs="Arial"/>
          <w:sz w:val="24"/>
          <w:szCs w:val="24"/>
        </w:rPr>
        <w:t xml:space="preserve">, PCA, </w:t>
      </w:r>
      <w:proofErr w:type="spellStart"/>
      <w:r w:rsidR="0096002E" w:rsidRPr="002C6DB6">
        <w:rPr>
          <w:rFonts w:ascii="Arial" w:hAnsi="Arial" w:cs="Arial"/>
          <w:sz w:val="24"/>
          <w:szCs w:val="24"/>
        </w:rPr>
        <w:t>Clusters</w:t>
      </w:r>
      <w:proofErr w:type="spellEnd"/>
      <w:r w:rsidR="0096002E" w:rsidRPr="002C6DB6">
        <w:rPr>
          <w:rFonts w:ascii="Arial" w:hAnsi="Arial" w:cs="Arial"/>
          <w:sz w:val="24"/>
          <w:szCs w:val="24"/>
        </w:rPr>
        <w:t>.</w:t>
      </w:r>
    </w:p>
    <w:p w14:paraId="34B99DA1" w14:textId="7C4B3AAD" w:rsidR="00BC0AE3" w:rsidRPr="002C6DB6" w:rsidRDefault="00D63157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>Todo aplicado sobre Oferentes, demandan</w:t>
      </w:r>
      <w:r w:rsidR="00BC0AE3" w:rsidRPr="002C6DB6">
        <w:rPr>
          <w:rFonts w:ascii="Arial" w:hAnsi="Arial" w:cs="Arial"/>
          <w:sz w:val="24"/>
          <w:szCs w:val="24"/>
        </w:rPr>
        <w:t>tes, PRECIOS y CANTIDADES.</w:t>
      </w:r>
    </w:p>
    <w:p w14:paraId="364318F6" w14:textId="6CAFB169" w:rsidR="00681BA0" w:rsidRPr="002C6DB6" w:rsidRDefault="00580C2B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Analizar también en lo posible los usos de los productos y sus posibles sustitutos. Por ejemplo. El Aceite </w:t>
      </w:r>
      <w:r w:rsidR="008C7925" w:rsidRPr="002C6DB6">
        <w:rPr>
          <w:rFonts w:ascii="Arial" w:hAnsi="Arial" w:cs="Arial"/>
          <w:sz w:val="24"/>
          <w:szCs w:val="24"/>
        </w:rPr>
        <w:t xml:space="preserve">y jugo se utilizan para saborizar, las grandes compañías </w:t>
      </w:r>
      <w:r w:rsidR="00EA52AB" w:rsidRPr="002C6DB6">
        <w:rPr>
          <w:rFonts w:ascii="Arial" w:hAnsi="Arial" w:cs="Arial"/>
          <w:sz w:val="24"/>
          <w:szCs w:val="24"/>
        </w:rPr>
        <w:t xml:space="preserve">saborizan enormes volúmenes de bebidas. A medida que la ciencia permite saborizar con diferentes fórmulas </w:t>
      </w:r>
      <w:r w:rsidR="00681BA0" w:rsidRPr="002C6DB6">
        <w:rPr>
          <w:rFonts w:ascii="Arial" w:hAnsi="Arial" w:cs="Arial"/>
          <w:sz w:val="24"/>
          <w:szCs w:val="24"/>
        </w:rPr>
        <w:t xml:space="preserve">cambian las demandas. A veces usted puede comprar una bebida </w:t>
      </w:r>
      <w:r w:rsidR="0073286F" w:rsidRPr="002C6DB6">
        <w:rPr>
          <w:rFonts w:ascii="Arial" w:hAnsi="Arial" w:cs="Arial"/>
          <w:sz w:val="24"/>
          <w:szCs w:val="24"/>
        </w:rPr>
        <w:t>sabor naranja</w:t>
      </w:r>
      <w:r w:rsidR="00681BA0" w:rsidRPr="002C6DB6">
        <w:rPr>
          <w:rFonts w:ascii="Arial" w:hAnsi="Arial" w:cs="Arial"/>
          <w:sz w:val="24"/>
          <w:szCs w:val="24"/>
        </w:rPr>
        <w:t xml:space="preserve"> cuyo sabor fue generado con parte de Lima!</w:t>
      </w:r>
    </w:p>
    <w:p w14:paraId="61CA940B" w14:textId="3D7454F0" w:rsidR="005B1767" w:rsidRDefault="00193937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 </w:t>
      </w:r>
      <w:r w:rsidR="00EC5F92" w:rsidRPr="002C6DB6">
        <w:rPr>
          <w:rFonts w:ascii="Arial" w:hAnsi="Arial" w:cs="Arial"/>
          <w:sz w:val="24"/>
          <w:szCs w:val="24"/>
        </w:rPr>
        <w:t>Lo mismo sucede con los perfumes y medicamentos.</w:t>
      </w:r>
    </w:p>
    <w:p w14:paraId="7101AA4B" w14:textId="648BE86B" w:rsidR="00EC5F92" w:rsidRPr="002C6DB6" w:rsidRDefault="006061CF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t>Predecir.</w:t>
      </w:r>
      <w:r w:rsidRPr="002C6DB6">
        <w:rPr>
          <w:rFonts w:ascii="Arial" w:hAnsi="Arial" w:cs="Arial"/>
          <w:sz w:val="24"/>
          <w:szCs w:val="24"/>
        </w:rPr>
        <w:t xml:space="preserve"> Predecir precios </w:t>
      </w:r>
      <w:r w:rsidR="008C01E8" w:rsidRPr="002C6DB6">
        <w:rPr>
          <w:rFonts w:ascii="Arial" w:hAnsi="Arial" w:cs="Arial"/>
          <w:sz w:val="24"/>
          <w:szCs w:val="24"/>
        </w:rPr>
        <w:t xml:space="preserve">y cantidades </w:t>
      </w:r>
      <w:r w:rsidRPr="002C6DB6">
        <w:rPr>
          <w:rFonts w:ascii="Arial" w:hAnsi="Arial" w:cs="Arial"/>
          <w:sz w:val="24"/>
          <w:szCs w:val="24"/>
        </w:rPr>
        <w:t xml:space="preserve">en el corto plazo sería </w:t>
      </w:r>
      <w:r w:rsidR="00856614" w:rsidRPr="002C6DB6">
        <w:rPr>
          <w:rFonts w:ascii="Arial" w:hAnsi="Arial" w:cs="Arial"/>
          <w:sz w:val="24"/>
          <w:szCs w:val="24"/>
        </w:rPr>
        <w:t>un objetivo muy ambicioso</w:t>
      </w:r>
      <w:r w:rsidRPr="002C6DB6">
        <w:rPr>
          <w:rFonts w:ascii="Arial" w:hAnsi="Arial" w:cs="Arial"/>
          <w:sz w:val="24"/>
          <w:szCs w:val="24"/>
        </w:rPr>
        <w:t xml:space="preserve">! </w:t>
      </w:r>
      <w:r w:rsidR="00586EE3" w:rsidRPr="002C6DB6">
        <w:rPr>
          <w:rFonts w:ascii="Arial" w:hAnsi="Arial" w:cs="Arial"/>
          <w:sz w:val="24"/>
          <w:szCs w:val="24"/>
        </w:rPr>
        <w:t>Depende de</w:t>
      </w:r>
      <w:r w:rsidR="008C01E8" w:rsidRPr="002C6DB6">
        <w:rPr>
          <w:rFonts w:ascii="Arial" w:hAnsi="Arial" w:cs="Arial"/>
          <w:sz w:val="24"/>
          <w:szCs w:val="24"/>
        </w:rPr>
        <w:t>l buen manejo de todos los puntos previos.</w:t>
      </w:r>
    </w:p>
    <w:p w14:paraId="6C6A474D" w14:textId="5312C822" w:rsidR="00E36914" w:rsidRPr="002C6DB6" w:rsidRDefault="000E1CFE" w:rsidP="002C6DB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t>Primer Avance Análisis de Datos Mer</w:t>
      </w:r>
      <w:r w:rsidR="0092549D" w:rsidRPr="002C6DB6">
        <w:rPr>
          <w:rFonts w:ascii="Arial" w:hAnsi="Arial" w:cs="Arial"/>
          <w:b/>
          <w:bCs/>
          <w:sz w:val="24"/>
          <w:szCs w:val="24"/>
        </w:rPr>
        <w:t>cados destinos de Fruta Fresca Argentina</w:t>
      </w:r>
    </w:p>
    <w:p w14:paraId="0B7D841B" w14:textId="650C4F78" w:rsidR="00C60B84" w:rsidRPr="002C6DB6" w:rsidRDefault="007156E5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Los datos fueron descargados utilizando </w:t>
      </w:r>
      <w:r w:rsidR="00C60B84" w:rsidRPr="002C6DB6">
        <w:rPr>
          <w:rFonts w:ascii="Arial" w:hAnsi="Arial" w:cs="Arial"/>
          <w:sz w:val="24"/>
          <w:szCs w:val="24"/>
        </w:rPr>
        <w:t xml:space="preserve">datos de COMTRADE mediante </w:t>
      </w:r>
      <w:r w:rsidR="008D6AC3" w:rsidRPr="002C6DB6">
        <w:rPr>
          <w:rFonts w:ascii="Arial" w:hAnsi="Arial" w:cs="Arial"/>
          <w:sz w:val="24"/>
          <w:szCs w:val="24"/>
        </w:rPr>
        <w:t>una</w:t>
      </w:r>
      <w:r w:rsidR="00C60B84" w:rsidRPr="002C6DB6">
        <w:rPr>
          <w:rFonts w:ascii="Arial" w:hAnsi="Arial" w:cs="Arial"/>
          <w:sz w:val="24"/>
          <w:szCs w:val="24"/>
        </w:rPr>
        <w:t xml:space="preserve"> API para </w:t>
      </w:r>
      <w:r w:rsidR="008D6AC3" w:rsidRPr="002C6DB6">
        <w:rPr>
          <w:rFonts w:ascii="Arial" w:hAnsi="Arial" w:cs="Arial"/>
          <w:sz w:val="24"/>
          <w:szCs w:val="24"/>
        </w:rPr>
        <w:t>analizar</w:t>
      </w:r>
      <w:r w:rsidR="00C60B84" w:rsidRPr="002C6DB6">
        <w:rPr>
          <w:rFonts w:ascii="Arial" w:hAnsi="Arial" w:cs="Arial"/>
          <w:sz w:val="24"/>
          <w:szCs w:val="24"/>
        </w:rPr>
        <w:t xml:space="preserve">los </w:t>
      </w:r>
      <w:r w:rsidR="00E66540" w:rsidRPr="002C6DB6">
        <w:rPr>
          <w:rFonts w:ascii="Arial" w:hAnsi="Arial" w:cs="Arial"/>
          <w:sz w:val="24"/>
          <w:szCs w:val="24"/>
        </w:rPr>
        <w:t>mediante</w:t>
      </w:r>
      <w:r w:rsidR="00C60B84" w:rsidRPr="002C6DB6">
        <w:rPr>
          <w:rFonts w:ascii="Arial" w:hAnsi="Arial" w:cs="Arial"/>
          <w:sz w:val="24"/>
          <w:szCs w:val="24"/>
        </w:rPr>
        <w:t xml:space="preserve"> J</w:t>
      </w:r>
      <w:r w:rsidR="00E66540" w:rsidRPr="002C6DB6">
        <w:rPr>
          <w:rFonts w:ascii="Arial" w:hAnsi="Arial" w:cs="Arial"/>
          <w:sz w:val="24"/>
          <w:szCs w:val="24"/>
        </w:rPr>
        <w:t>ú</w:t>
      </w:r>
      <w:r w:rsidR="00C60B84" w:rsidRPr="002C6DB6">
        <w:rPr>
          <w:rFonts w:ascii="Arial" w:hAnsi="Arial" w:cs="Arial"/>
          <w:sz w:val="24"/>
          <w:szCs w:val="24"/>
        </w:rPr>
        <w:t>piter.</w:t>
      </w:r>
    </w:p>
    <w:p w14:paraId="6941A6EB" w14:textId="77777777" w:rsidR="00C60B84" w:rsidRPr="002C6DB6" w:rsidRDefault="00C60B84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2C6DB6">
          <w:rPr>
            <w:rStyle w:val="Hipervnculo"/>
            <w:rFonts w:ascii="Arial" w:hAnsi="Arial" w:cs="Arial"/>
            <w:sz w:val="24"/>
            <w:szCs w:val="24"/>
          </w:rPr>
          <w:t>https://uncomtrade.org/docs/un-comtrade-api/</w:t>
        </w:r>
      </w:hyperlink>
    </w:p>
    <w:p w14:paraId="16AD7E88" w14:textId="24518FC7" w:rsidR="00C60B84" w:rsidRPr="002C6DB6" w:rsidRDefault="00C60B84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En dicha página explican los puntos principales de las APIS y además comparten Documentos en GITHUB con códigos y </w:t>
      </w:r>
      <w:proofErr w:type="spellStart"/>
      <w:r w:rsidRPr="002C6DB6">
        <w:rPr>
          <w:rFonts w:ascii="Arial" w:hAnsi="Arial" w:cs="Arial"/>
          <w:sz w:val="24"/>
          <w:szCs w:val="24"/>
        </w:rPr>
        <w:t>Tips</w:t>
      </w:r>
      <w:proofErr w:type="spellEnd"/>
      <w:r w:rsidR="00E66540" w:rsidRPr="002C6DB6">
        <w:rPr>
          <w:rFonts w:ascii="Arial" w:hAnsi="Arial" w:cs="Arial"/>
          <w:sz w:val="24"/>
          <w:szCs w:val="24"/>
        </w:rPr>
        <w:t>.</w:t>
      </w:r>
    </w:p>
    <w:p w14:paraId="38582850" w14:textId="595AAE09" w:rsidR="00E66540" w:rsidRPr="002C6DB6" w:rsidRDefault="00E66540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>Se acompaña la presente propuesta con los archivos y códigos utilizados.</w:t>
      </w:r>
    </w:p>
    <w:p w14:paraId="7709CDA0" w14:textId="2DC4B4E1" w:rsidR="00E66540" w:rsidRPr="00B51E9B" w:rsidRDefault="00853D6A" w:rsidP="002C6DB6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51E9B">
        <w:rPr>
          <w:rFonts w:ascii="Arial" w:hAnsi="Arial" w:cs="Arial"/>
          <w:sz w:val="24"/>
          <w:szCs w:val="24"/>
          <w:u w:val="single"/>
        </w:rPr>
        <w:t>1.-Evolución de las exportaciones argentina de Fruta fresca</w:t>
      </w:r>
    </w:p>
    <w:p w14:paraId="379C17FD" w14:textId="77777777" w:rsidR="004F7B2F" w:rsidRDefault="00ED7484" w:rsidP="004F7B2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cantidad de Fruta Fresca exportada en 2023</w:t>
      </w:r>
      <w:r w:rsidR="00DA0412">
        <w:rPr>
          <w:rFonts w:ascii="Arial" w:hAnsi="Arial" w:cs="Arial"/>
          <w:sz w:val="24"/>
          <w:szCs w:val="24"/>
        </w:rPr>
        <w:t>, fue la segunda más baja desde el año 2015. Las estimaciones de datos aun no publicados de 20</w:t>
      </w:r>
      <w:r w:rsidR="00F70FB5">
        <w:rPr>
          <w:rFonts w:ascii="Arial" w:hAnsi="Arial" w:cs="Arial"/>
          <w:sz w:val="24"/>
          <w:szCs w:val="24"/>
        </w:rPr>
        <w:t>24 indican una caída del orden del 15% respecto a 2023, lo cual genera preocupación.</w:t>
      </w:r>
    </w:p>
    <w:p w14:paraId="630E1F1F" w14:textId="1E0685E8" w:rsidR="004F7B2F" w:rsidRPr="007867C8" w:rsidRDefault="00E92C0F" w:rsidP="00315F8E">
      <w:pPr>
        <w:spacing w:line="480" w:lineRule="auto"/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2C6D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65216B" wp14:editId="70FD836A">
            <wp:simplePos x="0" y="0"/>
            <wp:positionH relativeFrom="margin">
              <wp:posOffset>-365760</wp:posOffset>
            </wp:positionH>
            <wp:positionV relativeFrom="paragraph">
              <wp:posOffset>6350</wp:posOffset>
            </wp:positionV>
            <wp:extent cx="2973705" cy="2155825"/>
            <wp:effectExtent l="0" t="0" r="0" b="0"/>
            <wp:wrapSquare wrapText="bothSides"/>
            <wp:docPr id="533187991" name="Imagen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6D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585C70" wp14:editId="3AB0C67A">
            <wp:simplePos x="0" y="0"/>
            <wp:positionH relativeFrom="column">
              <wp:posOffset>2669540</wp:posOffset>
            </wp:positionH>
            <wp:positionV relativeFrom="paragraph">
              <wp:posOffset>0</wp:posOffset>
            </wp:positionV>
            <wp:extent cx="2969895" cy="2105025"/>
            <wp:effectExtent l="0" t="0" r="1905" b="9525"/>
            <wp:wrapSquare wrapText="bothSides"/>
            <wp:docPr id="1431499635" name="Imagen 5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</w:t>
      </w:r>
      <w:r w:rsidR="00315F8E" w:rsidRPr="007867C8">
        <w:rPr>
          <w:rFonts w:ascii="Arial" w:hAnsi="Arial" w:cs="Arial"/>
          <w:b/>
          <w:bCs/>
          <w:noProof/>
          <w:sz w:val="18"/>
          <w:szCs w:val="18"/>
        </w:rPr>
        <w:t xml:space="preserve">Fuente: elaboración Propia. </w:t>
      </w:r>
      <w:r w:rsidRPr="007867C8">
        <w:rPr>
          <w:rFonts w:ascii="Arial" w:hAnsi="Arial" w:cs="Arial"/>
          <w:b/>
          <w:bCs/>
          <w:noProof/>
          <w:sz w:val="18"/>
          <w:szCs w:val="18"/>
        </w:rPr>
        <w:t>Datos COMTRADE</w:t>
      </w:r>
    </w:p>
    <w:p w14:paraId="60CE681F" w14:textId="40C69F60" w:rsidR="004F7B2F" w:rsidRDefault="002F4668" w:rsidP="004F7B2F">
      <w:pPr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Ya pudimos generar un grafico de barras </w:t>
      </w:r>
      <w:r w:rsidR="00E92C0F">
        <w:rPr>
          <w:rFonts w:ascii="Arial" w:hAnsi="Arial" w:cs="Arial"/>
          <w:noProof/>
          <w:sz w:val="24"/>
          <w:szCs w:val="24"/>
        </w:rPr>
        <w:t>y un ngrafico Boxplot del precio FOB de exportación por año. Se observa una caída del precio FOB de Exportación.</w:t>
      </w:r>
    </w:p>
    <w:p w14:paraId="3F9C2789" w14:textId="08014208" w:rsidR="009A3B3F" w:rsidRDefault="009A3B3F" w:rsidP="004F7B2F">
      <w:pPr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Obstante, como podemos observar en el gráfico siguiente, hay un destino con exportaciones crecientes desde 2017 (anteriormente estaba pro</w:t>
      </w:r>
      <w:r w:rsidR="000B29AE">
        <w:rPr>
          <w:rFonts w:ascii="Arial" w:hAnsi="Arial" w:cs="Arial"/>
          <w:noProof/>
          <w:sz w:val="24"/>
          <w:szCs w:val="24"/>
        </w:rPr>
        <w:t>hibido el ingreso de fruta Argentina). Se trata de Estados Unidos.</w:t>
      </w:r>
    </w:p>
    <w:p w14:paraId="13028A8C" w14:textId="2FCCD9DB" w:rsidR="009D6A8F" w:rsidRDefault="009D6A8F" w:rsidP="000B29A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B010F9" wp14:editId="62796F9D">
            <wp:extent cx="3074665" cy="2497311"/>
            <wp:effectExtent l="0" t="0" r="0" b="0"/>
            <wp:docPr id="2096057664" name="Imagen 4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2" cy="253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297E" w14:textId="77777777" w:rsidR="007867C8" w:rsidRPr="007867C8" w:rsidRDefault="007867C8" w:rsidP="007867C8">
      <w:pPr>
        <w:spacing w:line="480" w:lineRule="auto"/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867C8">
        <w:rPr>
          <w:rFonts w:ascii="Arial" w:hAnsi="Arial" w:cs="Arial"/>
          <w:b/>
          <w:bCs/>
          <w:noProof/>
          <w:sz w:val="18"/>
          <w:szCs w:val="18"/>
        </w:rPr>
        <w:t>Fuente: elaboración Propia. Datos COMTRADE</w:t>
      </w:r>
    </w:p>
    <w:p w14:paraId="0E7AD24F" w14:textId="76A760CC" w:rsidR="00D9515E" w:rsidRPr="002C6DB6" w:rsidRDefault="00F859B5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También observamos que </w:t>
      </w:r>
      <w:r w:rsidR="00012C08">
        <w:rPr>
          <w:rFonts w:ascii="Arial" w:hAnsi="Arial" w:cs="Arial"/>
          <w:sz w:val="24"/>
          <w:szCs w:val="24"/>
        </w:rPr>
        <w:t xml:space="preserve">el precio </w:t>
      </w:r>
      <w:r w:rsidR="003701B1">
        <w:rPr>
          <w:rFonts w:ascii="Arial" w:hAnsi="Arial" w:cs="Arial"/>
          <w:sz w:val="24"/>
          <w:szCs w:val="24"/>
        </w:rPr>
        <w:t xml:space="preserve">promedio de exportación hacia USA fue mayor que el promedio </w:t>
      </w:r>
      <w:r w:rsidR="00231AD8">
        <w:rPr>
          <w:rFonts w:ascii="Arial" w:hAnsi="Arial" w:cs="Arial"/>
          <w:sz w:val="24"/>
          <w:szCs w:val="24"/>
        </w:rPr>
        <w:t>desde la apertura de dicho mercado.</w:t>
      </w:r>
    </w:p>
    <w:p w14:paraId="0770E09B" w14:textId="5B6611FA" w:rsidR="008E4CA0" w:rsidRPr="002C6DB6" w:rsidRDefault="008E4CA0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B61A34" wp14:editId="67640759">
            <wp:extent cx="5400040" cy="3485515"/>
            <wp:effectExtent l="0" t="0" r="0" b="635"/>
            <wp:docPr id="90986608" name="Imagen 6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3337" w14:textId="77777777" w:rsidR="007867C8" w:rsidRPr="007867C8" w:rsidRDefault="007867C8" w:rsidP="007867C8">
      <w:pPr>
        <w:spacing w:line="480" w:lineRule="auto"/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867C8">
        <w:rPr>
          <w:rFonts w:ascii="Arial" w:hAnsi="Arial" w:cs="Arial"/>
          <w:b/>
          <w:bCs/>
          <w:noProof/>
          <w:sz w:val="18"/>
          <w:szCs w:val="18"/>
        </w:rPr>
        <w:t>Fuente: elaboración Propia. Datos COMTRADE</w:t>
      </w:r>
    </w:p>
    <w:p w14:paraId="174B8E92" w14:textId="3B802A2F" w:rsidR="008E4CA0" w:rsidRPr="002C6DB6" w:rsidRDefault="008E4CA0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8976F7D" w14:textId="16EE0825" w:rsidR="00F137A7" w:rsidRPr="003E4702" w:rsidRDefault="00186E5F" w:rsidP="002C6DB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4702">
        <w:rPr>
          <w:rFonts w:ascii="Arial" w:hAnsi="Arial" w:cs="Arial"/>
          <w:b/>
          <w:bCs/>
          <w:sz w:val="24"/>
          <w:szCs w:val="24"/>
        </w:rPr>
        <w:t xml:space="preserve">Análisis De </w:t>
      </w:r>
      <w:r w:rsidR="008F5212" w:rsidRPr="003E4702">
        <w:rPr>
          <w:rFonts w:ascii="Arial" w:hAnsi="Arial" w:cs="Arial"/>
          <w:b/>
          <w:bCs/>
          <w:sz w:val="24"/>
          <w:szCs w:val="24"/>
        </w:rPr>
        <w:t>Clúster</w:t>
      </w:r>
    </w:p>
    <w:p w14:paraId="7D2731C7" w14:textId="136A7D76" w:rsidR="00186E5F" w:rsidRPr="002C6DB6" w:rsidRDefault="00186E5F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de las técnicas aprendidas durante el curso es el análisis de </w:t>
      </w:r>
      <w:proofErr w:type="spellStart"/>
      <w:r>
        <w:rPr>
          <w:rFonts w:ascii="Arial" w:hAnsi="Arial" w:cs="Arial"/>
          <w:sz w:val="24"/>
          <w:szCs w:val="24"/>
        </w:rPr>
        <w:t>Cl</w:t>
      </w:r>
      <w:r w:rsidR="003E4702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sters</w:t>
      </w:r>
      <w:proofErr w:type="spellEnd"/>
      <w:r w:rsidR="008F5212">
        <w:rPr>
          <w:rFonts w:ascii="Arial" w:hAnsi="Arial" w:cs="Arial"/>
          <w:sz w:val="24"/>
          <w:szCs w:val="24"/>
        </w:rPr>
        <w:t>.</w:t>
      </w:r>
    </w:p>
    <w:p w14:paraId="794BD28A" w14:textId="75569208" w:rsidR="00796992" w:rsidRPr="002C6DB6" w:rsidRDefault="000B13EC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280AD9" wp14:editId="152D2B6E">
            <wp:extent cx="5400040" cy="2249170"/>
            <wp:effectExtent l="0" t="0" r="0" b="0"/>
            <wp:docPr id="534004064" name="Imagen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89E9" w14:textId="1BA70618" w:rsidR="00796992" w:rsidRPr="002C6DB6" w:rsidRDefault="00F1562D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00FBB">
        <w:rPr>
          <w:noProof/>
        </w:rPr>
        <w:lastRenderedPageBreak/>
        <w:drawing>
          <wp:inline distT="0" distB="0" distL="0" distR="0" wp14:anchorId="4B1CAE91" wp14:editId="2661E03F">
            <wp:extent cx="4363720" cy="8892540"/>
            <wp:effectExtent l="0" t="0" r="0" b="3810"/>
            <wp:docPr id="208328403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84036" name="Imagen 1" descr="Interfaz de usuario gráfica, 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F429" w14:textId="77777777" w:rsidR="00CF24F0" w:rsidRPr="002C6DB6" w:rsidRDefault="00CF24F0" w:rsidP="00CF24F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lastRenderedPageBreak/>
        <w:t>Observaciones Generales:</w:t>
      </w:r>
    </w:p>
    <w:p w14:paraId="33A29EFD" w14:textId="77777777" w:rsidR="00CF24F0" w:rsidRPr="002C6DB6" w:rsidRDefault="00CF24F0" w:rsidP="00CF24F0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t>Distribución de Clústeres</w:t>
      </w:r>
      <w:r w:rsidRPr="002C6DB6">
        <w:rPr>
          <w:rFonts w:ascii="Arial" w:hAnsi="Arial" w:cs="Arial"/>
          <w:sz w:val="24"/>
          <w:szCs w:val="24"/>
        </w:rPr>
        <w:t>:</w:t>
      </w:r>
    </w:p>
    <w:p w14:paraId="00BA1E70" w14:textId="77777777" w:rsidR="00CF24F0" w:rsidRPr="002C6DB6" w:rsidRDefault="00CF24F0" w:rsidP="00CF24F0">
      <w:pPr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>En ambos gráficos (2015 y 2023), los datos están agrupados en cuatro clústeres, representados por colores distintos (morado, azul, verde y amarillo).</w:t>
      </w:r>
    </w:p>
    <w:p w14:paraId="7F2E6FF2" w14:textId="77777777" w:rsidR="00CF24F0" w:rsidRPr="002C6DB6" w:rsidRDefault="00CF24F0" w:rsidP="00CF24F0">
      <w:pPr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 xml:space="preserve">La posición y densidad de los puntos en cada clúster proporciona información sobre cómo los países están distribuidos según sus valores de FOB </w:t>
      </w:r>
      <w:proofErr w:type="spellStart"/>
      <w:r w:rsidRPr="002C6DB6">
        <w:rPr>
          <w:rFonts w:ascii="Arial" w:hAnsi="Arial" w:cs="Arial"/>
          <w:sz w:val="24"/>
          <w:szCs w:val="24"/>
        </w:rPr>
        <w:t>Value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(valor total de la exportación) y USD </w:t>
      </w:r>
      <w:proofErr w:type="spellStart"/>
      <w:r w:rsidRPr="002C6DB6">
        <w:rPr>
          <w:rFonts w:ascii="Arial" w:hAnsi="Arial" w:cs="Arial"/>
          <w:sz w:val="24"/>
          <w:szCs w:val="24"/>
        </w:rPr>
        <w:t>Unit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(precio unitario de exportación).</w:t>
      </w:r>
    </w:p>
    <w:p w14:paraId="33899F23" w14:textId="77777777" w:rsidR="00CF24F0" w:rsidRPr="002C6DB6" w:rsidRDefault="00CF24F0" w:rsidP="00CF24F0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t>Cambios en la Distribución</w:t>
      </w:r>
      <w:r w:rsidRPr="002C6DB6">
        <w:rPr>
          <w:rFonts w:ascii="Arial" w:hAnsi="Arial" w:cs="Arial"/>
          <w:sz w:val="24"/>
          <w:szCs w:val="24"/>
        </w:rPr>
        <w:t>:</w:t>
      </w:r>
    </w:p>
    <w:p w14:paraId="41AAC946" w14:textId="77777777" w:rsidR="00CF24F0" w:rsidRPr="002C6DB6" w:rsidRDefault="00CF24F0" w:rsidP="00CF24F0">
      <w:pPr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t>2015</w:t>
      </w:r>
      <w:r w:rsidRPr="002C6DB6">
        <w:rPr>
          <w:rFonts w:ascii="Arial" w:hAnsi="Arial" w:cs="Arial"/>
          <w:sz w:val="24"/>
          <w:szCs w:val="24"/>
        </w:rPr>
        <w:t xml:space="preserve">: En el gráfico de 2015, se observa una mayor dispersión en el clúster azul, con puntos distribuidos en un rango amplio de USD </w:t>
      </w:r>
      <w:proofErr w:type="spellStart"/>
      <w:r w:rsidRPr="002C6DB6">
        <w:rPr>
          <w:rFonts w:ascii="Arial" w:hAnsi="Arial" w:cs="Arial"/>
          <w:sz w:val="24"/>
          <w:szCs w:val="24"/>
        </w:rPr>
        <w:t>Unit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(de -2 a 2) y FOB </w:t>
      </w:r>
      <w:proofErr w:type="spellStart"/>
      <w:r w:rsidRPr="002C6DB6">
        <w:rPr>
          <w:rFonts w:ascii="Arial" w:hAnsi="Arial" w:cs="Arial"/>
          <w:sz w:val="24"/>
          <w:szCs w:val="24"/>
        </w:rPr>
        <w:t>Value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cercano a 0. Esto indica que muchos países tenían precios unitarios variados, pero el valor total de exportación era bajo.</w:t>
      </w:r>
    </w:p>
    <w:p w14:paraId="4FF847D0" w14:textId="77777777" w:rsidR="00CF24F0" w:rsidRDefault="00CF24F0" w:rsidP="00CF24F0">
      <w:pPr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t>2023</w:t>
      </w:r>
      <w:r w:rsidRPr="002C6DB6">
        <w:rPr>
          <w:rFonts w:ascii="Arial" w:hAnsi="Arial" w:cs="Arial"/>
          <w:sz w:val="24"/>
          <w:szCs w:val="24"/>
        </w:rPr>
        <w:t xml:space="preserve">: En 2023, el clúster azul muestra menos dispersión en USD </w:t>
      </w:r>
      <w:proofErr w:type="spellStart"/>
      <w:r w:rsidRPr="002C6DB6">
        <w:rPr>
          <w:rFonts w:ascii="Arial" w:hAnsi="Arial" w:cs="Arial"/>
          <w:sz w:val="24"/>
          <w:szCs w:val="24"/>
        </w:rPr>
        <w:t>Unit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, pero uno de los puntos tiene un valor de FOB </w:t>
      </w:r>
      <w:proofErr w:type="spellStart"/>
      <w:r w:rsidRPr="002C6DB6">
        <w:rPr>
          <w:rFonts w:ascii="Arial" w:hAnsi="Arial" w:cs="Arial"/>
          <w:sz w:val="24"/>
          <w:szCs w:val="24"/>
        </w:rPr>
        <w:t>Value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mucho mayor. Esto podría indicar que un país en particular ha aumentado significativamente su valor de exportación en comparación con otros en este clúster.</w:t>
      </w:r>
      <w:r>
        <w:rPr>
          <w:rFonts w:ascii="Arial" w:hAnsi="Arial" w:cs="Arial"/>
          <w:sz w:val="24"/>
          <w:szCs w:val="24"/>
        </w:rPr>
        <w:t xml:space="preserve"> </w:t>
      </w:r>
      <w:r w:rsidRPr="00A4684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Si observamos la Tabla de clasificación se trata justamente de USA</w:t>
      </w:r>
      <w:r>
        <w:rPr>
          <w:rFonts w:ascii="Arial" w:hAnsi="Arial" w:cs="Arial"/>
          <w:sz w:val="24"/>
          <w:szCs w:val="24"/>
        </w:rPr>
        <w:t>.</w:t>
      </w:r>
    </w:p>
    <w:p w14:paraId="02E7D80C" w14:textId="77777777" w:rsidR="00CF24F0" w:rsidRPr="002C6DB6" w:rsidRDefault="00CF24F0" w:rsidP="00CF24F0">
      <w:pPr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 punto a considerar es que en 2015 los países de grupo 2 (verde) eran cuatro y aportaban el mayor valor FOB, se trata de </w:t>
      </w:r>
      <w:r>
        <w:rPr>
          <w:rFonts w:ascii="Arial" w:hAnsi="Arial" w:cs="Arial"/>
          <w:sz w:val="24"/>
          <w:szCs w:val="24"/>
        </w:rPr>
        <w:lastRenderedPageBreak/>
        <w:t>España, Holanda, Rusia e Italia. En 2023, tres de ellos forma el grupo 3 (amarillo) que continúan aportando gran valor FOB pero detrás de USA.</w:t>
      </w:r>
    </w:p>
    <w:p w14:paraId="135803E7" w14:textId="77777777" w:rsidR="00CF24F0" w:rsidRPr="002C6DB6" w:rsidRDefault="00CF24F0" w:rsidP="00CF24F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Resumiendo:</w:t>
      </w:r>
    </w:p>
    <w:p w14:paraId="329A6999" w14:textId="77777777" w:rsidR="00CF24F0" w:rsidRPr="002C6DB6" w:rsidRDefault="00CF24F0" w:rsidP="00CF24F0">
      <w:pPr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t xml:space="preserve">Cambios en FOB </w:t>
      </w:r>
      <w:proofErr w:type="spellStart"/>
      <w:r w:rsidRPr="002C6DB6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: En 2023, hay un punto destacado en el clúster azul con un FOB </w:t>
      </w:r>
      <w:proofErr w:type="spellStart"/>
      <w:r w:rsidRPr="002C6DB6">
        <w:rPr>
          <w:rFonts w:ascii="Arial" w:hAnsi="Arial" w:cs="Arial"/>
          <w:sz w:val="24"/>
          <w:szCs w:val="24"/>
        </w:rPr>
        <w:t>Value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significativamente mayor</w:t>
      </w:r>
      <w:r>
        <w:rPr>
          <w:rFonts w:ascii="Arial" w:hAnsi="Arial" w:cs="Arial"/>
          <w:sz w:val="24"/>
          <w:szCs w:val="24"/>
        </w:rPr>
        <w:t xml:space="preserve"> es USA</w:t>
      </w:r>
      <w:r w:rsidRPr="002C6DB6">
        <w:rPr>
          <w:rFonts w:ascii="Arial" w:hAnsi="Arial" w:cs="Arial"/>
          <w:sz w:val="24"/>
          <w:szCs w:val="24"/>
        </w:rPr>
        <w:t>, indicando que un país en ese clúster ha incrementado sus exportaciones en términos de valor.</w:t>
      </w:r>
    </w:p>
    <w:p w14:paraId="68D1D14B" w14:textId="77777777" w:rsidR="00CF24F0" w:rsidRPr="002C6DB6" w:rsidRDefault="00CF24F0" w:rsidP="00CF24F0">
      <w:pPr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b/>
          <w:bCs/>
          <w:sz w:val="24"/>
          <w:szCs w:val="24"/>
        </w:rPr>
        <w:t xml:space="preserve">Menos Variabilidad en USD </w:t>
      </w:r>
      <w:proofErr w:type="spellStart"/>
      <w:r w:rsidRPr="002C6DB6">
        <w:rPr>
          <w:rFonts w:ascii="Arial" w:hAnsi="Arial" w:cs="Arial"/>
          <w:b/>
          <w:bCs/>
          <w:sz w:val="24"/>
          <w:szCs w:val="24"/>
        </w:rPr>
        <w:t>Unit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: En 2023, se observa menos dispersión en los valores de USD </w:t>
      </w:r>
      <w:proofErr w:type="spellStart"/>
      <w:r w:rsidRPr="002C6DB6">
        <w:rPr>
          <w:rFonts w:ascii="Arial" w:hAnsi="Arial" w:cs="Arial"/>
          <w:sz w:val="24"/>
          <w:szCs w:val="24"/>
        </w:rPr>
        <w:t>Unit</w:t>
      </w:r>
      <w:proofErr w:type="spellEnd"/>
      <w:r w:rsidRPr="002C6DB6">
        <w:rPr>
          <w:rFonts w:ascii="Arial" w:hAnsi="Arial" w:cs="Arial"/>
          <w:sz w:val="24"/>
          <w:szCs w:val="24"/>
        </w:rPr>
        <w:t xml:space="preserve"> para la mayoría de los clústeres, lo que podría sugerir que los precios unitarios de exportación se han estabilizado o han convergido hacia un rango más homogéneo.</w:t>
      </w:r>
    </w:p>
    <w:p w14:paraId="54572BB9" w14:textId="77777777" w:rsidR="00CF24F0" w:rsidRPr="002C6DB6" w:rsidRDefault="00CF24F0" w:rsidP="00CF24F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6DB6">
        <w:rPr>
          <w:rFonts w:ascii="Arial" w:hAnsi="Arial" w:cs="Arial"/>
          <w:sz w:val="24"/>
          <w:szCs w:val="24"/>
        </w:rPr>
        <w:t>Estos cambios entre 2015 y 2023 pueden ser indicadores de variaciones en los mercados de exportación, con algunos países incrementando su valor total de exportación y precios unitarios más consistentes. Para un análisis más profundo, se podrían examinar las medias y desviaciones estándar dentro de cada clúster y año.</w:t>
      </w:r>
    </w:p>
    <w:p w14:paraId="26D2369A" w14:textId="17FAB13E" w:rsidR="00241440" w:rsidRDefault="00633451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podemos analizar las estadísticas de Medias y desvíos est</w:t>
      </w:r>
      <w:r w:rsidR="00A03723">
        <w:rPr>
          <w:rFonts w:ascii="Arial" w:hAnsi="Arial" w:cs="Arial"/>
          <w:sz w:val="24"/>
          <w:szCs w:val="24"/>
        </w:rPr>
        <w:t xml:space="preserve">ándar de cada </w:t>
      </w:r>
      <w:proofErr w:type="spellStart"/>
      <w:r w:rsidR="00A03723">
        <w:rPr>
          <w:rFonts w:ascii="Arial" w:hAnsi="Arial" w:cs="Arial"/>
          <w:sz w:val="24"/>
          <w:szCs w:val="24"/>
        </w:rPr>
        <w:t>cluster</w:t>
      </w:r>
      <w:proofErr w:type="spellEnd"/>
      <w:r w:rsidR="00A03723">
        <w:rPr>
          <w:rFonts w:ascii="Arial" w:hAnsi="Arial" w:cs="Arial"/>
          <w:sz w:val="24"/>
          <w:szCs w:val="24"/>
        </w:rPr>
        <w:t>. A continuación se presenta cuadro:</w:t>
      </w:r>
    </w:p>
    <w:p w14:paraId="428FD85B" w14:textId="77777777" w:rsidR="00241440" w:rsidRDefault="00241440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0B000F2" w14:textId="77777777" w:rsidR="00241440" w:rsidRDefault="00241440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980775B" w14:textId="77777777" w:rsidR="00241440" w:rsidRDefault="00241440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CB10F81" w14:textId="076E46A8" w:rsidR="000A56AE" w:rsidRPr="002C6DB6" w:rsidRDefault="000A56AE" w:rsidP="002C6DB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8C454F8" w14:textId="1DA497E9" w:rsidR="008E2ABE" w:rsidRPr="00F21685" w:rsidRDefault="008E2ABE" w:rsidP="008E2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21685">
        <w:rPr>
          <w:rFonts w:ascii="Arial" w:hAnsi="Arial" w:cs="Arial"/>
          <w:b/>
          <w:bCs/>
          <w:sz w:val="20"/>
          <w:szCs w:val="20"/>
        </w:rPr>
        <w:lastRenderedPageBreak/>
        <w:t>Estadísticas de medias y desviaciones estándar para el año 20</w:t>
      </w:r>
      <w:r>
        <w:rPr>
          <w:rFonts w:ascii="Arial" w:hAnsi="Arial" w:cs="Arial"/>
          <w:b/>
          <w:bCs/>
          <w:sz w:val="20"/>
          <w:szCs w:val="20"/>
        </w:rPr>
        <w:t>15</w:t>
      </w:r>
      <w:r w:rsidRPr="00F21685">
        <w:rPr>
          <w:rFonts w:ascii="Arial" w:hAnsi="Arial" w:cs="Arial"/>
          <w:b/>
          <w:bCs/>
          <w:sz w:val="20"/>
          <w:szCs w:val="20"/>
        </w:rPr>
        <w:t>:</w:t>
      </w:r>
    </w:p>
    <w:p w14:paraId="02CA86C6" w14:textId="77777777" w:rsidR="008E2ABE" w:rsidRDefault="008E2ABE" w:rsidP="008E2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43E2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C443E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443E2">
        <w:rPr>
          <w:rFonts w:ascii="Arial" w:hAnsi="Arial" w:cs="Arial"/>
          <w:sz w:val="20"/>
          <w:szCs w:val="20"/>
        </w:rPr>
        <w:t>netWgt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</w:t>
      </w:r>
      <w:r w:rsidRPr="00C443E2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C443E2">
        <w:rPr>
          <w:rFonts w:ascii="Arial" w:hAnsi="Arial" w:cs="Arial"/>
          <w:sz w:val="20"/>
          <w:szCs w:val="20"/>
        </w:rPr>
        <w:t>fobvalue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C443E2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C443E2">
        <w:rPr>
          <w:rFonts w:ascii="Arial" w:hAnsi="Arial" w:cs="Arial"/>
          <w:sz w:val="20"/>
          <w:szCs w:val="20"/>
        </w:rPr>
        <w:t>usdUnit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         </w:t>
      </w:r>
    </w:p>
    <w:p w14:paraId="0651D9F6" w14:textId="77777777" w:rsidR="008E2ABE" w:rsidRPr="00C443E2" w:rsidRDefault="008E2AB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715C981" w14:textId="093D1565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43E2">
        <w:rPr>
          <w:rFonts w:ascii="Arial" w:hAnsi="Arial" w:cs="Arial"/>
          <w:sz w:val="20"/>
          <w:szCs w:val="20"/>
        </w:rPr>
        <w:t xml:space="preserve">             mean  </w:t>
      </w:r>
      <w:r w:rsidR="00241440">
        <w:rPr>
          <w:rFonts w:ascii="Arial" w:hAnsi="Arial" w:cs="Arial"/>
          <w:sz w:val="20"/>
          <w:szCs w:val="20"/>
        </w:rPr>
        <w:t xml:space="preserve">         </w:t>
      </w:r>
      <w:r w:rsidRPr="00C443E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C443E2">
        <w:rPr>
          <w:rFonts w:ascii="Arial" w:hAnsi="Arial" w:cs="Arial"/>
          <w:sz w:val="20"/>
          <w:szCs w:val="20"/>
        </w:rPr>
        <w:t>std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</w:t>
      </w:r>
      <w:r w:rsidR="00241440">
        <w:rPr>
          <w:rFonts w:ascii="Arial" w:hAnsi="Arial" w:cs="Arial"/>
          <w:sz w:val="20"/>
          <w:szCs w:val="20"/>
        </w:rPr>
        <w:t xml:space="preserve">        </w:t>
      </w:r>
      <w:r w:rsidRPr="00C443E2">
        <w:rPr>
          <w:rFonts w:ascii="Arial" w:hAnsi="Arial" w:cs="Arial"/>
          <w:sz w:val="20"/>
          <w:szCs w:val="20"/>
        </w:rPr>
        <w:t xml:space="preserve"> </w:t>
      </w:r>
      <w:r w:rsidR="00241440">
        <w:rPr>
          <w:rFonts w:ascii="Arial" w:hAnsi="Arial" w:cs="Arial"/>
          <w:sz w:val="20"/>
          <w:szCs w:val="20"/>
        </w:rPr>
        <w:t xml:space="preserve">  </w:t>
      </w:r>
      <w:r w:rsidRPr="00C443E2">
        <w:rPr>
          <w:rFonts w:ascii="Arial" w:hAnsi="Arial" w:cs="Arial"/>
          <w:sz w:val="20"/>
          <w:szCs w:val="20"/>
        </w:rPr>
        <w:t xml:space="preserve">    mean   </w:t>
      </w:r>
      <w:r w:rsidR="00241440">
        <w:rPr>
          <w:rFonts w:ascii="Arial" w:hAnsi="Arial" w:cs="Arial"/>
          <w:sz w:val="20"/>
          <w:szCs w:val="20"/>
        </w:rPr>
        <w:t xml:space="preserve">      </w:t>
      </w:r>
      <w:r w:rsidRPr="00C443E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443E2">
        <w:rPr>
          <w:rFonts w:ascii="Arial" w:hAnsi="Arial" w:cs="Arial"/>
          <w:sz w:val="20"/>
          <w:szCs w:val="20"/>
        </w:rPr>
        <w:t>std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  </w:t>
      </w:r>
      <w:r w:rsidR="00241440">
        <w:rPr>
          <w:rFonts w:ascii="Arial" w:hAnsi="Arial" w:cs="Arial"/>
          <w:sz w:val="20"/>
          <w:szCs w:val="20"/>
        </w:rPr>
        <w:t xml:space="preserve">     </w:t>
      </w:r>
      <w:r w:rsidRPr="00C443E2">
        <w:rPr>
          <w:rFonts w:ascii="Arial" w:hAnsi="Arial" w:cs="Arial"/>
          <w:sz w:val="20"/>
          <w:szCs w:val="20"/>
        </w:rPr>
        <w:t xml:space="preserve">   mean </w:t>
      </w:r>
      <w:r w:rsidR="00241440">
        <w:rPr>
          <w:rFonts w:ascii="Arial" w:hAnsi="Arial" w:cs="Arial"/>
          <w:sz w:val="20"/>
          <w:szCs w:val="20"/>
        </w:rPr>
        <w:t xml:space="preserve">             </w:t>
      </w:r>
      <w:r w:rsidRPr="00C443E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C443E2">
        <w:rPr>
          <w:rFonts w:ascii="Arial" w:hAnsi="Arial" w:cs="Arial"/>
          <w:sz w:val="20"/>
          <w:szCs w:val="20"/>
        </w:rPr>
        <w:t>std</w:t>
      </w:r>
      <w:proofErr w:type="spellEnd"/>
    </w:p>
    <w:p w14:paraId="09E01A88" w14:textId="77777777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43E2">
        <w:rPr>
          <w:rFonts w:ascii="Arial" w:hAnsi="Arial" w:cs="Arial"/>
          <w:sz w:val="20"/>
          <w:szCs w:val="20"/>
        </w:rPr>
        <w:t>cluster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</w:p>
    <w:p w14:paraId="75667D83" w14:textId="03775891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43E2">
        <w:rPr>
          <w:rFonts w:ascii="Arial" w:hAnsi="Arial" w:cs="Arial"/>
          <w:sz w:val="20"/>
          <w:szCs w:val="20"/>
        </w:rPr>
        <w:t xml:space="preserve">0       -0.365925 </w:t>
      </w:r>
      <w:r w:rsidR="00E74F11" w:rsidRPr="00C443E2">
        <w:rPr>
          <w:rFonts w:ascii="Arial" w:hAnsi="Arial" w:cs="Arial"/>
          <w:sz w:val="20"/>
          <w:szCs w:val="20"/>
        </w:rPr>
        <w:t xml:space="preserve">  </w:t>
      </w:r>
      <w:r w:rsidRPr="00C443E2">
        <w:rPr>
          <w:rFonts w:ascii="Arial" w:hAnsi="Arial" w:cs="Arial"/>
          <w:sz w:val="20"/>
          <w:szCs w:val="20"/>
        </w:rPr>
        <w:t xml:space="preserve"> </w:t>
      </w:r>
      <w:r w:rsidR="00214C5F">
        <w:rPr>
          <w:rFonts w:ascii="Arial" w:hAnsi="Arial" w:cs="Arial"/>
          <w:sz w:val="20"/>
          <w:szCs w:val="20"/>
        </w:rPr>
        <w:t xml:space="preserve">    </w:t>
      </w:r>
      <w:r w:rsidRPr="00C443E2">
        <w:rPr>
          <w:rFonts w:ascii="Arial" w:hAnsi="Arial" w:cs="Arial"/>
          <w:sz w:val="20"/>
          <w:szCs w:val="20"/>
        </w:rPr>
        <w:t xml:space="preserve">0.143054 </w:t>
      </w:r>
      <w:r w:rsidR="00E74F11" w:rsidRPr="00C443E2">
        <w:rPr>
          <w:rFonts w:ascii="Arial" w:hAnsi="Arial" w:cs="Arial"/>
          <w:sz w:val="20"/>
          <w:szCs w:val="20"/>
        </w:rPr>
        <w:t xml:space="preserve">      </w:t>
      </w:r>
      <w:r w:rsidRPr="00C443E2">
        <w:rPr>
          <w:rFonts w:ascii="Arial" w:hAnsi="Arial" w:cs="Arial"/>
          <w:sz w:val="20"/>
          <w:szCs w:val="20"/>
        </w:rPr>
        <w:t xml:space="preserve">-0.376959 </w:t>
      </w:r>
      <w:r w:rsidR="00214C5F">
        <w:rPr>
          <w:rFonts w:ascii="Arial" w:hAnsi="Arial" w:cs="Arial"/>
          <w:sz w:val="20"/>
          <w:szCs w:val="20"/>
        </w:rPr>
        <w:t xml:space="preserve">   </w:t>
      </w:r>
      <w:r w:rsidRPr="00C443E2">
        <w:rPr>
          <w:rFonts w:ascii="Arial" w:hAnsi="Arial" w:cs="Arial"/>
          <w:sz w:val="20"/>
          <w:szCs w:val="20"/>
        </w:rPr>
        <w:t xml:space="preserve"> 0.128750 </w:t>
      </w:r>
      <w:r w:rsidR="00214C5F">
        <w:rPr>
          <w:rFonts w:ascii="Arial" w:hAnsi="Arial" w:cs="Arial"/>
          <w:sz w:val="20"/>
          <w:szCs w:val="20"/>
        </w:rPr>
        <w:t xml:space="preserve">    </w:t>
      </w:r>
      <w:r w:rsidRPr="00C443E2">
        <w:rPr>
          <w:rFonts w:ascii="Arial" w:hAnsi="Arial" w:cs="Arial"/>
          <w:sz w:val="20"/>
          <w:szCs w:val="20"/>
        </w:rPr>
        <w:t xml:space="preserve">-0.510621 </w:t>
      </w:r>
      <w:r w:rsidR="00241440">
        <w:rPr>
          <w:rFonts w:ascii="Arial" w:hAnsi="Arial" w:cs="Arial"/>
          <w:sz w:val="20"/>
          <w:szCs w:val="20"/>
        </w:rPr>
        <w:t xml:space="preserve">      </w:t>
      </w:r>
      <w:r w:rsidRPr="00C443E2">
        <w:rPr>
          <w:rFonts w:ascii="Arial" w:hAnsi="Arial" w:cs="Arial"/>
          <w:sz w:val="20"/>
          <w:szCs w:val="20"/>
        </w:rPr>
        <w:t xml:space="preserve"> 0.323810</w:t>
      </w:r>
    </w:p>
    <w:p w14:paraId="77EA0DF0" w14:textId="4159B9D5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43E2">
        <w:rPr>
          <w:rFonts w:ascii="Arial" w:hAnsi="Arial" w:cs="Arial"/>
          <w:sz w:val="20"/>
          <w:szCs w:val="20"/>
        </w:rPr>
        <w:t xml:space="preserve">1       -0.154996 </w:t>
      </w:r>
      <w:r w:rsidR="00C443E2">
        <w:rPr>
          <w:rFonts w:ascii="Arial" w:hAnsi="Arial" w:cs="Arial"/>
          <w:sz w:val="20"/>
          <w:szCs w:val="20"/>
        </w:rPr>
        <w:t xml:space="preserve">      </w:t>
      </w:r>
      <w:r w:rsidRPr="00C443E2">
        <w:rPr>
          <w:rFonts w:ascii="Arial" w:hAnsi="Arial" w:cs="Arial"/>
          <w:sz w:val="20"/>
          <w:szCs w:val="20"/>
        </w:rPr>
        <w:t xml:space="preserve"> 0.338362 </w:t>
      </w:r>
      <w:r w:rsidR="00214C5F">
        <w:rPr>
          <w:rFonts w:ascii="Arial" w:hAnsi="Arial" w:cs="Arial"/>
          <w:sz w:val="20"/>
          <w:szCs w:val="20"/>
        </w:rPr>
        <w:t xml:space="preserve">      </w:t>
      </w:r>
      <w:r w:rsidRPr="00C443E2">
        <w:rPr>
          <w:rFonts w:ascii="Arial" w:hAnsi="Arial" w:cs="Arial"/>
          <w:sz w:val="20"/>
          <w:szCs w:val="20"/>
        </w:rPr>
        <w:t xml:space="preserve">-0.140511  </w:t>
      </w:r>
      <w:r w:rsidR="00214C5F">
        <w:rPr>
          <w:rFonts w:ascii="Arial" w:hAnsi="Arial" w:cs="Arial"/>
          <w:sz w:val="20"/>
          <w:szCs w:val="20"/>
        </w:rPr>
        <w:t xml:space="preserve">    </w:t>
      </w:r>
      <w:r w:rsidRPr="00C443E2">
        <w:rPr>
          <w:rFonts w:ascii="Arial" w:hAnsi="Arial" w:cs="Arial"/>
          <w:sz w:val="20"/>
          <w:szCs w:val="20"/>
        </w:rPr>
        <w:t xml:space="preserve">0.349779 </w:t>
      </w:r>
      <w:r w:rsidR="00214C5F">
        <w:rPr>
          <w:rFonts w:ascii="Arial" w:hAnsi="Arial" w:cs="Arial"/>
          <w:sz w:val="20"/>
          <w:szCs w:val="20"/>
        </w:rPr>
        <w:t xml:space="preserve">   </w:t>
      </w:r>
      <w:r w:rsidRPr="00C443E2">
        <w:rPr>
          <w:rFonts w:ascii="Arial" w:hAnsi="Arial" w:cs="Arial"/>
          <w:sz w:val="20"/>
          <w:szCs w:val="20"/>
        </w:rPr>
        <w:t xml:space="preserve"> 0.798433  </w:t>
      </w:r>
      <w:r w:rsidR="00241440">
        <w:rPr>
          <w:rFonts w:ascii="Arial" w:hAnsi="Arial" w:cs="Arial"/>
          <w:sz w:val="20"/>
          <w:szCs w:val="20"/>
        </w:rPr>
        <w:t xml:space="preserve">       </w:t>
      </w:r>
      <w:r w:rsidRPr="00C443E2">
        <w:rPr>
          <w:rFonts w:ascii="Arial" w:hAnsi="Arial" w:cs="Arial"/>
          <w:sz w:val="20"/>
          <w:szCs w:val="20"/>
        </w:rPr>
        <w:t>0.573438</w:t>
      </w:r>
    </w:p>
    <w:p w14:paraId="69259A0F" w14:textId="0449906E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43E2">
        <w:rPr>
          <w:rFonts w:ascii="Arial" w:hAnsi="Arial" w:cs="Arial"/>
          <w:sz w:val="20"/>
          <w:szCs w:val="20"/>
        </w:rPr>
        <w:t xml:space="preserve">2        3.434150  </w:t>
      </w:r>
      <w:r w:rsidR="00241440">
        <w:rPr>
          <w:rFonts w:ascii="Arial" w:hAnsi="Arial" w:cs="Arial"/>
          <w:sz w:val="20"/>
          <w:szCs w:val="20"/>
        </w:rPr>
        <w:t xml:space="preserve">      </w:t>
      </w:r>
      <w:r w:rsidRPr="00C443E2">
        <w:rPr>
          <w:rFonts w:ascii="Arial" w:hAnsi="Arial" w:cs="Arial"/>
          <w:sz w:val="20"/>
          <w:szCs w:val="20"/>
        </w:rPr>
        <w:t xml:space="preserve">0.330462 </w:t>
      </w:r>
      <w:r w:rsidR="00241440">
        <w:rPr>
          <w:rFonts w:ascii="Arial" w:hAnsi="Arial" w:cs="Arial"/>
          <w:sz w:val="20"/>
          <w:szCs w:val="20"/>
        </w:rPr>
        <w:t xml:space="preserve">       </w:t>
      </w:r>
      <w:r w:rsidRPr="00C443E2">
        <w:rPr>
          <w:rFonts w:ascii="Arial" w:hAnsi="Arial" w:cs="Arial"/>
          <w:sz w:val="20"/>
          <w:szCs w:val="20"/>
        </w:rPr>
        <w:t xml:space="preserve">3.412960 </w:t>
      </w:r>
      <w:r w:rsidR="00241440">
        <w:rPr>
          <w:rFonts w:ascii="Arial" w:hAnsi="Arial" w:cs="Arial"/>
          <w:sz w:val="20"/>
          <w:szCs w:val="20"/>
        </w:rPr>
        <w:t xml:space="preserve">     </w:t>
      </w:r>
      <w:r w:rsidRPr="00C443E2">
        <w:rPr>
          <w:rFonts w:ascii="Arial" w:hAnsi="Arial" w:cs="Arial"/>
          <w:sz w:val="20"/>
          <w:szCs w:val="20"/>
        </w:rPr>
        <w:t xml:space="preserve">0.479821 </w:t>
      </w:r>
      <w:r w:rsidR="00241440">
        <w:rPr>
          <w:rFonts w:ascii="Arial" w:hAnsi="Arial" w:cs="Arial"/>
          <w:sz w:val="20"/>
          <w:szCs w:val="20"/>
        </w:rPr>
        <w:t xml:space="preserve">    </w:t>
      </w:r>
      <w:r w:rsidRPr="00C443E2">
        <w:rPr>
          <w:rFonts w:ascii="Arial" w:hAnsi="Arial" w:cs="Arial"/>
          <w:sz w:val="20"/>
          <w:szCs w:val="20"/>
        </w:rPr>
        <w:t xml:space="preserve">0.331129  </w:t>
      </w:r>
      <w:r w:rsidR="00241440">
        <w:rPr>
          <w:rFonts w:ascii="Arial" w:hAnsi="Arial" w:cs="Arial"/>
          <w:sz w:val="20"/>
          <w:szCs w:val="20"/>
        </w:rPr>
        <w:t xml:space="preserve">       </w:t>
      </w:r>
      <w:r w:rsidRPr="00C443E2">
        <w:rPr>
          <w:rFonts w:ascii="Arial" w:hAnsi="Arial" w:cs="Arial"/>
          <w:sz w:val="20"/>
          <w:szCs w:val="20"/>
        </w:rPr>
        <w:t>0.857935</w:t>
      </w:r>
    </w:p>
    <w:p w14:paraId="6294249D" w14:textId="1196D2D6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43E2">
        <w:rPr>
          <w:rFonts w:ascii="Arial" w:hAnsi="Arial" w:cs="Arial"/>
          <w:sz w:val="20"/>
          <w:szCs w:val="20"/>
        </w:rPr>
        <w:t xml:space="preserve">3       -0.423866  </w:t>
      </w:r>
      <w:r w:rsidR="00D20045">
        <w:rPr>
          <w:rFonts w:ascii="Arial" w:hAnsi="Arial" w:cs="Arial"/>
          <w:sz w:val="20"/>
          <w:szCs w:val="20"/>
        </w:rPr>
        <w:t xml:space="preserve">      </w:t>
      </w:r>
      <w:r w:rsidRPr="00C443E2">
        <w:rPr>
          <w:rFonts w:ascii="Arial" w:hAnsi="Arial" w:cs="Arial"/>
          <w:sz w:val="20"/>
          <w:szCs w:val="20"/>
        </w:rPr>
        <w:t>0.033758</w:t>
      </w:r>
      <w:r w:rsidR="00D20045">
        <w:rPr>
          <w:rFonts w:ascii="Arial" w:hAnsi="Arial" w:cs="Arial"/>
          <w:sz w:val="20"/>
          <w:szCs w:val="20"/>
        </w:rPr>
        <w:t xml:space="preserve">      </w:t>
      </w:r>
      <w:r w:rsidRPr="00C443E2">
        <w:rPr>
          <w:rFonts w:ascii="Arial" w:hAnsi="Arial" w:cs="Arial"/>
          <w:sz w:val="20"/>
          <w:szCs w:val="20"/>
        </w:rPr>
        <w:t xml:space="preserve">-0.433312  </w:t>
      </w:r>
      <w:r w:rsidR="00D20045">
        <w:rPr>
          <w:rFonts w:ascii="Arial" w:hAnsi="Arial" w:cs="Arial"/>
          <w:sz w:val="20"/>
          <w:szCs w:val="20"/>
        </w:rPr>
        <w:t xml:space="preserve">     </w:t>
      </w:r>
      <w:r w:rsidRPr="00C443E2">
        <w:rPr>
          <w:rFonts w:ascii="Arial" w:hAnsi="Arial" w:cs="Arial"/>
          <w:sz w:val="20"/>
          <w:szCs w:val="20"/>
        </w:rPr>
        <w:t>0.023510</w:t>
      </w:r>
      <w:r w:rsidR="00D20045">
        <w:rPr>
          <w:rFonts w:ascii="Arial" w:hAnsi="Arial" w:cs="Arial"/>
          <w:sz w:val="20"/>
          <w:szCs w:val="20"/>
        </w:rPr>
        <w:t xml:space="preserve">    </w:t>
      </w:r>
      <w:r w:rsidRPr="00C443E2">
        <w:rPr>
          <w:rFonts w:ascii="Arial" w:hAnsi="Arial" w:cs="Arial"/>
          <w:sz w:val="20"/>
          <w:szCs w:val="20"/>
        </w:rPr>
        <w:t xml:space="preserve"> -1.845484  </w:t>
      </w:r>
      <w:r w:rsidR="00D20045">
        <w:rPr>
          <w:rFonts w:ascii="Arial" w:hAnsi="Arial" w:cs="Arial"/>
          <w:sz w:val="20"/>
          <w:szCs w:val="20"/>
        </w:rPr>
        <w:t xml:space="preserve">     </w:t>
      </w:r>
      <w:r w:rsidRPr="00C443E2">
        <w:rPr>
          <w:rFonts w:ascii="Arial" w:hAnsi="Arial" w:cs="Arial"/>
          <w:sz w:val="20"/>
          <w:szCs w:val="20"/>
        </w:rPr>
        <w:t>0.420048</w:t>
      </w:r>
    </w:p>
    <w:p w14:paraId="684D7BD7" w14:textId="77777777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F94DB04" w14:textId="77777777" w:rsidR="000A56AE" w:rsidRPr="00F21685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21685">
        <w:rPr>
          <w:rFonts w:ascii="Arial" w:hAnsi="Arial" w:cs="Arial"/>
          <w:b/>
          <w:bCs/>
          <w:sz w:val="20"/>
          <w:szCs w:val="20"/>
        </w:rPr>
        <w:t>Estadísticas de medias y desviaciones estándar para el año 2023:</w:t>
      </w:r>
    </w:p>
    <w:p w14:paraId="0CA32895" w14:textId="77777777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A58A6FB" w14:textId="7A8B4638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43E2">
        <w:rPr>
          <w:rFonts w:ascii="Arial" w:hAnsi="Arial" w:cs="Arial"/>
          <w:sz w:val="20"/>
          <w:szCs w:val="20"/>
        </w:rPr>
        <w:t xml:space="preserve">          </w:t>
      </w:r>
      <w:r w:rsidR="00241440">
        <w:rPr>
          <w:rFonts w:ascii="Arial" w:hAnsi="Arial" w:cs="Arial"/>
          <w:sz w:val="20"/>
          <w:szCs w:val="20"/>
        </w:rPr>
        <w:t xml:space="preserve">       </w:t>
      </w:r>
      <w:r w:rsidR="00D20045">
        <w:rPr>
          <w:rFonts w:ascii="Arial" w:hAnsi="Arial" w:cs="Arial"/>
          <w:sz w:val="20"/>
          <w:szCs w:val="20"/>
        </w:rPr>
        <w:t xml:space="preserve">    </w:t>
      </w:r>
      <w:r w:rsidR="00241440">
        <w:rPr>
          <w:rFonts w:ascii="Arial" w:hAnsi="Arial" w:cs="Arial"/>
          <w:sz w:val="20"/>
          <w:szCs w:val="20"/>
        </w:rPr>
        <w:t xml:space="preserve">  </w:t>
      </w:r>
      <w:r w:rsidRPr="00C443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3E2">
        <w:rPr>
          <w:rFonts w:ascii="Arial" w:hAnsi="Arial" w:cs="Arial"/>
          <w:sz w:val="20"/>
          <w:szCs w:val="20"/>
        </w:rPr>
        <w:t>netWgt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          </w:t>
      </w:r>
      <w:r w:rsidR="00241440">
        <w:rPr>
          <w:rFonts w:ascii="Arial" w:hAnsi="Arial" w:cs="Arial"/>
          <w:sz w:val="20"/>
          <w:szCs w:val="20"/>
        </w:rPr>
        <w:t xml:space="preserve">                 </w:t>
      </w:r>
      <w:r w:rsidRPr="00C443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3E2">
        <w:rPr>
          <w:rFonts w:ascii="Arial" w:hAnsi="Arial" w:cs="Arial"/>
          <w:sz w:val="20"/>
          <w:szCs w:val="20"/>
        </w:rPr>
        <w:t>fobvalue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         </w:t>
      </w:r>
      <w:r w:rsidR="00241440">
        <w:rPr>
          <w:rFonts w:ascii="Arial" w:hAnsi="Arial" w:cs="Arial"/>
          <w:sz w:val="20"/>
          <w:szCs w:val="20"/>
        </w:rPr>
        <w:t xml:space="preserve">           </w:t>
      </w:r>
      <w:r w:rsidRPr="00C443E2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C443E2">
        <w:rPr>
          <w:rFonts w:ascii="Arial" w:hAnsi="Arial" w:cs="Arial"/>
          <w:sz w:val="20"/>
          <w:szCs w:val="20"/>
        </w:rPr>
        <w:t>usdUnit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         </w:t>
      </w:r>
    </w:p>
    <w:p w14:paraId="660AD6A1" w14:textId="78B65D23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43E2">
        <w:rPr>
          <w:rFonts w:ascii="Arial" w:hAnsi="Arial" w:cs="Arial"/>
          <w:sz w:val="20"/>
          <w:szCs w:val="20"/>
        </w:rPr>
        <w:t xml:space="preserve">           </w:t>
      </w:r>
      <w:r w:rsidR="00D20045">
        <w:rPr>
          <w:rFonts w:ascii="Arial" w:hAnsi="Arial" w:cs="Arial"/>
          <w:sz w:val="20"/>
          <w:szCs w:val="20"/>
        </w:rPr>
        <w:t xml:space="preserve">     </w:t>
      </w:r>
      <w:r w:rsidRPr="00C443E2">
        <w:rPr>
          <w:rFonts w:ascii="Arial" w:hAnsi="Arial" w:cs="Arial"/>
          <w:sz w:val="20"/>
          <w:szCs w:val="20"/>
        </w:rPr>
        <w:t xml:space="preserve">  mean       </w:t>
      </w:r>
      <w:proofErr w:type="spellStart"/>
      <w:r w:rsidRPr="00C443E2">
        <w:rPr>
          <w:rFonts w:ascii="Arial" w:hAnsi="Arial" w:cs="Arial"/>
          <w:sz w:val="20"/>
          <w:szCs w:val="20"/>
        </w:rPr>
        <w:t>std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     </w:t>
      </w:r>
      <w:r w:rsidR="00241440">
        <w:rPr>
          <w:rFonts w:ascii="Arial" w:hAnsi="Arial" w:cs="Arial"/>
          <w:sz w:val="20"/>
          <w:szCs w:val="20"/>
        </w:rPr>
        <w:t xml:space="preserve">                  </w:t>
      </w:r>
      <w:r w:rsidRPr="00C443E2">
        <w:rPr>
          <w:rFonts w:ascii="Arial" w:hAnsi="Arial" w:cs="Arial"/>
          <w:sz w:val="20"/>
          <w:szCs w:val="20"/>
        </w:rPr>
        <w:t xml:space="preserve">mean       </w:t>
      </w:r>
      <w:proofErr w:type="spellStart"/>
      <w:r w:rsidRPr="00C443E2">
        <w:rPr>
          <w:rFonts w:ascii="Arial" w:hAnsi="Arial" w:cs="Arial"/>
          <w:sz w:val="20"/>
          <w:szCs w:val="20"/>
        </w:rPr>
        <w:t>std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     </w:t>
      </w:r>
      <w:r w:rsidR="00241440">
        <w:rPr>
          <w:rFonts w:ascii="Arial" w:hAnsi="Arial" w:cs="Arial"/>
          <w:sz w:val="20"/>
          <w:szCs w:val="20"/>
        </w:rPr>
        <w:t xml:space="preserve">           </w:t>
      </w:r>
      <w:r w:rsidRPr="00C443E2">
        <w:rPr>
          <w:rFonts w:ascii="Arial" w:hAnsi="Arial" w:cs="Arial"/>
          <w:sz w:val="20"/>
          <w:szCs w:val="20"/>
        </w:rPr>
        <w:t xml:space="preserve">mean       </w:t>
      </w:r>
      <w:proofErr w:type="spellStart"/>
      <w:r w:rsidRPr="00C443E2">
        <w:rPr>
          <w:rFonts w:ascii="Arial" w:hAnsi="Arial" w:cs="Arial"/>
          <w:sz w:val="20"/>
          <w:szCs w:val="20"/>
        </w:rPr>
        <w:t>std</w:t>
      </w:r>
      <w:proofErr w:type="spellEnd"/>
    </w:p>
    <w:p w14:paraId="48D8CA76" w14:textId="77777777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43E2">
        <w:rPr>
          <w:rFonts w:ascii="Arial" w:hAnsi="Arial" w:cs="Arial"/>
          <w:sz w:val="20"/>
          <w:szCs w:val="20"/>
        </w:rPr>
        <w:t>cluster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</w:p>
    <w:p w14:paraId="3FDBE0E4" w14:textId="3609B157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43E2">
        <w:rPr>
          <w:rFonts w:ascii="Arial" w:hAnsi="Arial" w:cs="Arial"/>
          <w:sz w:val="20"/>
          <w:szCs w:val="20"/>
        </w:rPr>
        <w:t xml:space="preserve">0       -0.292813 </w:t>
      </w:r>
      <w:r w:rsidR="00D20045">
        <w:rPr>
          <w:rFonts w:ascii="Arial" w:hAnsi="Arial" w:cs="Arial"/>
          <w:sz w:val="20"/>
          <w:szCs w:val="20"/>
        </w:rPr>
        <w:t xml:space="preserve">      </w:t>
      </w:r>
      <w:r w:rsidRPr="00C443E2">
        <w:rPr>
          <w:rFonts w:ascii="Arial" w:hAnsi="Arial" w:cs="Arial"/>
          <w:sz w:val="20"/>
          <w:szCs w:val="20"/>
        </w:rPr>
        <w:t xml:space="preserve"> 0.180006</w:t>
      </w:r>
      <w:r w:rsidR="00D20045">
        <w:rPr>
          <w:rFonts w:ascii="Arial" w:hAnsi="Arial" w:cs="Arial"/>
          <w:sz w:val="20"/>
          <w:szCs w:val="20"/>
        </w:rPr>
        <w:t xml:space="preserve">       </w:t>
      </w:r>
      <w:r w:rsidRPr="00C443E2">
        <w:rPr>
          <w:rFonts w:ascii="Arial" w:hAnsi="Arial" w:cs="Arial"/>
          <w:sz w:val="20"/>
          <w:szCs w:val="20"/>
        </w:rPr>
        <w:t xml:space="preserve"> -0.283859 </w:t>
      </w:r>
      <w:r w:rsidR="00D20045">
        <w:rPr>
          <w:rFonts w:ascii="Arial" w:hAnsi="Arial" w:cs="Arial"/>
          <w:sz w:val="20"/>
          <w:szCs w:val="20"/>
        </w:rPr>
        <w:t xml:space="preserve">   </w:t>
      </w:r>
      <w:r w:rsidRPr="00C443E2">
        <w:rPr>
          <w:rFonts w:ascii="Arial" w:hAnsi="Arial" w:cs="Arial"/>
          <w:sz w:val="20"/>
          <w:szCs w:val="20"/>
        </w:rPr>
        <w:t xml:space="preserve"> 0.192029 </w:t>
      </w:r>
      <w:r w:rsidR="00D20045">
        <w:rPr>
          <w:rFonts w:ascii="Arial" w:hAnsi="Arial" w:cs="Arial"/>
          <w:sz w:val="20"/>
          <w:szCs w:val="20"/>
        </w:rPr>
        <w:t xml:space="preserve">    </w:t>
      </w:r>
      <w:r w:rsidRPr="00C443E2">
        <w:rPr>
          <w:rFonts w:ascii="Arial" w:hAnsi="Arial" w:cs="Arial"/>
          <w:sz w:val="20"/>
          <w:szCs w:val="20"/>
        </w:rPr>
        <w:t xml:space="preserve"> 0.555893  </w:t>
      </w:r>
      <w:r w:rsidR="00D20045">
        <w:rPr>
          <w:rFonts w:ascii="Arial" w:hAnsi="Arial" w:cs="Arial"/>
          <w:sz w:val="20"/>
          <w:szCs w:val="20"/>
        </w:rPr>
        <w:t xml:space="preserve">   </w:t>
      </w:r>
      <w:r w:rsidRPr="00C443E2">
        <w:rPr>
          <w:rFonts w:ascii="Arial" w:hAnsi="Arial" w:cs="Arial"/>
          <w:sz w:val="20"/>
          <w:szCs w:val="20"/>
        </w:rPr>
        <w:t>0.856699</w:t>
      </w:r>
    </w:p>
    <w:p w14:paraId="714F645D" w14:textId="4B05C294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43E2">
        <w:rPr>
          <w:rFonts w:ascii="Arial" w:hAnsi="Arial" w:cs="Arial"/>
          <w:sz w:val="20"/>
          <w:szCs w:val="20"/>
        </w:rPr>
        <w:t xml:space="preserve">1        4.909613       </w:t>
      </w:r>
      <w:proofErr w:type="spellStart"/>
      <w:r w:rsidRPr="00C443E2">
        <w:rPr>
          <w:rFonts w:ascii="Arial" w:hAnsi="Arial" w:cs="Arial"/>
          <w:sz w:val="20"/>
          <w:szCs w:val="20"/>
        </w:rPr>
        <w:t>NaN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</w:t>
      </w:r>
      <w:r w:rsidR="00D20045">
        <w:rPr>
          <w:rFonts w:ascii="Arial" w:hAnsi="Arial" w:cs="Arial"/>
          <w:sz w:val="20"/>
          <w:szCs w:val="20"/>
        </w:rPr>
        <w:t xml:space="preserve">                  </w:t>
      </w:r>
      <w:r w:rsidRPr="00C443E2">
        <w:rPr>
          <w:rFonts w:ascii="Arial" w:hAnsi="Arial" w:cs="Arial"/>
          <w:sz w:val="20"/>
          <w:szCs w:val="20"/>
        </w:rPr>
        <w:t xml:space="preserve">4.939025       </w:t>
      </w:r>
      <w:proofErr w:type="spellStart"/>
      <w:r w:rsidRPr="00C443E2">
        <w:rPr>
          <w:rFonts w:ascii="Arial" w:hAnsi="Arial" w:cs="Arial"/>
          <w:sz w:val="20"/>
          <w:szCs w:val="20"/>
        </w:rPr>
        <w:t>NaN</w:t>
      </w:r>
      <w:proofErr w:type="spellEnd"/>
      <w:r w:rsidRPr="00C443E2">
        <w:rPr>
          <w:rFonts w:ascii="Arial" w:hAnsi="Arial" w:cs="Arial"/>
          <w:sz w:val="20"/>
          <w:szCs w:val="20"/>
        </w:rPr>
        <w:t xml:space="preserve">  </w:t>
      </w:r>
      <w:r w:rsidR="00D20045">
        <w:rPr>
          <w:rFonts w:ascii="Arial" w:hAnsi="Arial" w:cs="Arial"/>
          <w:sz w:val="20"/>
          <w:szCs w:val="20"/>
        </w:rPr>
        <w:t xml:space="preserve">          </w:t>
      </w:r>
      <w:r w:rsidRPr="00C443E2">
        <w:rPr>
          <w:rFonts w:ascii="Arial" w:hAnsi="Arial" w:cs="Arial"/>
          <w:sz w:val="20"/>
          <w:szCs w:val="20"/>
        </w:rPr>
        <w:t xml:space="preserve">0.311708       </w:t>
      </w:r>
      <w:proofErr w:type="spellStart"/>
      <w:r w:rsidRPr="00C443E2">
        <w:rPr>
          <w:rFonts w:ascii="Arial" w:hAnsi="Arial" w:cs="Arial"/>
          <w:sz w:val="20"/>
          <w:szCs w:val="20"/>
        </w:rPr>
        <w:t>NaN</w:t>
      </w:r>
      <w:proofErr w:type="spellEnd"/>
    </w:p>
    <w:p w14:paraId="0DCA4650" w14:textId="4F045805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43E2">
        <w:rPr>
          <w:rFonts w:ascii="Arial" w:hAnsi="Arial" w:cs="Arial"/>
          <w:sz w:val="20"/>
          <w:szCs w:val="20"/>
        </w:rPr>
        <w:t xml:space="preserve">2       -0.313792  </w:t>
      </w:r>
      <w:r w:rsidR="00C54AE7">
        <w:rPr>
          <w:rFonts w:ascii="Arial" w:hAnsi="Arial" w:cs="Arial"/>
          <w:sz w:val="20"/>
          <w:szCs w:val="20"/>
        </w:rPr>
        <w:t xml:space="preserve">     </w:t>
      </w:r>
      <w:r w:rsidRPr="00C443E2">
        <w:rPr>
          <w:rFonts w:ascii="Arial" w:hAnsi="Arial" w:cs="Arial"/>
          <w:sz w:val="20"/>
          <w:szCs w:val="20"/>
        </w:rPr>
        <w:t xml:space="preserve">0.219365 </w:t>
      </w:r>
      <w:r w:rsidR="00C54AE7">
        <w:rPr>
          <w:rFonts w:ascii="Arial" w:hAnsi="Arial" w:cs="Arial"/>
          <w:sz w:val="20"/>
          <w:szCs w:val="20"/>
        </w:rPr>
        <w:t xml:space="preserve">         </w:t>
      </w:r>
      <w:r w:rsidRPr="00C443E2">
        <w:rPr>
          <w:rFonts w:ascii="Arial" w:hAnsi="Arial" w:cs="Arial"/>
          <w:sz w:val="20"/>
          <w:szCs w:val="20"/>
        </w:rPr>
        <w:t xml:space="preserve">-0.326112 </w:t>
      </w:r>
      <w:r w:rsidR="00C54AE7">
        <w:rPr>
          <w:rFonts w:ascii="Arial" w:hAnsi="Arial" w:cs="Arial"/>
          <w:sz w:val="20"/>
          <w:szCs w:val="20"/>
        </w:rPr>
        <w:t xml:space="preserve">   </w:t>
      </w:r>
      <w:r w:rsidRPr="00C443E2">
        <w:rPr>
          <w:rFonts w:ascii="Arial" w:hAnsi="Arial" w:cs="Arial"/>
          <w:sz w:val="20"/>
          <w:szCs w:val="20"/>
        </w:rPr>
        <w:t xml:space="preserve"> 0.191634 </w:t>
      </w:r>
      <w:r w:rsidR="00C54AE7">
        <w:rPr>
          <w:rFonts w:ascii="Arial" w:hAnsi="Arial" w:cs="Arial"/>
          <w:sz w:val="20"/>
          <w:szCs w:val="20"/>
        </w:rPr>
        <w:t xml:space="preserve">     </w:t>
      </w:r>
      <w:r w:rsidRPr="00C443E2">
        <w:rPr>
          <w:rFonts w:ascii="Arial" w:hAnsi="Arial" w:cs="Arial"/>
          <w:sz w:val="20"/>
          <w:szCs w:val="20"/>
        </w:rPr>
        <w:t xml:space="preserve">-1.004981 </w:t>
      </w:r>
      <w:r w:rsidR="00C54AE7">
        <w:rPr>
          <w:rFonts w:ascii="Arial" w:hAnsi="Arial" w:cs="Arial"/>
          <w:sz w:val="20"/>
          <w:szCs w:val="20"/>
        </w:rPr>
        <w:t xml:space="preserve"> </w:t>
      </w:r>
      <w:r w:rsidRPr="00C443E2">
        <w:rPr>
          <w:rFonts w:ascii="Arial" w:hAnsi="Arial" w:cs="Arial"/>
          <w:sz w:val="20"/>
          <w:szCs w:val="20"/>
        </w:rPr>
        <w:t xml:space="preserve"> 0.565357</w:t>
      </w:r>
    </w:p>
    <w:p w14:paraId="23F82EBA" w14:textId="7A959D14" w:rsidR="000A56AE" w:rsidRPr="00C443E2" w:rsidRDefault="000A56AE" w:rsidP="00C44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43E2">
        <w:rPr>
          <w:rFonts w:ascii="Arial" w:hAnsi="Arial" w:cs="Arial"/>
          <w:sz w:val="20"/>
          <w:szCs w:val="20"/>
        </w:rPr>
        <w:t xml:space="preserve">3        1.570719 </w:t>
      </w:r>
      <w:r w:rsidR="00C54AE7">
        <w:rPr>
          <w:rFonts w:ascii="Arial" w:hAnsi="Arial" w:cs="Arial"/>
          <w:sz w:val="20"/>
          <w:szCs w:val="20"/>
        </w:rPr>
        <w:t xml:space="preserve">     </w:t>
      </w:r>
      <w:r w:rsidRPr="00C443E2">
        <w:rPr>
          <w:rFonts w:ascii="Arial" w:hAnsi="Arial" w:cs="Arial"/>
          <w:sz w:val="20"/>
          <w:szCs w:val="20"/>
        </w:rPr>
        <w:t xml:space="preserve"> 0.475858  </w:t>
      </w:r>
      <w:r w:rsidR="00C54AE7">
        <w:rPr>
          <w:rFonts w:ascii="Arial" w:hAnsi="Arial" w:cs="Arial"/>
          <w:sz w:val="20"/>
          <w:szCs w:val="20"/>
        </w:rPr>
        <w:t xml:space="preserve">         </w:t>
      </w:r>
      <w:r w:rsidRPr="00C443E2">
        <w:rPr>
          <w:rFonts w:ascii="Arial" w:hAnsi="Arial" w:cs="Arial"/>
          <w:sz w:val="20"/>
          <w:szCs w:val="20"/>
        </w:rPr>
        <w:t xml:space="preserve">1.550501 </w:t>
      </w:r>
      <w:r w:rsidR="00C54AE7">
        <w:rPr>
          <w:rFonts w:ascii="Arial" w:hAnsi="Arial" w:cs="Arial"/>
          <w:sz w:val="20"/>
          <w:szCs w:val="20"/>
        </w:rPr>
        <w:t xml:space="preserve">    </w:t>
      </w:r>
      <w:r w:rsidRPr="00C443E2">
        <w:rPr>
          <w:rFonts w:ascii="Arial" w:hAnsi="Arial" w:cs="Arial"/>
          <w:sz w:val="20"/>
          <w:szCs w:val="20"/>
        </w:rPr>
        <w:t xml:space="preserve"> 0.448098  </w:t>
      </w:r>
      <w:r w:rsidR="00C54AE7">
        <w:rPr>
          <w:rFonts w:ascii="Arial" w:hAnsi="Arial" w:cs="Arial"/>
          <w:sz w:val="20"/>
          <w:szCs w:val="20"/>
        </w:rPr>
        <w:t xml:space="preserve">    </w:t>
      </w:r>
      <w:r w:rsidRPr="00C443E2">
        <w:rPr>
          <w:rFonts w:ascii="Arial" w:hAnsi="Arial" w:cs="Arial"/>
          <w:sz w:val="20"/>
          <w:szCs w:val="20"/>
        </w:rPr>
        <w:t xml:space="preserve">0.210069  </w:t>
      </w:r>
      <w:r w:rsidR="00C54AE7">
        <w:rPr>
          <w:rFonts w:ascii="Arial" w:hAnsi="Arial" w:cs="Arial"/>
          <w:sz w:val="20"/>
          <w:szCs w:val="20"/>
        </w:rPr>
        <w:t xml:space="preserve">  </w:t>
      </w:r>
      <w:r w:rsidRPr="00C443E2">
        <w:rPr>
          <w:rFonts w:ascii="Arial" w:hAnsi="Arial" w:cs="Arial"/>
          <w:sz w:val="20"/>
          <w:szCs w:val="20"/>
        </w:rPr>
        <w:t>0.069314</w:t>
      </w:r>
    </w:p>
    <w:p w14:paraId="288EEB39" w14:textId="23C07945" w:rsidR="00643C12" w:rsidRDefault="007E3C0E" w:rsidP="007E3C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observan valores de media negativos porque las variables están estandarizadas, los valores de media </w:t>
      </w:r>
      <w:r w:rsidR="00A25FA9">
        <w:rPr>
          <w:rFonts w:ascii="Arial" w:hAnsi="Arial" w:cs="Arial"/>
          <w:sz w:val="24"/>
          <w:szCs w:val="24"/>
        </w:rPr>
        <w:t>negativos indican que el valor está por debajo del promedio general.</w:t>
      </w:r>
    </w:p>
    <w:p w14:paraId="50DAA462" w14:textId="30114CC3" w:rsidR="00A25FA9" w:rsidRPr="00B05765" w:rsidRDefault="00A25FA9" w:rsidP="007E3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5765">
        <w:rPr>
          <w:rFonts w:ascii="Arial" w:hAnsi="Arial" w:cs="Arial"/>
          <w:b/>
          <w:bCs/>
          <w:sz w:val="24"/>
          <w:szCs w:val="24"/>
        </w:rPr>
        <w:t xml:space="preserve">Conclusión: </w:t>
      </w:r>
    </w:p>
    <w:p w14:paraId="6AC14970" w14:textId="32595FBD" w:rsidR="00A25FA9" w:rsidRDefault="00A25FA9" w:rsidP="007E3C0E">
      <w:pPr>
        <w:jc w:val="both"/>
      </w:pPr>
      <w:r>
        <w:rPr>
          <w:rFonts w:ascii="Arial" w:hAnsi="Arial" w:cs="Arial"/>
          <w:sz w:val="24"/>
          <w:szCs w:val="24"/>
        </w:rPr>
        <w:t xml:space="preserve">Hasta aquí presentamos un avance del análisis de mercado </w:t>
      </w:r>
      <w:r w:rsidR="00B23A14">
        <w:rPr>
          <w:rFonts w:ascii="Arial" w:hAnsi="Arial" w:cs="Arial"/>
          <w:sz w:val="24"/>
          <w:szCs w:val="24"/>
        </w:rPr>
        <w:t xml:space="preserve">de la Industria de limón </w:t>
      </w:r>
      <w:r>
        <w:rPr>
          <w:rFonts w:ascii="Arial" w:hAnsi="Arial" w:cs="Arial"/>
          <w:sz w:val="24"/>
          <w:szCs w:val="24"/>
        </w:rPr>
        <w:t>que se puede llevar a cabo</w:t>
      </w:r>
      <w:r w:rsidR="00B23A14">
        <w:rPr>
          <w:rFonts w:ascii="Arial" w:hAnsi="Arial" w:cs="Arial"/>
          <w:sz w:val="24"/>
          <w:szCs w:val="24"/>
        </w:rPr>
        <w:t xml:space="preserve"> utilizando las técnicas de </w:t>
      </w:r>
      <w:r w:rsidR="00B11451">
        <w:rPr>
          <w:rFonts w:ascii="Arial" w:hAnsi="Arial" w:cs="Arial"/>
          <w:sz w:val="24"/>
          <w:szCs w:val="24"/>
        </w:rPr>
        <w:t xml:space="preserve">Machine </w:t>
      </w:r>
      <w:proofErr w:type="spellStart"/>
      <w:r w:rsidR="00B11451">
        <w:rPr>
          <w:rFonts w:ascii="Arial" w:hAnsi="Arial" w:cs="Arial"/>
          <w:sz w:val="24"/>
          <w:szCs w:val="24"/>
        </w:rPr>
        <w:t>Learning</w:t>
      </w:r>
      <w:proofErr w:type="spellEnd"/>
      <w:r w:rsidR="00B11451">
        <w:rPr>
          <w:rFonts w:ascii="Arial" w:hAnsi="Arial" w:cs="Arial"/>
          <w:sz w:val="24"/>
          <w:szCs w:val="24"/>
        </w:rPr>
        <w:t xml:space="preserve"> aprendidas en el curso. Queda mucho para aplicar </w:t>
      </w:r>
      <w:r w:rsidR="00B05765">
        <w:rPr>
          <w:rFonts w:ascii="Arial" w:hAnsi="Arial" w:cs="Arial"/>
          <w:sz w:val="24"/>
          <w:szCs w:val="24"/>
        </w:rPr>
        <w:t xml:space="preserve">por ejemplo que mercados perdimos y </w:t>
      </w:r>
      <w:r w:rsidR="000909DD">
        <w:rPr>
          <w:rFonts w:ascii="Arial" w:hAnsi="Arial" w:cs="Arial"/>
          <w:sz w:val="24"/>
          <w:szCs w:val="24"/>
        </w:rPr>
        <w:t>cuáles</w:t>
      </w:r>
      <w:r w:rsidR="00B05765">
        <w:rPr>
          <w:rFonts w:ascii="Arial" w:hAnsi="Arial" w:cs="Arial"/>
          <w:sz w:val="24"/>
          <w:szCs w:val="24"/>
        </w:rPr>
        <w:t xml:space="preserve"> fueron los competidores que nos desplazaron</w:t>
      </w:r>
      <w:r w:rsidR="000909DD">
        <w:rPr>
          <w:rFonts w:ascii="Arial" w:hAnsi="Arial" w:cs="Arial"/>
          <w:sz w:val="24"/>
          <w:szCs w:val="24"/>
        </w:rPr>
        <w:t>.</w:t>
      </w:r>
    </w:p>
    <w:sectPr w:rsidR="00A25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87B"/>
    <w:multiLevelType w:val="multilevel"/>
    <w:tmpl w:val="207C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64F28"/>
    <w:multiLevelType w:val="multilevel"/>
    <w:tmpl w:val="D8A0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903B9"/>
    <w:multiLevelType w:val="multilevel"/>
    <w:tmpl w:val="04F0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459661">
    <w:abstractNumId w:val="2"/>
  </w:num>
  <w:num w:numId="2" w16cid:durableId="1519654853">
    <w:abstractNumId w:val="1"/>
  </w:num>
  <w:num w:numId="3" w16cid:durableId="67561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25"/>
    <w:rsid w:val="0000157E"/>
    <w:rsid w:val="00012C08"/>
    <w:rsid w:val="000329FB"/>
    <w:rsid w:val="00037F3E"/>
    <w:rsid w:val="00064FE9"/>
    <w:rsid w:val="00081C0D"/>
    <w:rsid w:val="00084F7C"/>
    <w:rsid w:val="000909DD"/>
    <w:rsid w:val="0009609A"/>
    <w:rsid w:val="000A56AE"/>
    <w:rsid w:val="000A5F85"/>
    <w:rsid w:val="000B13EC"/>
    <w:rsid w:val="000B29AE"/>
    <w:rsid w:val="000E1CFE"/>
    <w:rsid w:val="00104D2C"/>
    <w:rsid w:val="00111981"/>
    <w:rsid w:val="00115450"/>
    <w:rsid w:val="00125F2B"/>
    <w:rsid w:val="00186E5F"/>
    <w:rsid w:val="0019332A"/>
    <w:rsid w:val="001935B9"/>
    <w:rsid w:val="00193937"/>
    <w:rsid w:val="001972AE"/>
    <w:rsid w:val="001C15D1"/>
    <w:rsid w:val="00212968"/>
    <w:rsid w:val="00214C5F"/>
    <w:rsid w:val="0022378E"/>
    <w:rsid w:val="00226D59"/>
    <w:rsid w:val="00231AD8"/>
    <w:rsid w:val="00241440"/>
    <w:rsid w:val="0026522F"/>
    <w:rsid w:val="00274809"/>
    <w:rsid w:val="002A4048"/>
    <w:rsid w:val="002B60A6"/>
    <w:rsid w:val="002C586A"/>
    <w:rsid w:val="002C6DB6"/>
    <w:rsid w:val="002F33C6"/>
    <w:rsid w:val="002F4668"/>
    <w:rsid w:val="00315F8E"/>
    <w:rsid w:val="003178D1"/>
    <w:rsid w:val="003360C3"/>
    <w:rsid w:val="00362C29"/>
    <w:rsid w:val="003701B1"/>
    <w:rsid w:val="00380B6C"/>
    <w:rsid w:val="003C6C36"/>
    <w:rsid w:val="003E4702"/>
    <w:rsid w:val="00400FBB"/>
    <w:rsid w:val="004466C7"/>
    <w:rsid w:val="0047190B"/>
    <w:rsid w:val="004F7B2F"/>
    <w:rsid w:val="005044EA"/>
    <w:rsid w:val="00506FAD"/>
    <w:rsid w:val="00531F66"/>
    <w:rsid w:val="00555046"/>
    <w:rsid w:val="0055513D"/>
    <w:rsid w:val="005655B4"/>
    <w:rsid w:val="00577F0C"/>
    <w:rsid w:val="00580C2B"/>
    <w:rsid w:val="00586EE3"/>
    <w:rsid w:val="005B1767"/>
    <w:rsid w:val="005D5B5F"/>
    <w:rsid w:val="005D674B"/>
    <w:rsid w:val="00605EA6"/>
    <w:rsid w:val="006061CF"/>
    <w:rsid w:val="0061469C"/>
    <w:rsid w:val="00633451"/>
    <w:rsid w:val="00643C12"/>
    <w:rsid w:val="006504FC"/>
    <w:rsid w:val="00670818"/>
    <w:rsid w:val="00681BA0"/>
    <w:rsid w:val="006A3C1D"/>
    <w:rsid w:val="006A58EE"/>
    <w:rsid w:val="006C622B"/>
    <w:rsid w:val="007156E5"/>
    <w:rsid w:val="0073286F"/>
    <w:rsid w:val="00742105"/>
    <w:rsid w:val="00774E68"/>
    <w:rsid w:val="00776810"/>
    <w:rsid w:val="007867C8"/>
    <w:rsid w:val="0079121D"/>
    <w:rsid w:val="00796992"/>
    <w:rsid w:val="007E3C0E"/>
    <w:rsid w:val="00846993"/>
    <w:rsid w:val="00851822"/>
    <w:rsid w:val="00853D6A"/>
    <w:rsid w:val="008553E4"/>
    <w:rsid w:val="00856614"/>
    <w:rsid w:val="0086728A"/>
    <w:rsid w:val="008C01E8"/>
    <w:rsid w:val="008C63D4"/>
    <w:rsid w:val="008C6E44"/>
    <w:rsid w:val="008C7925"/>
    <w:rsid w:val="008D6AC3"/>
    <w:rsid w:val="008E2ABE"/>
    <w:rsid w:val="008E4CA0"/>
    <w:rsid w:val="008F48AC"/>
    <w:rsid w:val="008F5212"/>
    <w:rsid w:val="00910725"/>
    <w:rsid w:val="0092549D"/>
    <w:rsid w:val="0094393C"/>
    <w:rsid w:val="00950840"/>
    <w:rsid w:val="00952F6B"/>
    <w:rsid w:val="0096002E"/>
    <w:rsid w:val="009612C2"/>
    <w:rsid w:val="00965CF1"/>
    <w:rsid w:val="0097103A"/>
    <w:rsid w:val="009A3B3F"/>
    <w:rsid w:val="009C78C2"/>
    <w:rsid w:val="009D4E10"/>
    <w:rsid w:val="009D6A8F"/>
    <w:rsid w:val="009F1EDE"/>
    <w:rsid w:val="009F35B7"/>
    <w:rsid w:val="00A03723"/>
    <w:rsid w:val="00A23E46"/>
    <w:rsid w:val="00A25FA9"/>
    <w:rsid w:val="00A32BDA"/>
    <w:rsid w:val="00A40A23"/>
    <w:rsid w:val="00A87972"/>
    <w:rsid w:val="00A90E31"/>
    <w:rsid w:val="00A96999"/>
    <w:rsid w:val="00AF1372"/>
    <w:rsid w:val="00B05765"/>
    <w:rsid w:val="00B11451"/>
    <w:rsid w:val="00B23A14"/>
    <w:rsid w:val="00B33AEA"/>
    <w:rsid w:val="00B51E9B"/>
    <w:rsid w:val="00B7605A"/>
    <w:rsid w:val="00B76E79"/>
    <w:rsid w:val="00B87A7A"/>
    <w:rsid w:val="00B976BF"/>
    <w:rsid w:val="00BA44EF"/>
    <w:rsid w:val="00BC0AE3"/>
    <w:rsid w:val="00BC7132"/>
    <w:rsid w:val="00BD77B5"/>
    <w:rsid w:val="00BE3ABC"/>
    <w:rsid w:val="00BE4295"/>
    <w:rsid w:val="00BF3F1B"/>
    <w:rsid w:val="00C23F3A"/>
    <w:rsid w:val="00C358C9"/>
    <w:rsid w:val="00C40E3D"/>
    <w:rsid w:val="00C443E2"/>
    <w:rsid w:val="00C54AE7"/>
    <w:rsid w:val="00C60B84"/>
    <w:rsid w:val="00C63F07"/>
    <w:rsid w:val="00CA281C"/>
    <w:rsid w:val="00CB4D00"/>
    <w:rsid w:val="00CB6406"/>
    <w:rsid w:val="00CE78E9"/>
    <w:rsid w:val="00CF24F0"/>
    <w:rsid w:val="00CF6884"/>
    <w:rsid w:val="00D07A33"/>
    <w:rsid w:val="00D14FEA"/>
    <w:rsid w:val="00D20045"/>
    <w:rsid w:val="00D21425"/>
    <w:rsid w:val="00D252CB"/>
    <w:rsid w:val="00D327F7"/>
    <w:rsid w:val="00D63157"/>
    <w:rsid w:val="00D71AC2"/>
    <w:rsid w:val="00D9515E"/>
    <w:rsid w:val="00D97B10"/>
    <w:rsid w:val="00DA0412"/>
    <w:rsid w:val="00DD6FBD"/>
    <w:rsid w:val="00E15101"/>
    <w:rsid w:val="00E21515"/>
    <w:rsid w:val="00E36914"/>
    <w:rsid w:val="00E6501F"/>
    <w:rsid w:val="00E66540"/>
    <w:rsid w:val="00E74F11"/>
    <w:rsid w:val="00E76695"/>
    <w:rsid w:val="00E92C0F"/>
    <w:rsid w:val="00E94A04"/>
    <w:rsid w:val="00EA34CA"/>
    <w:rsid w:val="00EA52AB"/>
    <w:rsid w:val="00EC5F92"/>
    <w:rsid w:val="00ED4070"/>
    <w:rsid w:val="00ED7484"/>
    <w:rsid w:val="00F02A3D"/>
    <w:rsid w:val="00F137A7"/>
    <w:rsid w:val="00F1562D"/>
    <w:rsid w:val="00F21685"/>
    <w:rsid w:val="00F25C78"/>
    <w:rsid w:val="00F329F5"/>
    <w:rsid w:val="00F50631"/>
    <w:rsid w:val="00F61E86"/>
    <w:rsid w:val="00F70FB5"/>
    <w:rsid w:val="00F859B5"/>
    <w:rsid w:val="00F969CC"/>
    <w:rsid w:val="00FB6521"/>
    <w:rsid w:val="00FF0E37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73D9"/>
  <w15:chartTrackingRefBased/>
  <w15:docId w15:val="{1F93A11C-721B-47BE-B1FB-15C89F16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ABE"/>
  </w:style>
  <w:style w:type="paragraph" w:styleId="Ttulo1">
    <w:name w:val="heading 1"/>
    <w:basedOn w:val="Normal"/>
    <w:next w:val="Normal"/>
    <w:link w:val="Ttulo1Car"/>
    <w:uiPriority w:val="9"/>
    <w:qFormat/>
    <w:rsid w:val="00910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0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07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0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07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7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0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07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072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072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7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7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7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7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0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0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0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7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07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072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7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72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0725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D67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674B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56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56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3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fas.usda.gov/opendatawebV2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diariodelexportador.com/2014/10/herramientas-de-analisis-de-mercado-del_22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ntracen.org/es/recursos/herramientas/trade-map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ncomtrade.org/docs/un-comtrade-api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94B8-D32D-474E-B17F-21E63169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1681</Words>
  <Characters>9250</Characters>
  <Application>Microsoft Office Word</Application>
  <DocSecurity>0</DocSecurity>
  <Lines>77</Lines>
  <Paragraphs>21</Paragraphs>
  <ScaleCrop>false</ScaleCrop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Lopez</dc:creator>
  <cp:keywords/>
  <dc:description/>
  <cp:lastModifiedBy>Jose Lopez</cp:lastModifiedBy>
  <cp:revision>182</cp:revision>
  <dcterms:created xsi:type="dcterms:W3CDTF">2024-09-29T12:18:00Z</dcterms:created>
  <dcterms:modified xsi:type="dcterms:W3CDTF">2024-11-08T03:45:00Z</dcterms:modified>
</cp:coreProperties>
</file>