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A table follows.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Normal"/>
              <w:bidi w:val="0"/>
              <w:rPr/>
            </w:pPr>
            <w:r>
              <w:rPr/>
              <w:t>Cell content</w:t>
            </w:r>
          </w:p>
        </w:tc>
      </w:tr>
    </w:tbl>
    <w:p>
      <w:pPr>
        <w:pStyle w:val="Normal"/>
        <w:bidi w:val="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</w:pPr>
    <w:rPr>
      <w:rFonts w:ascii="Liberation Serif" w:hAnsi="Liberation Serif"/>
      <w:sz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