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783" w:rsidRPr="00597988" w:rsidRDefault="00353783" w:rsidP="00353783">
      <w:pPr>
        <w:jc w:val="center"/>
        <w:rPr>
          <w:rFonts w:ascii="Century Gothic" w:hAnsi="Century Gothic" w:cstheme="minorHAnsi"/>
          <w:b/>
          <w:sz w:val="28"/>
          <w:u w:val="single"/>
        </w:rPr>
      </w:pPr>
      <w:r w:rsidRPr="00597988">
        <w:rPr>
          <w:rFonts w:ascii="Century Gothic" w:hAnsi="Century Gothic" w:cstheme="minorHAnsi"/>
          <w:b/>
          <w:sz w:val="28"/>
          <w:u w:val="single"/>
        </w:rPr>
        <w:t>Module  d’importation de fichiers Excel</w:t>
      </w:r>
    </w:p>
    <w:p w:rsidR="00353783" w:rsidRPr="00597988" w:rsidRDefault="00353783" w:rsidP="00353783">
      <w:pPr>
        <w:pStyle w:val="Paragraphedeliste"/>
        <w:numPr>
          <w:ilvl w:val="0"/>
          <w:numId w:val="1"/>
        </w:numPr>
        <w:jc w:val="both"/>
        <w:rPr>
          <w:rFonts w:ascii="Century Gothic" w:hAnsi="Century Gothic" w:cstheme="minorHAnsi"/>
          <w:b/>
          <w:sz w:val="24"/>
        </w:rPr>
      </w:pPr>
      <w:r w:rsidRPr="00597988">
        <w:rPr>
          <w:rFonts w:ascii="Century Gothic" w:hAnsi="Century Gothic" w:cstheme="minorHAnsi"/>
          <w:b/>
          <w:sz w:val="24"/>
        </w:rPr>
        <w:t>Introduction</w:t>
      </w:r>
    </w:p>
    <w:p w:rsidR="009C51BB" w:rsidRPr="005A6183" w:rsidRDefault="005A6183" w:rsidP="005A6183">
      <w:pPr>
        <w:ind w:left="360"/>
        <w:jc w:val="both"/>
        <w:rPr>
          <w:rFonts w:ascii="Century Gothic" w:hAnsi="Century Gothic" w:cstheme="minorHAnsi"/>
        </w:rPr>
      </w:pPr>
      <w:r w:rsidRPr="005A6183">
        <w:rPr>
          <w:rFonts w:ascii="Century Gothic" w:hAnsi="Century Gothic" w:cstheme="minorHAnsi"/>
        </w:rPr>
        <w:t>Le module d’importation de fichiers Excel a pour objectif de faciliter l’intégration automatisée de données dans le logiciel SUCCESS. Il permet notamment d’importer :</w:t>
      </w:r>
    </w:p>
    <w:p w:rsidR="00865E7A" w:rsidRDefault="00865E7A" w:rsidP="00865E7A">
      <w:pPr>
        <w:pStyle w:val="Paragraphedeliste"/>
        <w:numPr>
          <w:ilvl w:val="0"/>
          <w:numId w:val="7"/>
        </w:numPr>
        <w:jc w:val="both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Les é</w:t>
      </w:r>
      <w:r w:rsidRPr="00865E7A">
        <w:rPr>
          <w:rFonts w:ascii="Century Gothic" w:hAnsi="Century Gothic" w:cstheme="minorHAnsi"/>
        </w:rPr>
        <w:t>critures comptables</w:t>
      </w:r>
      <w:r>
        <w:rPr>
          <w:rFonts w:ascii="Century Gothic" w:hAnsi="Century Gothic" w:cstheme="minorHAnsi"/>
        </w:rPr>
        <w:t>.</w:t>
      </w:r>
    </w:p>
    <w:p w:rsidR="009C51BB" w:rsidRDefault="009C51BB" w:rsidP="009C51BB">
      <w:pPr>
        <w:pStyle w:val="Paragraphedeliste"/>
        <w:numPr>
          <w:ilvl w:val="0"/>
          <w:numId w:val="7"/>
        </w:numPr>
        <w:jc w:val="both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Les écritures analytiques et budgétaires.</w:t>
      </w:r>
    </w:p>
    <w:p w:rsidR="009C51BB" w:rsidRDefault="009C51BB" w:rsidP="009C51BB">
      <w:pPr>
        <w:pStyle w:val="Paragraphedeliste"/>
        <w:numPr>
          <w:ilvl w:val="0"/>
          <w:numId w:val="7"/>
        </w:numPr>
        <w:jc w:val="both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Les contrats.</w:t>
      </w:r>
    </w:p>
    <w:p w:rsidR="009C51BB" w:rsidRDefault="009C51BB" w:rsidP="009C51BB">
      <w:pPr>
        <w:pStyle w:val="Paragraphedeliste"/>
        <w:numPr>
          <w:ilvl w:val="0"/>
          <w:numId w:val="7"/>
        </w:numPr>
        <w:jc w:val="both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Les immobilisations.</w:t>
      </w:r>
    </w:p>
    <w:p w:rsidR="009C51BB" w:rsidRPr="009C51BB" w:rsidRDefault="009C51BB" w:rsidP="009C51BB">
      <w:pPr>
        <w:pStyle w:val="Paragraphedeliste"/>
        <w:numPr>
          <w:ilvl w:val="0"/>
          <w:numId w:val="7"/>
        </w:numPr>
        <w:jc w:val="both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Les DRF.</w:t>
      </w:r>
    </w:p>
    <w:p w:rsidR="00032D7B" w:rsidRPr="00597988" w:rsidRDefault="00CE2463" w:rsidP="00CE2463">
      <w:pPr>
        <w:jc w:val="both"/>
        <w:rPr>
          <w:rFonts w:ascii="Century Gothic" w:hAnsi="Century Gothic" w:cstheme="minorHAnsi"/>
        </w:rPr>
      </w:pPr>
      <w:r w:rsidRPr="00597988">
        <w:rPr>
          <w:rFonts w:ascii="Century Gothic" w:hAnsi="Century Gothic" w:cstheme="minorHAnsi"/>
        </w:rPr>
        <w:t>Le processus global d’importation se décompose en deux grandes phases :</w:t>
      </w:r>
    </w:p>
    <w:p w:rsidR="00032D7B" w:rsidRPr="00597988" w:rsidRDefault="00CE2463" w:rsidP="00C11C53">
      <w:pPr>
        <w:pStyle w:val="Paragraphedeliste"/>
        <w:numPr>
          <w:ilvl w:val="0"/>
          <w:numId w:val="3"/>
        </w:numPr>
        <w:jc w:val="both"/>
        <w:rPr>
          <w:rFonts w:ascii="Century Gothic" w:hAnsi="Century Gothic" w:cstheme="minorHAnsi"/>
        </w:rPr>
      </w:pPr>
      <w:r w:rsidRPr="00597988">
        <w:rPr>
          <w:rFonts w:ascii="Century Gothic" w:hAnsi="Century Gothic" w:cstheme="minorHAnsi"/>
        </w:rPr>
        <w:t>L’importation des données depuis le fichier Excel vers des tables temporaires.</w:t>
      </w:r>
    </w:p>
    <w:p w:rsidR="00087930" w:rsidRPr="00597988" w:rsidRDefault="00CE2463" w:rsidP="00C11C53">
      <w:pPr>
        <w:pStyle w:val="Paragraphedeliste"/>
        <w:numPr>
          <w:ilvl w:val="0"/>
          <w:numId w:val="3"/>
        </w:numPr>
        <w:jc w:val="both"/>
        <w:rPr>
          <w:rFonts w:ascii="Century Gothic" w:hAnsi="Century Gothic" w:cstheme="minorHAnsi"/>
        </w:rPr>
      </w:pPr>
      <w:r w:rsidRPr="00597988">
        <w:rPr>
          <w:rFonts w:ascii="Century Gothic" w:hAnsi="Century Gothic" w:cstheme="minorHAnsi"/>
        </w:rPr>
        <w:t>La vérification métier des données importées, selon les règles propres au traitement des immobilisations.</w:t>
      </w:r>
    </w:p>
    <w:p w:rsidR="00E46631" w:rsidRPr="00597988" w:rsidRDefault="00E46631" w:rsidP="00E46631">
      <w:pPr>
        <w:jc w:val="both"/>
        <w:rPr>
          <w:rFonts w:ascii="Century Gothic" w:hAnsi="Century Gothic" w:cstheme="minorHAnsi"/>
        </w:rPr>
      </w:pPr>
    </w:p>
    <w:p w:rsidR="00AC2CA7" w:rsidRPr="00597988" w:rsidRDefault="00E46631" w:rsidP="00AC2CA7">
      <w:pPr>
        <w:pStyle w:val="Paragraphedeliste"/>
        <w:numPr>
          <w:ilvl w:val="0"/>
          <w:numId w:val="1"/>
        </w:numPr>
        <w:jc w:val="both"/>
        <w:rPr>
          <w:rFonts w:ascii="Century Gothic" w:hAnsi="Century Gothic" w:cstheme="minorHAnsi"/>
          <w:b/>
          <w:sz w:val="24"/>
        </w:rPr>
      </w:pPr>
      <w:r w:rsidRPr="00597988">
        <w:rPr>
          <w:rFonts w:ascii="Century Gothic" w:hAnsi="Century Gothic" w:cstheme="minorHAnsi"/>
          <w:b/>
          <w:sz w:val="24"/>
        </w:rPr>
        <w:t>Importation vers les tables temporaires</w:t>
      </w:r>
    </w:p>
    <w:p w:rsidR="00180CBD" w:rsidRPr="009756AB" w:rsidRDefault="00180CBD" w:rsidP="009756AB">
      <w:pPr>
        <w:spacing w:before="100" w:beforeAutospacing="1" w:after="100" w:afterAutospacing="1" w:line="240" w:lineRule="auto"/>
        <w:jc w:val="both"/>
        <w:outlineLvl w:val="3"/>
        <w:rPr>
          <w:rFonts w:ascii="Century Gothic" w:hAnsi="Century Gothic" w:cstheme="minorHAnsi"/>
        </w:rPr>
      </w:pPr>
      <w:r w:rsidRPr="009756AB">
        <w:rPr>
          <w:rFonts w:ascii="Century Gothic" w:hAnsi="Century Gothic" w:cstheme="minorHAnsi"/>
        </w:rPr>
        <w:t>Deux cas de figure sont envisagés pour cette étape :</w:t>
      </w:r>
    </w:p>
    <w:p w:rsidR="00180CBD" w:rsidRPr="00597988" w:rsidRDefault="00180CBD" w:rsidP="00601EB3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Century Gothic" w:hAnsi="Century Gothic" w:cstheme="minorHAnsi"/>
          <w:b/>
          <w:sz w:val="24"/>
        </w:rPr>
      </w:pPr>
      <w:r w:rsidRPr="00597988">
        <w:rPr>
          <w:rFonts w:ascii="Century Gothic" w:hAnsi="Century Gothic" w:cstheme="minorHAnsi"/>
          <w:b/>
          <w:sz w:val="24"/>
        </w:rPr>
        <w:t>Cas n°1 : utilisation de canevas prédéfinis</w:t>
      </w:r>
    </w:p>
    <w:p w:rsidR="00180CBD" w:rsidRPr="009756AB" w:rsidRDefault="00180CBD" w:rsidP="009756AB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Century Gothic" w:hAnsi="Century Gothic" w:cstheme="minorHAnsi"/>
        </w:rPr>
      </w:pPr>
      <w:r w:rsidRPr="009756AB">
        <w:rPr>
          <w:rFonts w:ascii="Century Gothic" w:hAnsi="Century Gothic" w:cstheme="minorHAnsi"/>
        </w:rPr>
        <w:t>Des modèles de fichiers Excel (canevas) seront fournis pour chaque type d’écriture. Le module d’importation reconnaîtra automatiquement ces modèles et associera les colonnes au</w:t>
      </w:r>
      <w:r w:rsidR="005A42E5">
        <w:rPr>
          <w:rFonts w:ascii="Century Gothic" w:hAnsi="Century Gothic" w:cstheme="minorHAnsi"/>
        </w:rPr>
        <w:t>x champs cibles dans SUCCESS</w:t>
      </w:r>
      <w:r w:rsidRPr="009756AB">
        <w:rPr>
          <w:rFonts w:ascii="Century Gothic" w:hAnsi="Century Gothic" w:cstheme="minorHAnsi"/>
        </w:rPr>
        <w:t>.</w:t>
      </w:r>
    </w:p>
    <w:p w:rsidR="00180CBD" w:rsidRPr="00597988" w:rsidRDefault="00180CBD" w:rsidP="00180CBD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Century Gothic" w:hAnsi="Century Gothic" w:cstheme="minorHAnsi"/>
          <w:b/>
          <w:sz w:val="24"/>
        </w:rPr>
      </w:pPr>
      <w:r w:rsidRPr="00597988">
        <w:rPr>
          <w:rFonts w:ascii="Century Gothic" w:hAnsi="Century Gothic" w:cstheme="minorHAnsi"/>
          <w:b/>
          <w:sz w:val="24"/>
        </w:rPr>
        <w:t>Cas n°2 : interface de correspondance manuelle</w:t>
      </w:r>
    </w:p>
    <w:p w:rsidR="00180CBD" w:rsidRPr="009756AB" w:rsidRDefault="00180CBD" w:rsidP="009756AB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Century Gothic" w:hAnsi="Century Gothic" w:cstheme="minorHAnsi"/>
        </w:rPr>
      </w:pPr>
      <w:r w:rsidRPr="009756AB">
        <w:rPr>
          <w:rFonts w:ascii="Century Gothic" w:hAnsi="Century Gothic" w:cstheme="minorHAnsi"/>
        </w:rPr>
        <w:t xml:space="preserve">Une seconde interface permettra à l’utilisateur d’associer manuellement les colonnes du fichier importé aux champs attendus. Cette méthode </w:t>
      </w:r>
      <w:r w:rsidR="000358ED" w:rsidRPr="009756AB">
        <w:rPr>
          <w:rFonts w:ascii="Century Gothic" w:hAnsi="Century Gothic" w:cstheme="minorHAnsi"/>
        </w:rPr>
        <w:t>devrait offrir</w:t>
      </w:r>
      <w:r w:rsidRPr="009756AB">
        <w:rPr>
          <w:rFonts w:ascii="Century Gothic" w:hAnsi="Century Gothic" w:cstheme="minorHAnsi"/>
        </w:rPr>
        <w:t xml:space="preserve"> plus de flexibilité, notamment pour les fichiers provenant de sources diverses.</w:t>
      </w:r>
    </w:p>
    <w:p w:rsidR="00645BD3" w:rsidRPr="00597988" w:rsidRDefault="0016659D" w:rsidP="00645BD3">
      <w:pPr>
        <w:pStyle w:val="NormalWeb"/>
        <w:ind w:left="360"/>
        <w:rPr>
          <w:rFonts w:ascii="Century Gothic" w:hAnsi="Century Gothic" w:cstheme="minorHAnsi"/>
          <w:b/>
        </w:rPr>
      </w:pPr>
      <w:r>
        <w:rPr>
          <w:rFonts w:ascii="Century Gothic" w:hAnsi="Century Gothic" w:cstheme="minorHAnsi"/>
          <w:b/>
        </w:rPr>
        <w:t>L</w:t>
      </w:r>
      <w:r w:rsidR="00645BD3" w:rsidRPr="00597988">
        <w:rPr>
          <w:rFonts w:ascii="Century Gothic" w:hAnsi="Century Gothic" w:cstheme="minorHAnsi"/>
          <w:b/>
        </w:rPr>
        <w:t xml:space="preserve">’interface </w:t>
      </w:r>
      <w:r>
        <w:rPr>
          <w:rFonts w:ascii="Century Gothic" w:hAnsi="Century Gothic" w:cstheme="minorHAnsi"/>
          <w:b/>
        </w:rPr>
        <w:t>proposée repose sur les principes suivants</w:t>
      </w:r>
      <w:r w:rsidR="00645BD3" w:rsidRPr="00597988">
        <w:rPr>
          <w:rFonts w:ascii="Century Gothic" w:hAnsi="Century Gothic" w:cstheme="minorHAnsi"/>
          <w:b/>
        </w:rPr>
        <w:t xml:space="preserve"> : </w:t>
      </w:r>
    </w:p>
    <w:p w:rsidR="00645BD3" w:rsidRPr="009756AB" w:rsidRDefault="00645BD3" w:rsidP="009756AB">
      <w:pPr>
        <w:pStyle w:val="NormalWeb"/>
        <w:numPr>
          <w:ilvl w:val="0"/>
          <w:numId w:val="5"/>
        </w:numPr>
        <w:jc w:val="both"/>
        <w:rPr>
          <w:rFonts w:ascii="Century Gothic" w:hAnsi="Century Gothic" w:cstheme="minorHAnsi"/>
          <w:sz w:val="22"/>
        </w:rPr>
      </w:pPr>
      <w:r w:rsidRPr="009756AB">
        <w:rPr>
          <w:rStyle w:val="lev"/>
          <w:rFonts w:ascii="Century Gothic" w:hAnsi="Century Gothic" w:cstheme="minorHAnsi"/>
          <w:sz w:val="22"/>
        </w:rPr>
        <w:t>Cloner dynamiquement</w:t>
      </w:r>
      <w:r w:rsidRPr="009756AB">
        <w:rPr>
          <w:rFonts w:ascii="Century Gothic" w:hAnsi="Century Gothic" w:cstheme="minorHAnsi"/>
          <w:sz w:val="22"/>
        </w:rPr>
        <w:t xml:space="preserve"> la liste déroulante « Canevas » en fonction du nombre de champs attendus.</w:t>
      </w:r>
    </w:p>
    <w:p w:rsidR="00645BD3" w:rsidRPr="009756AB" w:rsidRDefault="00645BD3" w:rsidP="009756AB">
      <w:pPr>
        <w:pStyle w:val="NormalWeb"/>
        <w:numPr>
          <w:ilvl w:val="0"/>
          <w:numId w:val="5"/>
        </w:numPr>
        <w:jc w:val="both"/>
        <w:rPr>
          <w:rFonts w:ascii="Century Gothic" w:hAnsi="Century Gothic" w:cstheme="minorHAnsi"/>
          <w:sz w:val="22"/>
        </w:rPr>
      </w:pPr>
      <w:r w:rsidRPr="009756AB">
        <w:rPr>
          <w:rStyle w:val="lev"/>
          <w:rFonts w:ascii="Century Gothic" w:hAnsi="Century Gothic" w:cstheme="minorHAnsi"/>
          <w:sz w:val="22"/>
        </w:rPr>
        <w:t>Générer dynamiquement</w:t>
      </w:r>
      <w:r w:rsidRPr="009756AB">
        <w:rPr>
          <w:rFonts w:ascii="Century Gothic" w:hAnsi="Century Gothic" w:cstheme="minorHAnsi"/>
          <w:sz w:val="22"/>
        </w:rPr>
        <w:t xml:space="preserve"> une liste déroulante « Colonnes » pour refléter le nombre réel de colonnes présentes dans le fichier Excel </w:t>
      </w:r>
      <w:r w:rsidR="00403AC1">
        <w:rPr>
          <w:rFonts w:ascii="Century Gothic" w:hAnsi="Century Gothic" w:cstheme="minorHAnsi"/>
          <w:sz w:val="22"/>
        </w:rPr>
        <w:t>à importer</w:t>
      </w:r>
      <w:r w:rsidRPr="009756AB">
        <w:rPr>
          <w:rFonts w:ascii="Century Gothic" w:hAnsi="Century Gothic" w:cstheme="minorHAnsi"/>
          <w:sz w:val="22"/>
        </w:rPr>
        <w:t>.</w:t>
      </w:r>
    </w:p>
    <w:p w:rsidR="00111DDE" w:rsidRPr="00597988" w:rsidRDefault="00111DDE" w:rsidP="00180CBD">
      <w:pPr>
        <w:spacing w:before="100" w:beforeAutospacing="1" w:after="100" w:afterAutospacing="1" w:line="240" w:lineRule="auto"/>
        <w:ind w:left="360"/>
        <w:outlineLvl w:val="3"/>
        <w:rPr>
          <w:rFonts w:ascii="Century Gothic" w:hAnsi="Century Gothic" w:cstheme="minorHAnsi"/>
          <w:sz w:val="24"/>
        </w:rPr>
      </w:pPr>
      <w:r w:rsidRPr="00597988">
        <w:rPr>
          <w:rFonts w:ascii="Century Gothic" w:hAnsi="Century Gothic" w:cstheme="minorHAnsi"/>
          <w:noProof/>
          <w:sz w:val="24"/>
          <w:lang w:eastAsia="fr-FR"/>
        </w:rPr>
        <w:drawing>
          <wp:inline distT="0" distB="0" distL="0" distR="0" wp14:anchorId="3B628384" wp14:editId="6F8F1700">
            <wp:extent cx="4629796" cy="943107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A7" w:rsidRPr="009756AB" w:rsidRDefault="00AC2CA7" w:rsidP="00180CBD">
      <w:pPr>
        <w:spacing w:before="100" w:beforeAutospacing="1" w:after="100" w:afterAutospacing="1" w:line="240" w:lineRule="auto"/>
        <w:ind w:left="360"/>
        <w:outlineLvl w:val="3"/>
        <w:rPr>
          <w:rFonts w:ascii="Century Gothic" w:hAnsi="Century Gothic" w:cstheme="minorHAnsi"/>
          <w:b/>
          <w:sz w:val="24"/>
          <w:szCs w:val="24"/>
        </w:rPr>
      </w:pPr>
      <w:r w:rsidRPr="009756AB">
        <w:rPr>
          <w:rFonts w:ascii="Century Gothic" w:hAnsi="Century Gothic" w:cstheme="minorHAnsi"/>
          <w:b/>
          <w:sz w:val="24"/>
          <w:szCs w:val="24"/>
        </w:rPr>
        <w:lastRenderedPageBreak/>
        <w:t xml:space="preserve">2.1. </w:t>
      </w:r>
      <w:r w:rsidR="00326945" w:rsidRPr="009756AB">
        <w:rPr>
          <w:rFonts w:ascii="Century Gothic" w:hAnsi="Century Gothic" w:cstheme="minorHAnsi"/>
          <w:b/>
          <w:sz w:val="24"/>
          <w:szCs w:val="24"/>
        </w:rPr>
        <w:t>Étapes de traitement</w:t>
      </w:r>
    </w:p>
    <w:p w:rsidR="00EE4A3F" w:rsidRPr="00597988" w:rsidRDefault="00326945" w:rsidP="00EE4A3F">
      <w:pPr>
        <w:ind w:left="360"/>
        <w:jc w:val="both"/>
        <w:rPr>
          <w:rFonts w:ascii="Century Gothic" w:hAnsi="Century Gothic" w:cstheme="minorHAnsi"/>
        </w:rPr>
      </w:pPr>
      <w:r w:rsidRPr="00597988">
        <w:rPr>
          <w:rFonts w:ascii="Century Gothic" w:hAnsi="Century Gothic" w:cstheme="minorHAnsi"/>
        </w:rPr>
        <w:t>Les principales étapes de traitement sont les suivantes :</w:t>
      </w:r>
    </w:p>
    <w:p w:rsidR="00B15997" w:rsidRPr="009756AB" w:rsidRDefault="00326945" w:rsidP="00326945">
      <w:pPr>
        <w:pStyle w:val="Paragraphedeliste"/>
        <w:numPr>
          <w:ilvl w:val="0"/>
          <w:numId w:val="4"/>
        </w:numPr>
        <w:jc w:val="both"/>
        <w:rPr>
          <w:rFonts w:ascii="Century Gothic" w:hAnsi="Century Gothic" w:cstheme="minorHAnsi"/>
        </w:rPr>
      </w:pPr>
      <w:r w:rsidRPr="009756AB">
        <w:rPr>
          <w:rStyle w:val="lev"/>
          <w:rFonts w:ascii="Century Gothic" w:hAnsi="Century Gothic" w:cstheme="minorHAnsi"/>
        </w:rPr>
        <w:t>Sélection du fichier Excel</w:t>
      </w:r>
      <w:r w:rsidRPr="009756AB">
        <w:rPr>
          <w:rFonts w:ascii="Century Gothic" w:hAnsi="Century Gothic" w:cstheme="minorHAnsi"/>
        </w:rPr>
        <w:t xml:space="preserve"> :</w:t>
      </w:r>
    </w:p>
    <w:p w:rsidR="00326945" w:rsidRDefault="00326945" w:rsidP="00B15997">
      <w:pPr>
        <w:ind w:left="360"/>
        <w:jc w:val="both"/>
        <w:rPr>
          <w:rFonts w:ascii="Century Gothic" w:hAnsi="Century Gothic" w:cstheme="minorHAnsi"/>
        </w:rPr>
      </w:pPr>
      <w:r w:rsidRPr="009756AB">
        <w:rPr>
          <w:rFonts w:ascii="Century Gothic" w:hAnsi="Century Gothic" w:cstheme="minorHAnsi"/>
        </w:rPr>
        <w:t xml:space="preserve">L’utilisateur sélectionne un fichier </w:t>
      </w:r>
      <w:r w:rsidRPr="009756AB">
        <w:rPr>
          <w:rStyle w:val="CodeHTML"/>
          <w:rFonts w:ascii="Century Gothic" w:eastAsiaTheme="minorHAnsi" w:hAnsi="Century Gothic" w:cstheme="minorHAnsi"/>
          <w:sz w:val="22"/>
          <w:szCs w:val="22"/>
        </w:rPr>
        <w:t>.xls</w:t>
      </w:r>
      <w:r w:rsidRPr="009756AB">
        <w:rPr>
          <w:rFonts w:ascii="Century Gothic" w:hAnsi="Century Gothic" w:cstheme="minorHAnsi"/>
        </w:rPr>
        <w:t xml:space="preserve"> ou </w:t>
      </w:r>
      <w:r w:rsidRPr="009756AB">
        <w:rPr>
          <w:rStyle w:val="CodeHTML"/>
          <w:rFonts w:ascii="Century Gothic" w:eastAsiaTheme="minorHAnsi" w:hAnsi="Century Gothic" w:cstheme="minorHAnsi"/>
          <w:sz w:val="22"/>
          <w:szCs w:val="22"/>
        </w:rPr>
        <w:t>.xlsx</w:t>
      </w:r>
      <w:r w:rsidRPr="009756AB">
        <w:rPr>
          <w:rFonts w:ascii="Century Gothic" w:hAnsi="Century Gothic" w:cstheme="minorHAnsi"/>
        </w:rPr>
        <w:t xml:space="preserve"> via une i</w:t>
      </w:r>
      <w:r w:rsidR="005A42E5">
        <w:rPr>
          <w:rFonts w:ascii="Century Gothic" w:hAnsi="Century Gothic" w:cstheme="minorHAnsi"/>
        </w:rPr>
        <w:t>nterface dédiée dans SUCCESS</w:t>
      </w:r>
      <w:r w:rsidRPr="009756AB">
        <w:rPr>
          <w:rFonts w:ascii="Century Gothic" w:hAnsi="Century Gothic" w:cstheme="minorHAnsi"/>
        </w:rPr>
        <w:t>.</w:t>
      </w:r>
    </w:p>
    <w:p w:rsidR="007652FA" w:rsidRPr="009756AB" w:rsidRDefault="007652FA" w:rsidP="00B15997">
      <w:pPr>
        <w:ind w:left="360"/>
        <w:jc w:val="both"/>
        <w:rPr>
          <w:rFonts w:ascii="Century Gothic" w:hAnsi="Century Gothic" w:cstheme="minorHAnsi"/>
        </w:rPr>
      </w:pPr>
      <w:r>
        <w:rPr>
          <w:rFonts w:ascii="Century Gothic" w:hAnsi="Century Gothic" w:cstheme="minorHAnsi"/>
          <w:noProof/>
          <w:lang w:eastAsia="fr-FR"/>
        </w:rPr>
        <w:drawing>
          <wp:inline distT="0" distB="0" distL="0" distR="0">
            <wp:extent cx="3379305" cy="308614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ort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478" cy="31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997" w:rsidRPr="009756AB" w:rsidRDefault="00900F37" w:rsidP="00B15997">
      <w:pPr>
        <w:pStyle w:val="Paragraphedeliste"/>
        <w:numPr>
          <w:ilvl w:val="0"/>
          <w:numId w:val="4"/>
        </w:numPr>
        <w:jc w:val="both"/>
        <w:rPr>
          <w:rStyle w:val="lev"/>
          <w:rFonts w:ascii="Century Gothic" w:hAnsi="Century Gothic" w:cstheme="minorHAnsi"/>
          <w:b w:val="0"/>
          <w:bCs w:val="0"/>
        </w:rPr>
      </w:pPr>
      <w:r w:rsidRPr="009756AB">
        <w:rPr>
          <w:rStyle w:val="lev"/>
          <w:rFonts w:ascii="Century Gothic" w:hAnsi="Century Gothic" w:cstheme="minorHAnsi"/>
        </w:rPr>
        <w:t xml:space="preserve">Chargement </w:t>
      </w:r>
      <w:r w:rsidR="00B15997" w:rsidRPr="009756AB">
        <w:rPr>
          <w:rStyle w:val="lev"/>
          <w:rFonts w:ascii="Century Gothic" w:hAnsi="Century Gothic" w:cstheme="minorHAnsi"/>
        </w:rPr>
        <w:t>et lecture des données</w:t>
      </w:r>
    </w:p>
    <w:p w:rsidR="00B15997" w:rsidRPr="009756AB" w:rsidRDefault="00B15997" w:rsidP="00B15997">
      <w:pPr>
        <w:pStyle w:val="Paragraphedeliste"/>
        <w:numPr>
          <w:ilvl w:val="1"/>
          <w:numId w:val="4"/>
        </w:numPr>
        <w:jc w:val="both"/>
        <w:rPr>
          <w:rFonts w:ascii="Century Gothic" w:hAnsi="Century Gothic" w:cstheme="minorHAnsi"/>
        </w:rPr>
      </w:pPr>
      <w:r w:rsidRPr="009756AB">
        <w:rPr>
          <w:rStyle w:val="lev"/>
          <w:rFonts w:ascii="Century Gothic" w:hAnsi="Century Gothic" w:cstheme="minorHAnsi"/>
        </w:rPr>
        <w:t>Si approche automatique (cas n°1)</w:t>
      </w:r>
      <w:r w:rsidRPr="009756AB">
        <w:rPr>
          <w:rFonts w:ascii="Century Gothic" w:hAnsi="Century Gothic" w:cstheme="minorHAnsi"/>
        </w:rPr>
        <w:t xml:space="preserve"> : les colonnes du fichier sont automatiquement analysées selon une structure de do</w:t>
      </w:r>
      <w:r w:rsidR="005A42E5">
        <w:rPr>
          <w:rFonts w:ascii="Century Gothic" w:hAnsi="Century Gothic" w:cstheme="minorHAnsi"/>
        </w:rPr>
        <w:t>nnées prédéfinie par SUCCESS</w:t>
      </w:r>
      <w:r w:rsidRPr="009756AB">
        <w:rPr>
          <w:rFonts w:ascii="Century Gothic" w:hAnsi="Century Gothic" w:cstheme="minorHAnsi"/>
        </w:rPr>
        <w:t>.</w:t>
      </w:r>
    </w:p>
    <w:p w:rsidR="00FC0FAC" w:rsidRDefault="0016659D" w:rsidP="00FC0FAC">
      <w:pPr>
        <w:pStyle w:val="Paragraphedeliste"/>
        <w:numPr>
          <w:ilvl w:val="1"/>
          <w:numId w:val="4"/>
        </w:numPr>
        <w:jc w:val="both"/>
        <w:rPr>
          <w:rFonts w:ascii="Century Gothic" w:hAnsi="Century Gothic" w:cstheme="minorHAnsi"/>
        </w:rPr>
      </w:pPr>
      <w:r>
        <w:rPr>
          <w:rFonts w:ascii="Century Gothic" w:hAnsi="Century Gothic" w:cstheme="minorHAnsi"/>
          <w:b/>
        </w:rPr>
        <w:t>Si l’</w:t>
      </w:r>
      <w:r w:rsidR="00FC0FAC" w:rsidRPr="009756AB">
        <w:rPr>
          <w:rFonts w:ascii="Century Gothic" w:hAnsi="Century Gothic" w:cstheme="minorHAnsi"/>
          <w:b/>
        </w:rPr>
        <w:t>approche manuelle</w:t>
      </w:r>
      <w:r>
        <w:rPr>
          <w:rFonts w:ascii="Century Gothic" w:hAnsi="Century Gothic" w:cstheme="minorHAnsi"/>
          <w:b/>
        </w:rPr>
        <w:t xml:space="preserve"> est </w:t>
      </w:r>
      <w:r w:rsidR="003358D6">
        <w:rPr>
          <w:rFonts w:ascii="Century Gothic" w:hAnsi="Century Gothic" w:cstheme="minorHAnsi"/>
          <w:b/>
        </w:rPr>
        <w:t>utilisée</w:t>
      </w:r>
      <w:r w:rsidR="00FC0FAC" w:rsidRPr="009756AB">
        <w:rPr>
          <w:rFonts w:ascii="Century Gothic" w:hAnsi="Century Gothic" w:cstheme="minorHAnsi"/>
          <w:b/>
        </w:rPr>
        <w:t xml:space="preserve"> (cas n°2)</w:t>
      </w:r>
      <w:r w:rsidR="00FC0FAC" w:rsidRPr="009756AB">
        <w:rPr>
          <w:rFonts w:ascii="Century Gothic" w:hAnsi="Century Gothic" w:cstheme="minorHAnsi"/>
        </w:rPr>
        <w:t xml:space="preserve"> : </w:t>
      </w:r>
      <w:r w:rsidR="00880BB2">
        <w:rPr>
          <w:rFonts w:ascii="Century Gothic" w:hAnsi="Century Gothic" w:cstheme="minorHAnsi"/>
        </w:rPr>
        <w:t xml:space="preserve">le système </w:t>
      </w:r>
      <w:r w:rsidR="003358D6">
        <w:rPr>
          <w:rFonts w:ascii="Century Gothic" w:hAnsi="Century Gothic" w:cstheme="minorHAnsi"/>
        </w:rPr>
        <w:t>détectera</w:t>
      </w:r>
      <w:r w:rsidR="00880BB2">
        <w:rPr>
          <w:rFonts w:ascii="Century Gothic" w:hAnsi="Century Gothic" w:cstheme="minorHAnsi"/>
        </w:rPr>
        <w:t xml:space="preserve"> automatiquement le nombre de </w:t>
      </w:r>
      <w:r w:rsidR="00FC0FAC" w:rsidRPr="009756AB">
        <w:rPr>
          <w:rFonts w:ascii="Century Gothic" w:hAnsi="Century Gothic" w:cstheme="minorHAnsi"/>
        </w:rPr>
        <w:t>colonnes</w:t>
      </w:r>
      <w:r w:rsidR="00880BB2">
        <w:rPr>
          <w:rFonts w:ascii="Century Gothic" w:hAnsi="Century Gothic" w:cstheme="minorHAnsi"/>
        </w:rPr>
        <w:t xml:space="preserve"> du fichier Excel. L’utilisateur devra alors associer chaque colonne à un champ cible de la base, via l’interface de</w:t>
      </w:r>
      <w:r w:rsidR="00FA7BDF">
        <w:rPr>
          <w:rFonts w:ascii="Century Gothic" w:hAnsi="Century Gothic" w:cstheme="minorHAnsi"/>
        </w:rPr>
        <w:t xml:space="preserve"> correspondance</w:t>
      </w:r>
      <w:r w:rsidR="00FC0FAC" w:rsidRPr="009756AB">
        <w:rPr>
          <w:rFonts w:ascii="Century Gothic" w:hAnsi="Century Gothic" w:cstheme="minorHAnsi"/>
        </w:rPr>
        <w:t>.</w:t>
      </w:r>
    </w:p>
    <w:p w:rsidR="007652FA" w:rsidRDefault="007652FA" w:rsidP="007652FA">
      <w:pPr>
        <w:pStyle w:val="Paragraphedeliste"/>
        <w:ind w:left="1440"/>
        <w:jc w:val="both"/>
        <w:rPr>
          <w:rFonts w:ascii="Century Gothic" w:hAnsi="Century Gothic" w:cstheme="minorHAnsi"/>
        </w:rPr>
      </w:pPr>
    </w:p>
    <w:p w:rsidR="00900F37" w:rsidRPr="009756AB" w:rsidRDefault="00900F37" w:rsidP="00900F37">
      <w:pPr>
        <w:pStyle w:val="Paragraphedeliste"/>
        <w:jc w:val="both"/>
        <w:rPr>
          <w:rFonts w:ascii="Century Gothic" w:hAnsi="Century Gothic" w:cstheme="minorHAnsi"/>
        </w:rPr>
      </w:pPr>
      <w:bookmarkStart w:id="0" w:name="_GoBack"/>
      <w:bookmarkEnd w:id="0"/>
      <w:r w:rsidRPr="009756AB">
        <w:rPr>
          <w:rStyle w:val="lev"/>
          <w:rFonts w:ascii="Century Gothic" w:hAnsi="Century Gothic" w:cstheme="minorHAnsi"/>
        </w:rPr>
        <w:t>Ex </w:t>
      </w:r>
      <w:r w:rsidRPr="009756AB">
        <w:rPr>
          <w:rFonts w:ascii="Century Gothic" w:hAnsi="Century Gothic" w:cstheme="minorHAnsi"/>
        </w:rPr>
        <w:t xml:space="preserve">: </w:t>
      </w:r>
      <w:r w:rsidRPr="009756AB">
        <w:rPr>
          <w:rFonts w:ascii="Century Gothic" w:hAnsi="Century Gothic" w:cstheme="minorHAnsi"/>
          <w:b/>
        </w:rPr>
        <w:t>de structure de données</w:t>
      </w:r>
    </w:p>
    <w:p w:rsidR="00900F37" w:rsidRPr="00597988" w:rsidRDefault="00900F37" w:rsidP="00900F37">
      <w:pPr>
        <w:pStyle w:val="Paragraphedeliste"/>
        <w:jc w:val="both"/>
        <w:rPr>
          <w:rFonts w:ascii="Century Gothic" w:hAnsi="Century Gothic" w:cstheme="minorHAnsi"/>
          <w:sz w:val="24"/>
        </w:rPr>
      </w:pPr>
      <w:r w:rsidRPr="00597988">
        <w:rPr>
          <w:rFonts w:ascii="Century Gothic" w:hAnsi="Century Gothic" w:cstheme="minorHAnsi"/>
          <w:noProof/>
          <w:sz w:val="24"/>
          <w:lang w:eastAsia="fr-FR"/>
        </w:rPr>
        <w:drawing>
          <wp:inline distT="0" distB="0" distL="0" distR="0" wp14:anchorId="0904E7AD" wp14:editId="41DDEE76">
            <wp:extent cx="3419061" cy="21576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842" cy="229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1C" w:rsidRPr="00597988" w:rsidRDefault="001B651C" w:rsidP="00900F37">
      <w:pPr>
        <w:pStyle w:val="Paragraphedeliste"/>
        <w:jc w:val="both"/>
        <w:rPr>
          <w:rFonts w:ascii="Century Gothic" w:hAnsi="Century Gothic" w:cstheme="minorHAnsi"/>
          <w:sz w:val="24"/>
        </w:rPr>
      </w:pPr>
    </w:p>
    <w:p w:rsidR="001B651C" w:rsidRPr="009756AB" w:rsidRDefault="001B651C" w:rsidP="001B651C">
      <w:pPr>
        <w:pStyle w:val="Paragraphedeliste"/>
        <w:numPr>
          <w:ilvl w:val="0"/>
          <w:numId w:val="4"/>
        </w:numPr>
        <w:jc w:val="both"/>
        <w:rPr>
          <w:rFonts w:ascii="Century Gothic" w:hAnsi="Century Gothic" w:cstheme="minorHAnsi"/>
          <w:b/>
        </w:rPr>
      </w:pPr>
      <w:r w:rsidRPr="009756AB">
        <w:rPr>
          <w:rFonts w:ascii="Century Gothic" w:hAnsi="Century Gothic" w:cstheme="minorHAnsi"/>
          <w:b/>
        </w:rPr>
        <w:lastRenderedPageBreak/>
        <w:t>Aperçu et détection des anomalies</w:t>
      </w:r>
    </w:p>
    <w:p w:rsidR="006104CF" w:rsidRPr="009756AB" w:rsidRDefault="006104CF" w:rsidP="006104CF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 w:cstheme="minorHAnsi"/>
          <w:lang w:eastAsia="fr-FR"/>
        </w:rPr>
      </w:pPr>
      <w:r w:rsidRPr="009756AB">
        <w:rPr>
          <w:rFonts w:ascii="Century Gothic" w:eastAsia="Times New Roman" w:hAnsi="Century Gothic" w:cstheme="minorHAnsi"/>
          <w:lang w:eastAsia="fr-FR"/>
        </w:rPr>
        <w:t>Après lecture, les données sont présentées :</w:t>
      </w:r>
    </w:p>
    <w:p w:rsidR="001B651C" w:rsidRPr="009756AB" w:rsidRDefault="007677D5" w:rsidP="006104CF">
      <w:pPr>
        <w:pStyle w:val="Paragraphedeliste"/>
        <w:numPr>
          <w:ilvl w:val="1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lang w:eastAsia="fr-FR"/>
        </w:rPr>
      </w:pPr>
      <w:r>
        <w:rPr>
          <w:rFonts w:ascii="Century Gothic" w:eastAsia="Times New Roman" w:hAnsi="Century Gothic" w:cstheme="minorHAnsi"/>
          <w:lang w:eastAsia="fr-FR"/>
        </w:rPr>
        <w:t>Dans u</w:t>
      </w:r>
      <w:r w:rsidR="001B651C" w:rsidRPr="009756AB">
        <w:rPr>
          <w:rFonts w:ascii="Century Gothic" w:eastAsia="Times New Roman" w:hAnsi="Century Gothic" w:cstheme="minorHAnsi"/>
          <w:lang w:eastAsia="fr-FR"/>
        </w:rPr>
        <w:t xml:space="preserve">ne </w:t>
      </w:r>
      <w:r w:rsidR="001B651C" w:rsidRPr="009756AB">
        <w:rPr>
          <w:rFonts w:ascii="Century Gothic" w:eastAsia="Times New Roman" w:hAnsi="Century Gothic" w:cstheme="minorHAnsi"/>
          <w:b/>
          <w:bCs/>
          <w:lang w:eastAsia="fr-FR"/>
        </w:rPr>
        <w:t>table d’aperçu</w:t>
      </w:r>
      <w:r w:rsidR="001B651C" w:rsidRPr="009756AB">
        <w:rPr>
          <w:rFonts w:ascii="Century Gothic" w:eastAsia="Times New Roman" w:hAnsi="Century Gothic" w:cstheme="minorHAnsi"/>
          <w:lang w:eastAsia="fr-FR"/>
        </w:rPr>
        <w:t xml:space="preserve"> pour les lignes valides.</w:t>
      </w:r>
    </w:p>
    <w:p w:rsidR="001B651C" w:rsidRPr="009756AB" w:rsidRDefault="007677D5" w:rsidP="001B651C">
      <w:pPr>
        <w:pStyle w:val="Paragraphedeliste"/>
        <w:numPr>
          <w:ilvl w:val="1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lang w:eastAsia="fr-FR"/>
        </w:rPr>
      </w:pPr>
      <w:r>
        <w:rPr>
          <w:rFonts w:ascii="Century Gothic" w:eastAsia="Times New Roman" w:hAnsi="Century Gothic" w:cstheme="minorHAnsi"/>
          <w:lang w:eastAsia="fr-FR"/>
        </w:rPr>
        <w:t>Dans u</w:t>
      </w:r>
      <w:r w:rsidR="001B651C" w:rsidRPr="001B651C">
        <w:rPr>
          <w:rFonts w:ascii="Century Gothic" w:eastAsia="Times New Roman" w:hAnsi="Century Gothic" w:cstheme="minorHAnsi"/>
          <w:lang w:eastAsia="fr-FR"/>
        </w:rPr>
        <w:t xml:space="preserve">n </w:t>
      </w:r>
      <w:r w:rsidR="001B651C" w:rsidRPr="009756AB">
        <w:rPr>
          <w:rFonts w:ascii="Century Gothic" w:eastAsia="Times New Roman" w:hAnsi="Century Gothic" w:cstheme="minorHAnsi"/>
          <w:lang w:eastAsia="fr-FR"/>
        </w:rPr>
        <w:t>onglet spécifique d’anomalies</w:t>
      </w:r>
      <w:r w:rsidR="001B651C" w:rsidRPr="001B651C">
        <w:rPr>
          <w:rFonts w:ascii="Century Gothic" w:eastAsia="Times New Roman" w:hAnsi="Century Gothic" w:cstheme="minorHAnsi"/>
          <w:lang w:eastAsia="fr-FR"/>
        </w:rPr>
        <w:t>, si des erreurs</w:t>
      </w:r>
      <w:r w:rsidR="006104CF" w:rsidRPr="009756AB">
        <w:rPr>
          <w:rFonts w:ascii="Century Gothic" w:eastAsia="Times New Roman" w:hAnsi="Century Gothic" w:cstheme="minorHAnsi"/>
          <w:lang w:eastAsia="fr-FR"/>
        </w:rPr>
        <w:t xml:space="preserve"> ou incohérences sont détectées.</w:t>
      </w:r>
    </w:p>
    <w:p w:rsidR="00D92FEF" w:rsidRPr="001B651C" w:rsidRDefault="00D92FEF" w:rsidP="00D92FEF">
      <w:pPr>
        <w:pStyle w:val="Paragraphedeliste"/>
        <w:spacing w:before="100" w:beforeAutospacing="1" w:after="100" w:afterAutospacing="1" w:line="240" w:lineRule="auto"/>
        <w:ind w:left="1440"/>
        <w:rPr>
          <w:rFonts w:ascii="Century Gothic" w:eastAsia="Times New Roman" w:hAnsi="Century Gothic" w:cstheme="minorHAnsi"/>
          <w:sz w:val="24"/>
          <w:szCs w:val="24"/>
          <w:lang w:eastAsia="fr-FR"/>
        </w:rPr>
      </w:pPr>
    </w:p>
    <w:p w:rsidR="001B651C" w:rsidRPr="009756AB" w:rsidRDefault="00C64B01" w:rsidP="00C64B01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b/>
          <w:sz w:val="24"/>
        </w:rPr>
      </w:pPr>
      <w:r w:rsidRPr="009756AB">
        <w:rPr>
          <w:rFonts w:ascii="Century Gothic" w:hAnsi="Century Gothic"/>
          <w:b/>
          <w:sz w:val="24"/>
        </w:rPr>
        <w:t>Persistance des données importées</w:t>
      </w:r>
    </w:p>
    <w:p w:rsidR="006104CF" w:rsidRPr="009756AB" w:rsidRDefault="006104CF" w:rsidP="00C64B01">
      <w:pPr>
        <w:ind w:left="360"/>
        <w:jc w:val="both"/>
        <w:rPr>
          <w:rFonts w:ascii="Century Gothic" w:hAnsi="Century Gothic" w:cstheme="minorHAnsi"/>
        </w:rPr>
      </w:pPr>
      <w:r w:rsidRPr="009756AB">
        <w:rPr>
          <w:rFonts w:ascii="Century Gothic" w:hAnsi="Century Gothic" w:cstheme="minorHAnsi"/>
        </w:rPr>
        <w:t>Une fois les données validées, l’utilisateur peut cliquer sur le bouton « Importer » pour insérer les écritu</w:t>
      </w:r>
      <w:r w:rsidR="00AE7F80">
        <w:rPr>
          <w:rFonts w:ascii="Century Gothic" w:hAnsi="Century Gothic" w:cstheme="minorHAnsi"/>
        </w:rPr>
        <w:t xml:space="preserve">res dans les tables </w:t>
      </w:r>
      <w:r w:rsidRPr="009756AB">
        <w:rPr>
          <w:rFonts w:ascii="Century Gothic" w:hAnsi="Century Gothic" w:cstheme="minorHAnsi"/>
        </w:rPr>
        <w:t>correspondant</w:t>
      </w:r>
      <w:r w:rsidR="00AE7F80">
        <w:rPr>
          <w:rFonts w:ascii="Century Gothic" w:hAnsi="Century Gothic" w:cstheme="minorHAnsi"/>
        </w:rPr>
        <w:t>es</w:t>
      </w:r>
      <w:r w:rsidRPr="009756AB">
        <w:rPr>
          <w:rFonts w:ascii="Century Gothic" w:hAnsi="Century Gothic" w:cstheme="minorHAnsi"/>
        </w:rPr>
        <w:t xml:space="preserve"> au type d’écriture.</w:t>
      </w:r>
    </w:p>
    <w:p w:rsidR="00AF4216" w:rsidRPr="00AF4216" w:rsidRDefault="00AF4216" w:rsidP="00AF4216">
      <w:pPr>
        <w:pStyle w:val="Paragraphedeliste"/>
        <w:numPr>
          <w:ilvl w:val="1"/>
          <w:numId w:val="1"/>
        </w:numPr>
        <w:jc w:val="both"/>
        <w:rPr>
          <w:rFonts w:ascii="Century Gothic" w:hAnsi="Century Gothic" w:cstheme="minorHAnsi"/>
          <w:b/>
          <w:sz w:val="24"/>
        </w:rPr>
      </w:pPr>
      <w:r w:rsidRPr="00AF4216">
        <w:rPr>
          <w:rFonts w:ascii="Century Gothic" w:hAnsi="Century Gothic" w:cstheme="minorHAnsi"/>
          <w:b/>
          <w:sz w:val="24"/>
        </w:rPr>
        <w:t>Vérification des contraintes de base de données</w:t>
      </w:r>
    </w:p>
    <w:p w:rsidR="00AF4216" w:rsidRPr="009756AB" w:rsidRDefault="00AF4216" w:rsidP="00AF4216">
      <w:pPr>
        <w:ind w:left="360"/>
        <w:jc w:val="both"/>
        <w:rPr>
          <w:rFonts w:ascii="Century Gothic" w:hAnsi="Century Gothic" w:cstheme="minorHAnsi"/>
        </w:rPr>
      </w:pPr>
      <w:r w:rsidRPr="009756AB">
        <w:rPr>
          <w:rFonts w:ascii="Century Gothic" w:hAnsi="Century Gothic" w:cstheme="minorHAnsi"/>
        </w:rPr>
        <w:t xml:space="preserve">Avant </w:t>
      </w:r>
      <w:r w:rsidR="00C00890">
        <w:rPr>
          <w:rFonts w:ascii="Century Gothic" w:hAnsi="Century Gothic" w:cstheme="minorHAnsi"/>
        </w:rPr>
        <w:t>l’</w:t>
      </w:r>
      <w:r w:rsidRPr="009756AB">
        <w:rPr>
          <w:rFonts w:ascii="Century Gothic" w:hAnsi="Century Gothic" w:cstheme="minorHAnsi"/>
        </w:rPr>
        <w:t>étape</w:t>
      </w:r>
      <w:r w:rsidR="00C00890">
        <w:rPr>
          <w:rFonts w:ascii="Century Gothic" w:hAnsi="Century Gothic" w:cstheme="minorHAnsi"/>
        </w:rPr>
        <w:t xml:space="preserve"> de persistance</w:t>
      </w:r>
      <w:r w:rsidRPr="009756AB">
        <w:rPr>
          <w:rFonts w:ascii="Century Gothic" w:hAnsi="Century Gothic" w:cstheme="minorHAnsi"/>
        </w:rPr>
        <w:t>, d</w:t>
      </w:r>
      <w:r w:rsidR="00C00890">
        <w:rPr>
          <w:rFonts w:ascii="Century Gothic" w:hAnsi="Century Gothic" w:cstheme="minorHAnsi"/>
        </w:rPr>
        <w:t>es vérifications techniques seront</w:t>
      </w:r>
      <w:r w:rsidRPr="009756AB">
        <w:rPr>
          <w:rFonts w:ascii="Century Gothic" w:hAnsi="Century Gothic" w:cstheme="minorHAnsi"/>
        </w:rPr>
        <w:t xml:space="preserve"> nécessaires, notamment :</w:t>
      </w:r>
    </w:p>
    <w:p w:rsidR="00AF4216" w:rsidRPr="0007524E" w:rsidRDefault="00AF4216" w:rsidP="00AF4216">
      <w:pPr>
        <w:pStyle w:val="Paragraphedeliste"/>
        <w:numPr>
          <w:ilvl w:val="0"/>
          <w:numId w:val="4"/>
        </w:numPr>
        <w:jc w:val="both"/>
        <w:rPr>
          <w:rFonts w:ascii="Century Gothic" w:hAnsi="Century Gothic" w:cstheme="minorHAnsi"/>
          <w:sz w:val="24"/>
        </w:rPr>
      </w:pPr>
      <w:r w:rsidRPr="000C1585">
        <w:rPr>
          <w:rFonts w:ascii="Century Gothic" w:hAnsi="Century Gothic"/>
          <w:b/>
        </w:rPr>
        <w:t>Le</w:t>
      </w:r>
      <w:r w:rsidRPr="0007524E">
        <w:rPr>
          <w:rFonts w:ascii="Century Gothic" w:hAnsi="Century Gothic"/>
        </w:rPr>
        <w:t xml:space="preserve"> </w:t>
      </w:r>
      <w:r w:rsidRPr="0007524E">
        <w:rPr>
          <w:rStyle w:val="lev"/>
          <w:rFonts w:ascii="Century Gothic" w:hAnsi="Century Gothic"/>
        </w:rPr>
        <w:t>contrôle des clés étrangères</w:t>
      </w:r>
      <w:r w:rsidRPr="0007524E">
        <w:rPr>
          <w:rFonts w:ascii="Century Gothic" w:hAnsi="Century Gothic"/>
        </w:rPr>
        <w:t xml:space="preserve"> :</w:t>
      </w:r>
    </w:p>
    <w:p w:rsidR="00AF4216" w:rsidRPr="0007524E" w:rsidRDefault="00A5341E" w:rsidP="007C7A84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</w:t>
      </w:r>
      <w:r w:rsidR="00AF4216" w:rsidRPr="0007524E">
        <w:rPr>
          <w:rFonts w:ascii="Century Gothic" w:hAnsi="Century Gothic"/>
        </w:rPr>
        <w:t xml:space="preserve">es rubriques de type </w:t>
      </w:r>
      <w:r w:rsidR="00667EF3">
        <w:rPr>
          <w:rFonts w:ascii="Century Gothic" w:hAnsi="Century Gothic"/>
        </w:rPr>
        <w:t>clé étrangère</w:t>
      </w:r>
      <w:r w:rsidR="00AF4216" w:rsidRPr="0007524E">
        <w:rPr>
          <w:rFonts w:ascii="Century Gothic" w:hAnsi="Century Gothic"/>
        </w:rPr>
        <w:t xml:space="preserve"> (ex. : </w:t>
      </w:r>
      <w:r w:rsidR="00AF4216" w:rsidRPr="009756AB">
        <w:rPr>
          <w:rFonts w:ascii="Century Gothic" w:hAnsi="Century Gothic"/>
          <w:b/>
        </w:rPr>
        <w:t>Comptes</w:t>
      </w:r>
      <w:r w:rsidR="00667EF3">
        <w:rPr>
          <w:rFonts w:ascii="Century Gothic" w:hAnsi="Century Gothic"/>
          <w:b/>
        </w:rPr>
        <w:t xml:space="preserve"> comptables</w:t>
      </w:r>
      <w:r w:rsidR="00667EF3">
        <w:rPr>
          <w:rFonts w:ascii="Century Gothic" w:hAnsi="Century Gothic"/>
        </w:rPr>
        <w:t>) doivent référencer des enregistrements existants dans l</w:t>
      </w:r>
      <w:r w:rsidR="00AF4216" w:rsidRPr="0007524E">
        <w:rPr>
          <w:rFonts w:ascii="Century Gothic" w:hAnsi="Century Gothic"/>
        </w:rPr>
        <w:t>es tables de la base</w:t>
      </w:r>
      <w:r w:rsidR="00667EF3">
        <w:rPr>
          <w:rFonts w:ascii="Century Gothic" w:hAnsi="Century Gothic"/>
        </w:rPr>
        <w:t xml:space="preserve"> de données</w:t>
      </w:r>
      <w:r w:rsidR="00AF4216" w:rsidRPr="0007524E">
        <w:rPr>
          <w:rFonts w:ascii="Century Gothic" w:hAnsi="Century Gothic"/>
        </w:rPr>
        <w:t>.</w:t>
      </w:r>
    </w:p>
    <w:p w:rsidR="0007524E" w:rsidRPr="009756AB" w:rsidRDefault="0007524E" w:rsidP="0007524E">
      <w:pPr>
        <w:pStyle w:val="Paragraphedeliste"/>
        <w:numPr>
          <w:ilvl w:val="0"/>
          <w:numId w:val="4"/>
        </w:numPr>
        <w:jc w:val="both"/>
        <w:rPr>
          <w:rFonts w:ascii="Century Gothic" w:hAnsi="Century Gothic" w:cstheme="minorHAnsi"/>
        </w:rPr>
      </w:pPr>
      <w:r w:rsidRPr="009756AB">
        <w:rPr>
          <w:rFonts w:ascii="Century Gothic" w:hAnsi="Century Gothic"/>
        </w:rPr>
        <w:t>Si une valeur référencée est absente de la base, nous prévoyons :</w:t>
      </w:r>
    </w:p>
    <w:p w:rsidR="0007524E" w:rsidRPr="009756AB" w:rsidRDefault="0007524E" w:rsidP="0007524E">
      <w:pPr>
        <w:pStyle w:val="Paragraphedeliste"/>
        <w:numPr>
          <w:ilvl w:val="1"/>
          <w:numId w:val="4"/>
        </w:numPr>
        <w:jc w:val="both"/>
        <w:rPr>
          <w:rFonts w:ascii="Century Gothic" w:hAnsi="Century Gothic" w:cstheme="minorHAnsi"/>
        </w:rPr>
      </w:pPr>
      <w:r w:rsidRPr="009756AB">
        <w:rPr>
          <w:rFonts w:ascii="Century Gothic" w:hAnsi="Century Gothic" w:cstheme="minorHAnsi"/>
        </w:rPr>
        <w:t>Stocker l’ensemble des données de l’enregistrement concerné dans un fichier de logs.</w:t>
      </w:r>
    </w:p>
    <w:p w:rsidR="0007524E" w:rsidRPr="009756AB" w:rsidRDefault="0007524E" w:rsidP="0007524E">
      <w:pPr>
        <w:pStyle w:val="Paragraphedeliste"/>
        <w:numPr>
          <w:ilvl w:val="1"/>
          <w:numId w:val="4"/>
        </w:numPr>
        <w:jc w:val="both"/>
        <w:rPr>
          <w:rFonts w:ascii="Century Gothic" w:hAnsi="Century Gothic" w:cstheme="minorHAnsi"/>
          <w:b/>
        </w:rPr>
      </w:pPr>
      <w:r w:rsidRPr="009756AB">
        <w:rPr>
          <w:rFonts w:ascii="Century Gothic" w:hAnsi="Century Gothic" w:cstheme="minorHAnsi"/>
        </w:rPr>
        <w:t xml:space="preserve">Ou </w:t>
      </w:r>
      <w:r w:rsidR="00667EF3">
        <w:rPr>
          <w:rFonts w:ascii="Century Gothic" w:hAnsi="Century Gothic" w:cstheme="minorHAnsi"/>
        </w:rPr>
        <w:t>bien proposer un enregistrement conditionnel à l’aide de</w:t>
      </w:r>
      <w:r w:rsidRPr="009756AB">
        <w:rPr>
          <w:rFonts w:ascii="Century Gothic" w:hAnsi="Century Gothic" w:cstheme="minorHAnsi"/>
        </w:rPr>
        <w:t xml:space="preserve"> </w:t>
      </w:r>
      <w:r w:rsidRPr="009756AB">
        <w:rPr>
          <w:rFonts w:ascii="Century Gothic" w:hAnsi="Century Gothic" w:cstheme="minorHAnsi"/>
          <w:b/>
        </w:rPr>
        <w:t xml:space="preserve">feuilles Excel </w:t>
      </w:r>
      <w:r w:rsidRPr="00667EF3">
        <w:rPr>
          <w:rFonts w:ascii="Century Gothic" w:hAnsi="Century Gothic" w:cstheme="minorHAnsi"/>
        </w:rPr>
        <w:t>complémentaires</w:t>
      </w:r>
      <w:r w:rsidRPr="009756AB">
        <w:rPr>
          <w:rFonts w:ascii="Century Gothic" w:hAnsi="Century Gothic" w:cstheme="minorHAnsi"/>
          <w:b/>
        </w:rPr>
        <w:t xml:space="preserve"> </w:t>
      </w:r>
      <w:r w:rsidR="00667EF3" w:rsidRPr="00667EF3">
        <w:rPr>
          <w:rFonts w:ascii="Century Gothic" w:hAnsi="Century Gothic" w:cstheme="minorHAnsi"/>
        </w:rPr>
        <w:t>décrivant</w:t>
      </w:r>
      <w:r w:rsidR="00667EF3">
        <w:rPr>
          <w:rFonts w:ascii="Century Gothic" w:hAnsi="Century Gothic" w:cstheme="minorHAnsi"/>
          <w:b/>
        </w:rPr>
        <w:t xml:space="preserve"> </w:t>
      </w:r>
      <w:r w:rsidR="00667EF3">
        <w:rPr>
          <w:rFonts w:ascii="Century Gothic" w:hAnsi="Century Gothic" w:cstheme="minorHAnsi"/>
        </w:rPr>
        <w:t xml:space="preserve">les structures des </w:t>
      </w:r>
      <w:r w:rsidRPr="009756AB">
        <w:rPr>
          <w:rFonts w:ascii="Century Gothic" w:hAnsi="Century Gothic" w:cstheme="minorHAnsi"/>
        </w:rPr>
        <w:t>entité</w:t>
      </w:r>
      <w:r w:rsidR="00667EF3">
        <w:rPr>
          <w:rFonts w:ascii="Century Gothic" w:hAnsi="Century Gothic" w:cstheme="minorHAnsi"/>
        </w:rPr>
        <w:t>s</w:t>
      </w:r>
      <w:r w:rsidRPr="009756AB">
        <w:rPr>
          <w:rFonts w:ascii="Century Gothic" w:hAnsi="Century Gothic" w:cstheme="minorHAnsi"/>
        </w:rPr>
        <w:t xml:space="preserve"> liée</w:t>
      </w:r>
      <w:r w:rsidR="00667EF3">
        <w:rPr>
          <w:rFonts w:ascii="Century Gothic" w:hAnsi="Century Gothic" w:cstheme="minorHAnsi"/>
        </w:rPr>
        <w:t>s</w:t>
      </w:r>
      <w:r w:rsidRPr="009756AB">
        <w:rPr>
          <w:rFonts w:ascii="Century Gothic" w:hAnsi="Century Gothic" w:cstheme="minorHAnsi"/>
        </w:rPr>
        <w:t>.</w:t>
      </w:r>
      <w:r w:rsidRPr="009756AB">
        <w:rPr>
          <w:rFonts w:ascii="Century Gothic" w:hAnsi="Century Gothic" w:cstheme="minorHAnsi"/>
          <w:b/>
        </w:rPr>
        <w:t xml:space="preserve"> </w:t>
      </w:r>
    </w:p>
    <w:p w:rsidR="00C1053B" w:rsidRPr="00C64B01" w:rsidRDefault="00C1053B" w:rsidP="00C64B01">
      <w:pPr>
        <w:ind w:left="360"/>
        <w:jc w:val="both"/>
        <w:rPr>
          <w:rFonts w:ascii="Century Gothic" w:hAnsi="Century Gothic" w:cstheme="minorHAnsi"/>
          <w:sz w:val="24"/>
        </w:rPr>
      </w:pPr>
    </w:p>
    <w:sectPr w:rsidR="00C1053B" w:rsidRPr="00C64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890" w:rsidRDefault="00C00890" w:rsidP="00C00890">
      <w:pPr>
        <w:spacing w:after="0" w:line="240" w:lineRule="auto"/>
      </w:pPr>
      <w:r>
        <w:separator/>
      </w:r>
    </w:p>
  </w:endnote>
  <w:endnote w:type="continuationSeparator" w:id="0">
    <w:p w:rsidR="00C00890" w:rsidRDefault="00C00890" w:rsidP="00C00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890" w:rsidRDefault="00C00890" w:rsidP="00C00890">
      <w:pPr>
        <w:spacing w:after="0" w:line="240" w:lineRule="auto"/>
      </w:pPr>
      <w:r>
        <w:separator/>
      </w:r>
    </w:p>
  </w:footnote>
  <w:footnote w:type="continuationSeparator" w:id="0">
    <w:p w:rsidR="00C00890" w:rsidRDefault="00C00890" w:rsidP="00C00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C4AA0"/>
    <w:multiLevelType w:val="hybridMultilevel"/>
    <w:tmpl w:val="555C11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4447A"/>
    <w:multiLevelType w:val="hybridMultilevel"/>
    <w:tmpl w:val="7BB8B1B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893408"/>
    <w:multiLevelType w:val="multilevel"/>
    <w:tmpl w:val="8DE617A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22B19"/>
    <w:multiLevelType w:val="hybridMultilevel"/>
    <w:tmpl w:val="247890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50211"/>
    <w:multiLevelType w:val="multilevel"/>
    <w:tmpl w:val="73DEA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21909DD"/>
    <w:multiLevelType w:val="hybridMultilevel"/>
    <w:tmpl w:val="4A3A1F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64AAA"/>
    <w:multiLevelType w:val="multilevel"/>
    <w:tmpl w:val="5F04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0A0"/>
    <w:rsid w:val="00032D7B"/>
    <w:rsid w:val="000358ED"/>
    <w:rsid w:val="0004327F"/>
    <w:rsid w:val="0007524E"/>
    <w:rsid w:val="000C1585"/>
    <w:rsid w:val="00111DDE"/>
    <w:rsid w:val="0016659D"/>
    <w:rsid w:val="00180CBD"/>
    <w:rsid w:val="00182256"/>
    <w:rsid w:val="001B651C"/>
    <w:rsid w:val="002C6839"/>
    <w:rsid w:val="00326945"/>
    <w:rsid w:val="003358D6"/>
    <w:rsid w:val="00353783"/>
    <w:rsid w:val="00403AC1"/>
    <w:rsid w:val="004C64C5"/>
    <w:rsid w:val="00515229"/>
    <w:rsid w:val="00533F40"/>
    <w:rsid w:val="00597988"/>
    <w:rsid w:val="005A42E5"/>
    <w:rsid w:val="005A6183"/>
    <w:rsid w:val="006104CF"/>
    <w:rsid w:val="00645BD3"/>
    <w:rsid w:val="00667EF3"/>
    <w:rsid w:val="00713D44"/>
    <w:rsid w:val="007652FA"/>
    <w:rsid w:val="007677D5"/>
    <w:rsid w:val="00794AB0"/>
    <w:rsid w:val="007C7A84"/>
    <w:rsid w:val="00865E7A"/>
    <w:rsid w:val="00880BB2"/>
    <w:rsid w:val="00900F37"/>
    <w:rsid w:val="0096640A"/>
    <w:rsid w:val="009756AB"/>
    <w:rsid w:val="009C51BB"/>
    <w:rsid w:val="00A5341E"/>
    <w:rsid w:val="00AC2CA7"/>
    <w:rsid w:val="00AE7F80"/>
    <w:rsid w:val="00AF4216"/>
    <w:rsid w:val="00B15997"/>
    <w:rsid w:val="00B85787"/>
    <w:rsid w:val="00C00890"/>
    <w:rsid w:val="00C1053B"/>
    <w:rsid w:val="00C460A0"/>
    <w:rsid w:val="00C64B01"/>
    <w:rsid w:val="00CE2463"/>
    <w:rsid w:val="00D92FEF"/>
    <w:rsid w:val="00E14279"/>
    <w:rsid w:val="00E46631"/>
    <w:rsid w:val="00EE4A3F"/>
    <w:rsid w:val="00F94B4A"/>
    <w:rsid w:val="00FA7BDF"/>
    <w:rsid w:val="00FC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AE38F1-6439-4FE0-816D-31FA25BC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783"/>
  </w:style>
  <w:style w:type="paragraph" w:styleId="Titre4">
    <w:name w:val="heading 4"/>
    <w:basedOn w:val="Normal"/>
    <w:link w:val="Titre4Car"/>
    <w:uiPriority w:val="9"/>
    <w:qFormat/>
    <w:rsid w:val="00AC2C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5B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3783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AC2CA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C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C2CA7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26945"/>
    <w:rPr>
      <w:rFonts w:ascii="Courier New" w:eastAsia="Times New Roman" w:hAnsi="Courier New" w:cs="Courier New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645BD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C008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890"/>
  </w:style>
  <w:style w:type="paragraph" w:styleId="Pieddepage">
    <w:name w:val="footer"/>
    <w:basedOn w:val="Normal"/>
    <w:link w:val="PieddepageCar"/>
    <w:uiPriority w:val="99"/>
    <w:unhideWhenUsed/>
    <w:rsid w:val="00C008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KOUADIO FABRICE N'GUESSAN</dc:creator>
  <cp:keywords/>
  <dc:description/>
  <cp:lastModifiedBy>hp</cp:lastModifiedBy>
  <cp:revision>43</cp:revision>
  <dcterms:created xsi:type="dcterms:W3CDTF">2025-05-11T09:58:00Z</dcterms:created>
  <dcterms:modified xsi:type="dcterms:W3CDTF">2025-05-12T16:29:00Z</dcterms:modified>
</cp:coreProperties>
</file>