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0b5394"/>
          <w:sz w:val="36"/>
          <w:szCs w:val="36"/>
          <w:u w:val="single"/>
        </w:rPr>
      </w:pPr>
      <w:r w:rsidDel="00000000" w:rsidR="00000000" w:rsidRPr="00000000">
        <w:rPr>
          <w:color w:val="0b5394"/>
          <w:sz w:val="36"/>
          <w:szCs w:val="36"/>
          <w:u w:val="single"/>
          <w:rtl w:val="0"/>
        </w:rPr>
        <w:t xml:space="preserve">ANALYSE FONCTIONNELLE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descr="ECOM_diagramme_pieuvre (1).png" id="1" name="image2.png"/>
            <a:graphic>
              <a:graphicData uri="http://schemas.openxmlformats.org/drawingml/2006/picture">
                <pic:pic>
                  <pic:nvPicPr>
                    <pic:cNvPr descr="ECOM_diagramme_pieuvre (1)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573.307086614173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8820"/>
        <w:tblGridChange w:id="0">
          <w:tblGrid>
            <w:gridCol w:w="1500"/>
            <w:gridCol w:w="8820"/>
          </w:tblGrid>
        </w:tblGridChange>
      </w:tblGrid>
      <w:tr>
        <w:tc>
          <w:tcPr>
            <w:shd w:fill="6fa8d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Numéro </w:t>
            </w:r>
          </w:p>
        </w:tc>
        <w:tc>
          <w:tcPr>
            <w:shd w:fill="6fa8dc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Désignation</w:t>
            </w:r>
          </w:p>
        </w:tc>
      </w:tr>
      <w:t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FP1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Permettre l’achat en ligne de pizzas et menus personnalisées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Permettre la mise à jour régulière et les opérations d’administration du site</w:t>
            </w:r>
          </w:p>
        </w:tc>
      </w:tr>
      <w:t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FC2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Respecter la réglementation destinée à protéger les données des utilisateurs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Respecter la réglementation régissant les échanges bancaires </w:t>
            </w:r>
          </w:p>
        </w:tc>
      </w:tr>
      <w:t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FC4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Proposer des produits en lien avec l’actualité culturelle (ex pizza coupe du monde)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FC5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Proposer des produits tenant compte des disparités régionales</w:t>
            </w:r>
          </w:p>
        </w:tc>
      </w:tr>
      <w:t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FC6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Disposer d’un serveur opérationnel pour une mise en ligne 24h/24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FC7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Avoir un design agréable</w:t>
            </w:r>
          </w:p>
        </w:tc>
      </w:tr>
      <w:tr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FC8</w:t>
            </w:r>
          </w:p>
        </w:tc>
        <w:tc>
          <w:tcPr>
            <w:shd w:fill="cfe2f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Avoir une ergonomie facilitant la navigation et les opération de l’utilisateur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