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oppins" w:hAnsi="Poppins"/>
          <w:b/>
          <w:color w:val="D85A30"/>
          <w:sz w:val="76"/>
        </w:rPr>
        <w:t>CAFEXIS</w:t>
      </w:r>
    </w:p>
    <w:p>
      <w:pPr>
        <w:jc w:val="center"/>
      </w:pPr>
      <w:r>
        <w:t>Manual de Marca 2.1</w:t>
      </w:r>
    </w:p>
    <w:p>
      <w:pPr>
        <w:jc w:val="center"/>
      </w:pPr>
      <w:r>
        <w:t>EDICIÓN DE TRABAJO · SEPTIEMBRE 2026 · LOGO 2D SELECCIONADO</w:t>
      </w:r>
    </w:p>
    <w:p>
      <w:r>
        <w:br w:type="page"/>
      </w:r>
    </w:p>
    <w:p>
      <w:pPr>
        <w:pStyle w:val="Heading1"/>
      </w:pPr>
      <w:r>
        <w:t>Cómo usar este documento</w:t>
      </w:r>
    </w:p>
    <w:p>
      <w:r>
        <w:t>Esta versión amplía el manual original para convertirlo en una guía de marca utilizable por el equipo de Cafexis, diseñadores, programadores e inversionistas. Conserva lo ya definido y añade estrategia, comunicación, dirección visual y aplicaciones.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EFE8"/>
          </w:tcPr>
          <w:p>
            <w:r>
              <w:rPr>
                <w:b/>
                <w:color w:val="1D9E75"/>
              </w:rPr>
              <w:t>Estado actual</w:t>
              <w:br/>
            </w:r>
            <w:r>
              <w:t>El nombre y el logotipo siguen en exploración. Las reglas marcadas como propuestas deben validarse antes de considerarse definitivas.</w:t>
            </w:r>
          </w:p>
        </w:tc>
      </w:tr>
    </w:tbl>
    <w:p/>
    <w:p>
      <w:pPr>
        <w:pStyle w:val="Heading1"/>
      </w:pPr>
      <w:r>
        <w:t>Índice</w:t>
      </w:r>
    </w:p>
    <w:p>
      <w:r>
        <w:t>En Word: Referencias → Tabla de contenido → actualizar tabla.</w:t>
      </w:r>
    </w:p>
    <w:p>
      <w:r>
        <w:br w:type="page"/>
      </w:r>
    </w:p>
    <w:p>
      <w:pPr>
        <w:pStyle w:val="Heading1"/>
      </w:pPr>
      <w:r>
        <w:t>1. Esencia de Cafexis</w:t>
      </w:r>
    </w:p>
    <w:p>
      <w:pPr>
        <w:pStyle w:val="Heading2"/>
      </w:pPr>
      <w:r>
        <w:t>1.1 Definición</w:t>
      </w:r>
    </w:p>
    <w:p>
      <w:r>
        <w:t>Cafexis es una plataforma tecnológica especializada en negocios de café. El cliente principal son cafeterías pequeñas y medianas que también venden café empacado.</w:t>
      </w:r>
    </w:p>
    <w:p>
      <w:pPr>
        <w:pStyle w:val="Heading2"/>
      </w:pPr>
      <w:r>
        <w:t>1.2 Posicionamiento de trabajo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EFE8"/>
          </w:tcPr>
          <w:p>
            <w:r>
              <w:rPr>
                <w:b/>
                <w:color w:val="1D9E75"/>
              </w:rPr>
              <w:t>Posicionamiento</w:t>
              <w:br/>
            </w:r>
            <w:r>
              <w:t>La plataforma integral de gestión y ventas pensada específicamente para el mundo del café: fácil de usar, automatizada y preparada para crecer con el negocio.</w:t>
            </w:r>
          </w:p>
        </w:tc>
      </w:tr>
    </w:tbl>
    <w:p/>
    <w:p>
      <w:pPr>
        <w:pStyle w:val="Heading2"/>
      </w:pPr>
      <w:r>
        <w:t>1.3 Propósito</w:t>
      </w:r>
    </w:p>
    <w:p>
      <w:r>
        <w:t>Cafexis existe para ayudar a las cafeterías pequeñas y medianas a llevar control de sus inventarios y ventas, crear órdenes de compra y ver reportes importantes.</w:t>
      </w:r>
    </w:p>
    <w:p>
      <w:pPr>
        <w:pStyle w:val="Heading2"/>
      </w:pPr>
      <w:r>
        <w:t>1.4 Personalidad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Rasgo</w:t>
            </w:r>
          </w:p>
        </w:tc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Cómo se manifiesta</w:t>
            </w:r>
          </w:p>
        </w:tc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Evitar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Amante del café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Entiende la cultura y operación del café.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Tratar el café como simple decoración.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Creativa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Resuelve problemas de forma simple e inteligente.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Tecnología por moda o complejidad.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Amigable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Acompaña al usuario y habla de tú.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Lenguaje frío o corporativo.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Educativa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Explica datos y acciones.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Mostrar información sin contexto.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Profesional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Transmite orden y confianza.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Exceso de informalidad.</w:t>
            </w:r>
          </w:p>
        </w:tc>
      </w:tr>
    </w:tbl>
    <w:p/>
    <w:p>
      <w:pPr>
        <w:pStyle w:val="Heading1"/>
      </w:pPr>
      <w:r>
        <w:t>2. Público y visión</w:t>
      </w:r>
    </w:p>
    <w:p>
      <w:r>
        <w:t>Mercado inicial: Colombia. Visión: convertirse en el sistema líder para cafeterías de todo tamaño en Colombia, alcanzar presencia en al menos tres países de Latinoamérica y preparar expansión a otros idiomas.</w:t>
      </w:r>
    </w:p>
    <w:p>
      <w:pPr>
        <w:pStyle w:val="Heading2"/>
      </w:pPr>
      <w:r>
        <w:t>2.1 Necesidades</w:t>
      </w:r>
    </w:p>
    <w:p>
      <w:pPr>
        <w:pStyle w:val="ListBullet"/>
      </w:pPr>
      <w:r>
        <w:t>Inventario y consumo</w:t>
      </w:r>
    </w:p>
    <w:p>
      <w:pPr>
        <w:pStyle w:val="ListBullet"/>
      </w:pPr>
      <w:r>
        <w:t>Ventas y pedidos</w:t>
      </w:r>
    </w:p>
    <w:p>
      <w:pPr>
        <w:pStyle w:val="ListBullet"/>
      </w:pPr>
      <w:r>
        <w:t>Órdenes de compra</w:t>
      </w:r>
    </w:p>
    <w:p>
      <w:pPr>
        <w:pStyle w:val="ListBullet"/>
      </w:pPr>
      <w:r>
        <w:t>Reportes importantes y personalizados</w:t>
      </w:r>
    </w:p>
    <w:p>
      <w:pPr>
        <w:pStyle w:val="ListBullet"/>
      </w:pPr>
      <w:r>
        <w:t>Automatización</w:t>
      </w:r>
    </w:p>
    <w:p>
      <w:pPr>
        <w:pStyle w:val="ListBullet"/>
      </w:pPr>
      <w:r>
        <w:t>Uso desde computador y móvil</w:t>
      </w:r>
    </w:p>
    <w:p>
      <w:pPr>
        <w:pStyle w:val="ListBullet"/>
      </w:pPr>
      <w:r>
        <w:t>Gestión específica del mundo del café</w:t>
      </w:r>
    </w:p>
    <w:p>
      <w:pPr>
        <w:pStyle w:val="ListBullet"/>
      </w:pPr>
      <w:r>
        <w:t>Trazabilidad y conexión con el consumidor</w:t>
      </w:r>
    </w:p>
    <w:p>
      <w:pPr>
        <w:pStyle w:val="Heading1"/>
      </w:pPr>
      <w:r>
        <w:t>3. Propuesta de valor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Pilar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Promesa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Inventario inteligente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Ayuda a saber qué hay, qué se consume y qué conviene reponer.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Automatización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Reduce tareas repetitivas y puede proponer compras.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Facilidad de uso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Pensada para personas que no son técnicas.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Movilidad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Experiencia disponible en dispositivos móviles.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Reportes personalizados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Permite consultar información según la necesidad.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Especialización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Entiende recetas, ingredientes, lotes, procesos, variedades y origen.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Trazabilidad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La historia del café puede llegar al cliente mediante QR, texto o video.</w:t>
            </w:r>
          </w:p>
        </w:tc>
      </w:tr>
    </w:tbl>
    <w:p/>
    <w:p>
      <w:pPr>
        <w:pStyle w:val="Heading1"/>
      </w:pPr>
      <w:r>
        <w:t>4. Diferenciación</w:t>
      </w:r>
    </w:p>
    <w:p>
      <w:r>
        <w:t>La trazabilidad debe convertirse en un territorio de marca. El sistema contempla proceso, variedad, origen y, cuando exista, finca; además, puede compartir la historia mediante QR, texto o video.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EFE8"/>
          </w:tcPr>
          <w:p>
            <w:r>
              <w:rPr>
                <w:b/>
                <w:color w:val="1D9E75"/>
              </w:rPr>
              <w:t>Territorio de marca</w:t>
              <w:br/>
            </w:r>
            <w:r>
              <w:t>Cafexis no solo ayuda a vender café: conecta la operación del negocio con la historia detrás del café.</w:t>
            </w:r>
          </w:p>
        </w:tc>
      </w:tr>
    </w:tbl>
    <w:p/>
    <w:p>
      <w:pPr>
        <w:pStyle w:val="Heading1"/>
      </w:pPr>
      <w:r>
        <w:t>5. Nombre y logotipo</w:t>
      </w:r>
    </w:p>
    <w:p>
      <w:r>
        <w:t>Dirección seleccionada: Opción 2D — Balance. A partir de la exploración del logo, Cafexis adopta como dirección oficial de trabajo un símbolo que integra una taza de café estilizada con un elemento de hoja/grano y recursos geométricos que evocan tecnología, datos y crecimiento. El nombre “Cafexis” acompaña al símbolo como wordmark principal. Esta decisión reemplaza, como dirección prioritaria, la propuesta anterior de hexágono + grano. La versión vectorial maestra y sus medidas definitivas quedan pendientes de refinamiento.</w:t>
      </w:r>
    </w:p>
    <w:p>
      <w:pPr>
        <w:pStyle w:val="Heading2"/>
      </w:pPr>
      <w:r>
        <w:t>5.1 Dirección visual seleccionada — Opción 2D</w:t>
      </w:r>
    </w:p>
    <w:p>
      <w:r>
        <w:t>La Opción 2D busca el punto de equilibrio entre café, gestión y tecnología. El símbolo debe ser reconocible incluso sin el nombre y conservar una construcción simple para funcionar en app, favicon, redes sociales, documentos y piezas físicas.</w:t>
      </w:r>
    </w:p>
    <w:p>
      <w:r>
        <w:t>Elementos conceptuales:</w:t>
      </w:r>
    </w:p>
    <w:p>
      <w:pPr>
        <w:pStyle w:val="ListBullet"/>
      </w:pPr>
      <w:r>
        <w:t>Taza: representa directamente el negocio y la experiencia del café.</w:t>
      </w:r>
    </w:p>
    <w:p>
      <w:pPr>
        <w:pStyle w:val="ListBullet"/>
      </w:pPr>
      <w:r>
        <w:t>Hoja/grano: representa origen, calidad, naturaleza y el universo cafetero.</w:t>
      </w:r>
    </w:p>
    <w:p>
      <w:pPr>
        <w:pStyle w:val="ListBullet"/>
      </w:pPr>
      <w:r>
        <w:t>Acento naranja: comunica tueste, energía y calidez.</w:t>
      </w:r>
    </w:p>
    <w:p>
      <w:pPr>
        <w:pStyle w:val="ListBullet"/>
      </w:pPr>
      <w:r>
        <w:t>Teal: representa tecnología, información, automatización y crecimiento.</w:t>
      </w:r>
    </w:p>
    <w:p>
      <w:pPr>
        <w:pStyle w:val="ListBullet"/>
      </w:pPr>
      <w:r>
        <w:t>Recursos geométricos/píxeles: aluden al sistema digital sin convertir el logo en una marca tecnológica genérica.</w:t>
      </w:r>
    </w:p>
    <w:p>
      <w:pPr>
        <w:pStyle w:val="ListBullet"/>
      </w:pPr>
      <w:r>
        <w:t>Wordmark “Cafexis”: mantiene la diferenciación visual entre “Cafe” y “xis”, con “xis” en naranja y un pequeño acento teal.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fexis_logo_fondo_claro_refer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32918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  <w:drawing>
          <wp:inline xmlns:a="http://schemas.openxmlformats.org/drawingml/2006/main" xmlns:pic="http://schemas.openxmlformats.org/drawingml/2006/picture">
            <wp:extent cx="246888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fexis_logo_fondo_oscuro_refer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Referencia aprobada de trabajo: versión para fondo claro (izquierda) y versión para fondo oscuro (derecha). La imagen funciona como referencia visual del concepto; no sustituye todavía los archivos maestros vectoriales.</w:t>
      </w:r>
    </w:p>
    <w:p>
      <w:pPr>
        <w:pStyle w:val="Heading2"/>
      </w:pPr>
      <w:r>
        <w:t>5.2 Criterios de aprobación</w:t>
      </w:r>
    </w:p>
    <w:p>
      <w:pPr>
        <w:pStyle w:val="ListNumber"/>
      </w:pPr>
      <w:r>
        <w:t>Reconocible en tamaños pequeños.</w:t>
      </w:r>
    </w:p>
    <w:p>
      <w:pPr>
        <w:pStyle w:val="ListNumber"/>
      </w:pPr>
      <w:r>
        <w:t>Café + sistema/tecnología sin clichés.</w:t>
      </w:r>
    </w:p>
    <w:p>
      <w:pPr>
        <w:pStyle w:val="ListNumber"/>
      </w:pPr>
      <w:r>
        <w:t>Funciona en digital y físico.</w:t>
      </w:r>
    </w:p>
    <w:p>
      <w:pPr>
        <w:pStyle w:val="ListNumber"/>
      </w:pPr>
      <w:r>
        <w:t>Tiene versión compacta para app/favicon.</w:t>
      </w:r>
    </w:p>
    <w:p>
      <w:pPr>
        <w:pStyle w:val="ListNumber"/>
      </w:pPr>
      <w:r>
        <w:t>Funciona a un solo color.</w:t>
      </w:r>
    </w:p>
    <w:p>
      <w:pPr>
        <w:pStyle w:val="ListNumber"/>
      </w:pPr>
      <w:r>
        <w:t>Funciona sobre fondos claros y oscuros.</w:t>
      </w:r>
    </w:p>
    <w:p>
      <w:pPr>
        <w:pStyle w:val="ListNumber"/>
      </w:pPr>
      <w:r>
        <w:t>Es diferenciable frente a competidores.</w:t>
      </w:r>
    </w:p>
    <w:p>
      <w:pPr>
        <w:pStyle w:val="ListNumber"/>
      </w:pPr>
      <w:r>
        <w:t>Cuenta con maestros vectoriales.</w:t>
      </w:r>
    </w:p>
    <w:p>
      <w:pPr>
        <w:pStyle w:val="Heading2"/>
      </w:pPr>
      <w:r>
        <w:t>5.3 Entregables</w:t>
      </w:r>
    </w:p>
    <w:p>
      <w:pPr>
        <w:pStyle w:val="ListBullet"/>
      </w:pPr>
      <w:r>
        <w:t>Isotipo principal</w:t>
      </w:r>
    </w:p>
    <w:p>
      <w:pPr>
        <w:pStyle w:val="ListBullet"/>
      </w:pPr>
      <w:r>
        <w:t>Isotipo compacto</w:t>
      </w:r>
    </w:p>
    <w:p>
      <w:pPr>
        <w:pStyle w:val="ListBullet"/>
      </w:pPr>
      <w:r>
        <w:t>Wordmark</w:t>
      </w:r>
    </w:p>
    <w:p>
      <w:pPr>
        <w:pStyle w:val="ListBullet"/>
      </w:pPr>
      <w:r>
        <w:t>Lockup horizontal</w:t>
      </w:r>
    </w:p>
    <w:p>
      <w:pPr>
        <w:pStyle w:val="ListBullet"/>
      </w:pPr>
      <w:r>
        <w:t>Lockup vertical</w:t>
      </w:r>
    </w:p>
    <w:p>
      <w:pPr>
        <w:pStyle w:val="ListBullet"/>
      </w:pPr>
      <w:r>
        <w:t>Positivo/negativo</w:t>
      </w:r>
    </w:p>
    <w:p>
      <w:pPr>
        <w:pStyle w:val="ListBullet"/>
      </w:pPr>
      <w:r>
        <w:t>Monocromáticos</w:t>
      </w:r>
    </w:p>
    <w:p>
      <w:pPr>
        <w:pStyle w:val="ListBullet"/>
      </w:pPr>
      <w:r>
        <w:t>Assets de app y favicon</w:t>
      </w:r>
    </w:p>
    <w:p>
      <w:pPr>
        <w:pStyle w:val="Heading1"/>
      </w:pPr>
      <w:r>
        <w:t>6. Color</w:t>
      </w:r>
    </w:p>
    <w:p>
      <w:r>
        <w:t>Se recomienda conservar la paleta actual como base y ampliarla a un sistema completo.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Naranja tueste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#D85A30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CTA, energía y énfasis.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Teal tecnológico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#1D9E75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Datos, progreso e información.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Crema cálido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#F1EFE8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Fondos.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Carbón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#2C2C2A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Texto y contraste.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Éxito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#3F9142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Estado semántico.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Alerta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#E8A33D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Advertencia.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#D64545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Error.</w:t>
            </w:r>
          </w:p>
        </w:tc>
      </w:tr>
    </w:tbl>
    <w:p/>
    <w:p>
      <w:pPr>
        <w:pStyle w:val="ListBullet"/>
      </w:pPr>
      <w:r>
        <w:t>Separar colores de marca de colores funcionales.</w:t>
      </w:r>
    </w:p>
    <w:p>
      <w:pPr>
        <w:pStyle w:val="ListBullet"/>
      </w:pPr>
      <w:r>
        <w:t>Crear escalas 50–900 para UI.</w:t>
      </w:r>
    </w:p>
    <w:p>
      <w:pPr>
        <w:pStyle w:val="ListBullet"/>
      </w:pPr>
      <w:r>
        <w:t>Definir combinaciones aprobadas por contraste WCAG.</w:t>
      </w:r>
    </w:p>
    <w:p>
      <w:pPr>
        <w:pStyle w:val="ListBullet"/>
      </w:pPr>
      <w:r>
        <w:t>No comunicar estados solo con color.</w:t>
      </w:r>
    </w:p>
    <w:p>
      <w:pPr>
        <w:pStyle w:val="ListBullet"/>
      </w:pPr>
      <w:r>
        <w:t>No usar rojo de error como decoración.</w:t>
      </w:r>
    </w:p>
    <w:p>
      <w:pPr>
        <w:pStyle w:val="Heading1"/>
      </w:pPr>
      <w:r>
        <w:t>7. Tipografía</w:t>
      </w:r>
    </w:p>
    <w:p>
      <w:r>
        <w:t>Poppins + Manrope continúan como combinación candidata; se validarán con el logo y la UI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52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252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252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Tamaño inicial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Poppins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Bold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36–40 px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Poppins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SemiBold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28–32 px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Poppins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SemiBold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22–24 px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Manrope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16 px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Small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Manrope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14 px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Caption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Manrope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12 px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Manrope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Bold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14–16 px</w:t>
            </w:r>
          </w:p>
        </w:tc>
      </w:tr>
    </w:tbl>
    <w:p/>
    <w:p>
      <w:pPr>
        <w:pStyle w:val="Heading1"/>
      </w:pPr>
      <w:r>
        <w:t>8. Sistema visual</w:t>
      </w:r>
    </w:p>
    <w:p>
      <w:pPr>
        <w:pStyle w:val="Heading2"/>
      </w:pPr>
      <w:r>
        <w:t>8.1 Espaciado</w:t>
      </w:r>
    </w:p>
    <w:p>
      <w:r>
        <w:t>Base de 4 px; escala frecuente: 4 / 8 / 12 / 16 / 24 / 32 / 48 / 64 px.</w:t>
      </w:r>
    </w:p>
    <w:p>
      <w:pPr>
        <w:pStyle w:val="Heading2"/>
      </w:pPr>
      <w:r>
        <w:t>8.2 Formas</w:t>
      </w:r>
    </w:p>
    <w:p>
      <w:r>
        <w:t>Formas simples, geométricas y cálidas. El hexágono puede ser un recurso secundario, no un elemento obligatorio en cada pieza.</w:t>
      </w:r>
    </w:p>
    <w:p>
      <w:pPr>
        <w:pStyle w:val="Heading2"/>
      </w:pPr>
      <w:r>
        <w:t>8.3 Iconografía</w:t>
      </w:r>
    </w:p>
    <w:p>
      <w:r>
        <w:t>Iconos simples, geométricos, de trazo consistente y esquinas ligeramente redondeadas. Tamaño UI base recomendado: 24 px.</w:t>
      </w:r>
    </w:p>
    <w:p>
      <w:pPr>
        <w:pStyle w:val="Heading1"/>
      </w:pPr>
      <w:r>
        <w:t>9. Fotografía e ilustración</w:t>
      </w:r>
    </w:p>
    <w:p>
      <w:r>
        <w:t>Dirección: fotografía real + gráficos de producto + ilustración cálida.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Preferir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Evitar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Cafeterías y personas reales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Fotos genéricas sin contexto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Baristas y dueños trabajando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Escenas demasiado posadas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Café y producto empacado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Café solo como decoración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Tecnología en uso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Futurismo exagerado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Ilustración cálida y contemporánea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Estilo infantil o excesivamente corporativo</w:t>
            </w:r>
          </w:p>
        </w:tc>
      </w:tr>
    </w:tbl>
    <w:p/>
    <w:p>
      <w:pPr>
        <w:pStyle w:val="Heading1"/>
      </w:pPr>
      <w:r>
        <w:t>10. Tono de voz</w:t>
      </w:r>
    </w:p>
    <w:p>
      <w:r>
        <w:t>Cafexis habla como un amigo que conoce de café y entiende de tecnología.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Característica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Amigable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Hablar de tú.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Educativo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Explicar el porqué.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Cafetero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Usar contexto del café cuando aporta claridad.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Claro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Evitar tecnicismos innecesarios.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Profesional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Transmitir control y confianza.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Evitar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Preferir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Optimice sus procesos operativos mediante nuestra solución integral.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Controla tu cafetería desde un solo lugar.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Se ha generado una incidencia de inventario.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Tu inventario necesita atención.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Configure los parámetros de reabastecimiento.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Define cuándo quieres que te avisemos que debes reponer.</w:t>
            </w:r>
          </w:p>
        </w:tc>
      </w:tr>
    </w:tbl>
    <w:p/>
    <w:p>
      <w:pPr>
        <w:pStyle w:val="Heading1"/>
      </w:pPr>
      <w:r>
        <w:t>11. Aplicaciones</w:t>
      </w:r>
    </w:p>
    <w:p>
      <w:pPr>
        <w:pStyle w:val="ListBullet"/>
      </w:pPr>
      <w:r>
        <w:t>Página web</w:t>
      </w:r>
    </w:p>
    <w:p>
      <w:pPr>
        <w:pStyle w:val="ListBullet"/>
      </w:pPr>
      <w:r>
        <w:t>App</w:t>
      </w:r>
    </w:p>
    <w:p>
      <w:pPr>
        <w:pStyle w:val="ListBullet"/>
      </w:pPr>
      <w:r>
        <w:t>Dashboard</w:t>
      </w:r>
    </w:p>
    <w:p>
      <w:pPr>
        <w:pStyle w:val="ListBullet"/>
      </w:pPr>
      <w:r>
        <w:t>Vasos</w:t>
      </w:r>
    </w:p>
    <w:p>
      <w:pPr>
        <w:pStyle w:val="ListBullet"/>
      </w:pPr>
      <w:r>
        <w:t>Tarjetas</w:t>
      </w:r>
    </w:p>
    <w:p>
      <w:pPr>
        <w:pStyle w:val="ListBullet"/>
      </w:pPr>
      <w:r>
        <w:t>Instagram/Facebook/TikTok</w:t>
      </w:r>
    </w:p>
    <w:p>
      <w:pPr>
        <w:pStyle w:val="ListBullet"/>
      </w:pPr>
      <w:r>
        <w:t>Email</w:t>
      </w:r>
    </w:p>
    <w:p>
      <w:pPr>
        <w:pStyle w:val="ListBullet"/>
      </w:pPr>
      <w:r>
        <w:t>Documentos</w:t>
      </w:r>
    </w:p>
    <w:p>
      <w:pPr>
        <w:pStyle w:val="ListBullet"/>
      </w:pPr>
      <w:r>
        <w:t>Publicidad</w:t>
      </w:r>
    </w:p>
    <w:p>
      <w:pPr>
        <w:pStyle w:val="ListBullet"/>
      </w:pPr>
      <w:r>
        <w:t>Merchandising</w:t>
      </w:r>
    </w:p>
    <w:p>
      <w:pPr>
        <w:pStyle w:val="ListBullet"/>
      </w:pPr>
      <w:r>
        <w:t>Empaques y etiquetas</w:t>
      </w:r>
    </w:p>
    <w:p>
      <w:pPr>
        <w:pStyle w:val="ListBullet"/>
      </w:pPr>
      <w:r>
        <w:t>QR de trazabilidad</w:t>
      </w:r>
    </w:p>
    <w:p>
      <w:r>
        <w:t>Instagram será el canal social principal; Facebook y TikTok complementan.</w:t>
      </w:r>
    </w:p>
    <w:p>
      <w:pPr>
        <w:pStyle w:val="Heading1"/>
      </w:pPr>
      <w:r>
        <w:t>12. Modelo de negocio — propuesta inicial</w:t>
      </w:r>
    </w:p>
    <w:p>
      <w:r>
        <w:t>El proyecto contempla suscripción y prueba gratuita, pero los precios todavía no están definidos. Recomendación: cobrar por tamaño/uso del negocio y ofrecer descuento anual.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Cliente</w:t>
            </w:r>
          </w:p>
        </w:tc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Enfoque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Cafetería pequeña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Ventas + inventario esencial.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Growth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Pequeña/mediana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Automatización + compras + reportes ampliados.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Mediana/grande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Reportes avanzados + mayor capacidad.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Cadenas/multi-sede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Multi-sucursal + soporte y condiciones especiales.</w:t>
            </w:r>
          </w:p>
        </w:tc>
      </w:tr>
    </w:tbl>
    <w:p/>
    <w:p>
      <w:pPr>
        <w:pStyle w:val="Heading1"/>
      </w:pPr>
      <w:r>
        <w:t>13. Slogan</w:t>
      </w:r>
    </w:p>
    <w:p>
      <w:r>
        <w:t>No existe slogan aprobado. Criterios: corto, memorable, relacionado con gestión y café, no excesivamente técnico y compatible con expansión internacional.</w:t>
      </w:r>
    </w:p>
    <w:p>
      <w:r>
        <w:t>Territorios creativos no aprobados: “Tu cafetería, bajo control.” · “Gestiona tu café. Crece tu negocio.” · “Tecnología para el mundo del café.”</w:t>
      </w:r>
    </w:p>
    <w:p>
      <w:pPr>
        <w:pStyle w:val="Heading1"/>
      </w:pPr>
      <w:r>
        <w:t>14. Usos incorrectos</w:t>
      </w:r>
    </w:p>
    <w:p>
      <w:pPr>
        <w:pStyle w:val="ListBullet"/>
      </w:pPr>
      <w:r>
        <w:t>No deformar ni cambiar proporciones.</w:t>
      </w:r>
    </w:p>
    <w:p>
      <w:pPr>
        <w:pStyle w:val="ListBullet"/>
      </w:pPr>
      <w:r>
        <w:t>No cambiar colores sin versión oficial.</w:t>
      </w:r>
    </w:p>
    <w:p>
      <w:pPr>
        <w:pStyle w:val="ListBullet"/>
      </w:pPr>
      <w:r>
        <w:t>No añadir sombras, brillos o degradados fuera de las versiones oficiales aprobadas.</w:t>
      </w:r>
    </w:p>
    <w:p>
      <w:pPr>
        <w:pStyle w:val="ListBullet"/>
      </w:pPr>
      <w:r>
        <w:t>No cambiar tipografía del wordmark.</w:t>
      </w:r>
    </w:p>
    <w:p>
      <w:pPr>
        <w:pStyle w:val="ListBullet"/>
      </w:pPr>
      <w:r>
        <w:t>No reordenar el lockup.</w:t>
      </w:r>
    </w:p>
    <w:p>
      <w:pPr>
        <w:pStyle w:val="ListBullet"/>
      </w:pPr>
      <w:r>
        <w:t>No usar fondos que reduzcan legibilidad.</w:t>
      </w:r>
    </w:p>
    <w:p>
      <w:pPr>
        <w:pStyle w:val="ListBullet"/>
      </w:pPr>
      <w:r>
        <w:t>No usar rojo como decoración.</w:t>
      </w:r>
    </w:p>
    <w:p>
      <w:pPr>
        <w:pStyle w:val="ListBullet"/>
      </w:pPr>
      <w:r>
        <w:t>No saturar una pieza con recursos visuales.</w:t>
      </w:r>
    </w:p>
    <w:p>
      <w:pPr>
        <w:pStyle w:val="Heading1"/>
      </w:pPr>
      <w:r>
        <w:t>15. Aplicación digital y plataformas</w:t>
      </w:r>
    </w:p>
    <w:p>
      <w:r>
        <w:t>El sistema contempla plataforma web, Android e iOS, con experiencias diferenciadas para administrador/dueño, barista/vendedor, cliente y supervisor técnico.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Plataforma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Referencia inicial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PWA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192×192, 512×512, maskable 512×512, favicon 32/16, Apple touch 180.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Android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48/72/96/144/192 px; adaptive 432×432; Play Store 512×512.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iOS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60/29/40/20 pt según contexto; App Store 1024×1024.</w:t>
            </w:r>
          </w:p>
        </w:tc>
      </w:tr>
    </w:tbl>
    <w:p/>
    <w:p>
      <w:pPr>
        <w:pStyle w:val="Heading1"/>
      </w:pPr>
      <w:r>
        <w:t>16. Gobernanza</w:t>
      </w:r>
    </w:p>
    <w:p>
      <w:pPr>
        <w:pStyle w:val="ListBullet"/>
      </w:pPr>
      <w:r>
        <w:t>Una persona debe aprobar cambios de identidad.</w:t>
      </w:r>
    </w:p>
    <w:p>
      <w:pPr>
        <w:pStyle w:val="ListBullet"/>
      </w:pPr>
      <w:r>
        <w:t>Usar solo assets oficiales.</w:t>
      </w:r>
    </w:p>
    <w:p>
      <w:pPr>
        <w:pStyle w:val="ListBullet"/>
      </w:pPr>
      <w:r>
        <w:t>Registrar versión y fecha de cada cambio.</w:t>
      </w:r>
    </w:p>
    <w:p>
      <w:pPr>
        <w:pStyle w:val="ListBullet"/>
      </w:pPr>
      <w:r>
        <w:t>Mantener una fuente única de verdad para componentes.</w:t>
      </w:r>
    </w:p>
    <w:p>
      <w:pPr>
        <w:pStyle w:val="ListBullet"/>
      </w:pPr>
      <w:r>
        <w:t>Marcar como provisionales las decisiones no aprobadas.</w:t>
      </w:r>
    </w:p>
    <w:p>
      <w:pPr>
        <w:pStyle w:val="Heading1"/>
      </w:pPr>
      <w:r>
        <w:t>17. Decisiones pendientes</w:t>
      </w:r>
    </w:p>
    <w:p>
      <w:pPr>
        <w:pStyle w:val="ListBullet"/>
      </w:pPr>
      <w:r>
        <w:t>Refinamiento y vectorización final del logo Opción 2D</w:t>
      </w:r>
    </w:p>
    <w:p>
      <w:pPr>
        <w:pStyle w:val="ListBullet"/>
      </w:pPr>
      <w:r>
        <w:t>Validación final de paleta y contraste aplicada al logo</w:t>
      </w:r>
    </w:p>
    <w:p>
      <w:pPr>
        <w:pStyle w:val="ListBullet"/>
      </w:pPr>
      <w:r>
        <w:t>Tipografía final y ajustes del wordmark</w:t>
      </w:r>
    </w:p>
    <w:p>
      <w:pPr>
        <w:pStyle w:val="ListBullet"/>
      </w:pPr>
      <w:r>
        <w:t>Slogan</w:t>
      </w:r>
    </w:p>
    <w:p>
      <w:pPr>
        <w:pStyle w:val="ListBullet"/>
      </w:pPr>
      <w:r>
        <w:t>Iconografía</w:t>
      </w:r>
    </w:p>
    <w:p>
      <w:pPr>
        <w:pStyle w:val="ListBullet"/>
      </w:pPr>
      <w:r>
        <w:t>Figma/Design System</w:t>
      </w:r>
    </w:p>
    <w:p>
      <w:pPr>
        <w:pStyle w:val="ListBullet"/>
      </w:pPr>
      <w:r>
        <w:t>Precios y límites de planes</w:t>
      </w:r>
    </w:p>
    <w:p>
      <w:pPr>
        <w:pStyle w:val="ListBullet"/>
      </w:pPr>
      <w:r>
        <w:t>Validación con cafeterías reales</w:t>
      </w:r>
    </w:p>
    <w:p>
      <w:pPr>
        <w:pStyle w:val="ListBullet"/>
      </w:pPr>
      <w:r>
        <w:t>Estrategia internacional</w:t>
      </w:r>
    </w:p>
    <w:p>
      <w:pPr>
        <w:pStyle w:val="Heading1"/>
      </w:pPr>
      <w:r>
        <w:t>18. Base documental</w:t>
      </w:r>
    </w:p>
    <w:p>
      <w:r>
        <w:t>Elaborado a partir del Manual de Marca de Cafexis, edición 1, septiembre de 2026, del Documento de Alcance del Proyecto, septiembre de 2026, y de la decisión de identidad visual adoptada en septiembre de 2026: Opción 2D — Balance. Las reglas y especificaciones que todavía no cuentan con archivos maestros se consideran propuestas de trabajo.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Cafexis · Septiembre 2026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D9E75"/>
      </w:rPr>
      <w:t>CAFEXIS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/>
      <w:b/>
      <w:bCs/>
      <w:color w:val="D85A3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/>
      <w:b/>
      <w:bCs/>
      <w:color w:val="1D9E7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/>
      <w:b/>
      <w:bCs/>
      <w:color w:val="2C2C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oppins" w:hAnsi="Poppins"/>
      <w:b/>
      <w:color w:val="2C2C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