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6AE8" w14:textId="7998A40C" w:rsidR="00AE0CBE" w:rsidRPr="008D785F" w:rsidRDefault="00F91495" w:rsidP="008D785F">
      <w:pPr>
        <w:rPr>
          <w:rFonts w:ascii="Times New Roman" w:hAnsi="Times New Roman" w:cs="Times New Roman"/>
          <w:b/>
          <w:bCs/>
        </w:rPr>
      </w:pPr>
      <w:r w:rsidRPr="008D785F">
        <w:rPr>
          <w:rFonts w:ascii="Times New Roman" w:hAnsi="Times New Roman" w:cs="Times New Roman"/>
          <w:b/>
          <w:bCs/>
        </w:rPr>
        <w:t xml:space="preserve">The Success Stool: A Simple </w:t>
      </w:r>
      <w:r w:rsidR="00AE0CBE" w:rsidRPr="008D785F">
        <w:rPr>
          <w:rFonts w:ascii="Times New Roman" w:hAnsi="Times New Roman" w:cs="Times New Roman"/>
          <w:b/>
          <w:bCs/>
        </w:rPr>
        <w:t>Framework for Continually Improving Teaching</w:t>
      </w:r>
    </w:p>
    <w:p w14:paraId="41B0E95B" w14:textId="3AF516BC" w:rsidR="00AE0CBE" w:rsidRPr="008D785F" w:rsidRDefault="00AE0CBE" w:rsidP="008D785F">
      <w:pPr>
        <w:jc w:val="center"/>
        <w:rPr>
          <w:rFonts w:ascii="Times New Roman" w:hAnsi="Times New Roman" w:cs="Times New Roman"/>
          <w:b/>
          <w:bCs/>
        </w:rPr>
      </w:pPr>
    </w:p>
    <w:p w14:paraId="6775F97E" w14:textId="33F156C1" w:rsidR="00AE0CBE" w:rsidRPr="008D785F" w:rsidRDefault="00AE0CBE" w:rsidP="008D785F">
      <w:pPr>
        <w:jc w:val="center"/>
        <w:rPr>
          <w:rFonts w:ascii="Times New Roman" w:hAnsi="Times New Roman" w:cs="Times New Roman"/>
          <w:b/>
          <w:bCs/>
        </w:rPr>
      </w:pPr>
    </w:p>
    <w:p w14:paraId="1DA7E6D4" w14:textId="77777777" w:rsidR="00AE0CBE" w:rsidRPr="008D785F" w:rsidRDefault="00AE0CBE" w:rsidP="008D785F">
      <w:pPr>
        <w:rPr>
          <w:rFonts w:ascii="Times New Roman" w:hAnsi="Times New Roman" w:cs="Times New Roman"/>
          <w:b/>
          <w:bCs/>
          <w:u w:val="single"/>
        </w:rPr>
      </w:pPr>
    </w:p>
    <w:p w14:paraId="6F0E9B08" w14:textId="77777777" w:rsidR="00AE0CBE" w:rsidRPr="008D785F" w:rsidRDefault="00AE0CBE" w:rsidP="008D785F">
      <w:pPr>
        <w:rPr>
          <w:rFonts w:ascii="Times New Roman" w:hAnsi="Times New Roman" w:cs="Times New Roman"/>
          <w:b/>
          <w:bCs/>
          <w:u w:val="single"/>
        </w:rPr>
      </w:pPr>
    </w:p>
    <w:p w14:paraId="2B2DD86F" w14:textId="77777777" w:rsidR="00AE0CBE" w:rsidRPr="008D785F" w:rsidRDefault="00AE0CBE" w:rsidP="008D785F">
      <w:pPr>
        <w:rPr>
          <w:rFonts w:ascii="Times New Roman" w:hAnsi="Times New Roman" w:cs="Times New Roman"/>
          <w:b/>
          <w:bCs/>
          <w:u w:val="single"/>
        </w:rPr>
      </w:pPr>
    </w:p>
    <w:p w14:paraId="63BFD6F4" w14:textId="2689ECEF" w:rsidR="00AE0CBE" w:rsidRPr="008D785F" w:rsidRDefault="004F38EC" w:rsidP="008D785F">
      <w:pPr>
        <w:rPr>
          <w:rFonts w:ascii="Times New Roman" w:hAnsi="Times New Roman" w:cs="Times New Roman"/>
        </w:rPr>
      </w:pPr>
      <w:r w:rsidRPr="008D785F">
        <w:rPr>
          <w:rFonts w:ascii="Times New Roman" w:hAnsi="Times New Roman" w:cs="Times New Roman"/>
        </w:rPr>
        <w:t>ABSTRACT</w:t>
      </w:r>
    </w:p>
    <w:p w14:paraId="466939C9" w14:textId="164A53B7" w:rsidR="00066D64" w:rsidRPr="008D785F" w:rsidRDefault="00E3716F" w:rsidP="004F38EC">
      <w:pPr>
        <w:ind w:left="720"/>
        <w:jc w:val="both"/>
        <w:rPr>
          <w:rFonts w:ascii="Times New Roman" w:hAnsi="Times New Roman" w:cs="Times New Roman"/>
        </w:rPr>
      </w:pPr>
      <w:r w:rsidRPr="008D785F">
        <w:rPr>
          <w:rFonts w:ascii="Times New Roman" w:hAnsi="Times New Roman" w:cs="Times New Roman"/>
        </w:rPr>
        <w:t xml:space="preserve">Educators often leave conferences, workshops, or other professional development sessions energized to modify their courses, but then quickly lose momentum after they start trying the technique in their classroom. To address this issue </w:t>
      </w:r>
      <w:r w:rsidR="00AE0CBE" w:rsidRPr="008D785F">
        <w:rPr>
          <w:rFonts w:ascii="Times New Roman" w:hAnsi="Times New Roman" w:cs="Times New Roman"/>
        </w:rPr>
        <w:t>I introduce a customizable, easy-to-use</w:t>
      </w:r>
      <w:r w:rsidR="00AB435C" w:rsidRPr="008D785F">
        <w:rPr>
          <w:rFonts w:ascii="Times New Roman" w:hAnsi="Times New Roman" w:cs="Times New Roman"/>
        </w:rPr>
        <w:t>, and relatively low time-cost</w:t>
      </w:r>
      <w:r w:rsidR="00AE0CBE" w:rsidRPr="008D785F">
        <w:rPr>
          <w:rFonts w:ascii="Times New Roman" w:hAnsi="Times New Roman" w:cs="Times New Roman"/>
        </w:rPr>
        <w:t xml:space="preserve"> framework that </w:t>
      </w:r>
      <w:r w:rsidR="00B15468" w:rsidRPr="008D785F">
        <w:rPr>
          <w:rFonts w:ascii="Times New Roman" w:hAnsi="Times New Roman" w:cs="Times New Roman"/>
        </w:rPr>
        <w:t xml:space="preserve">can help </w:t>
      </w:r>
      <w:r w:rsidR="00365774" w:rsidRPr="008D785F">
        <w:rPr>
          <w:rFonts w:ascii="Times New Roman" w:hAnsi="Times New Roman" w:cs="Times New Roman"/>
        </w:rPr>
        <w:t>any</w:t>
      </w:r>
      <w:r w:rsidR="00AE0CBE" w:rsidRPr="008D785F">
        <w:rPr>
          <w:rFonts w:ascii="Times New Roman" w:hAnsi="Times New Roman" w:cs="Times New Roman"/>
        </w:rPr>
        <w:t xml:space="preserve"> instructor continually improve as an educator</w:t>
      </w:r>
      <w:r w:rsidR="004E3E4B" w:rsidRPr="008D785F">
        <w:rPr>
          <w:rFonts w:ascii="Times New Roman" w:hAnsi="Times New Roman" w:cs="Times New Roman"/>
        </w:rPr>
        <w:t xml:space="preserve"> and incorporate more evidence-based learning strategies</w:t>
      </w:r>
      <w:r w:rsidR="00CC411B" w:rsidRPr="008D785F">
        <w:rPr>
          <w:rFonts w:ascii="Times New Roman" w:hAnsi="Times New Roman" w:cs="Times New Roman"/>
        </w:rPr>
        <w:t xml:space="preserve"> into their courses</w:t>
      </w:r>
      <w:r w:rsidR="00AE0CBE" w:rsidRPr="008D785F">
        <w:rPr>
          <w:rFonts w:ascii="Times New Roman" w:hAnsi="Times New Roman" w:cs="Times New Roman"/>
        </w:rPr>
        <w:t>. The framework consists of three mutually reinforcing parts</w:t>
      </w:r>
      <w:r w:rsidR="00D52912" w:rsidRPr="008D785F">
        <w:rPr>
          <w:rFonts w:ascii="Times New Roman" w:hAnsi="Times New Roman" w:cs="Times New Roman"/>
        </w:rPr>
        <w:t>, analogous to a stool</w:t>
      </w:r>
      <w:r w:rsidR="00AE0CBE" w:rsidRPr="008D785F">
        <w:rPr>
          <w:rFonts w:ascii="Times New Roman" w:hAnsi="Times New Roman" w:cs="Times New Roman"/>
        </w:rPr>
        <w:t xml:space="preserve">: a semester plan, a weekly self-reflection, and an accountability partner. </w:t>
      </w:r>
      <w:r w:rsidR="00B15468" w:rsidRPr="008D785F">
        <w:rPr>
          <w:rFonts w:ascii="Times New Roman" w:hAnsi="Times New Roman" w:cs="Times New Roman"/>
        </w:rPr>
        <w:t xml:space="preserve">I also discuss ways to </w:t>
      </w:r>
      <w:r w:rsidR="00F53A07" w:rsidRPr="008D785F">
        <w:rPr>
          <w:rFonts w:ascii="Times New Roman" w:hAnsi="Times New Roman" w:cs="Times New Roman"/>
        </w:rPr>
        <w:t>collect and include</w:t>
      </w:r>
      <w:r w:rsidR="00B15468" w:rsidRPr="008D785F">
        <w:rPr>
          <w:rFonts w:ascii="Times New Roman" w:hAnsi="Times New Roman" w:cs="Times New Roman"/>
        </w:rPr>
        <w:t xml:space="preserve"> objective </w:t>
      </w:r>
      <w:r w:rsidR="005307C2" w:rsidRPr="008D785F">
        <w:rPr>
          <w:rFonts w:ascii="Times New Roman" w:hAnsi="Times New Roman" w:cs="Times New Roman"/>
        </w:rPr>
        <w:t>data</w:t>
      </w:r>
      <w:r w:rsidR="00B15468" w:rsidRPr="008D785F">
        <w:rPr>
          <w:rFonts w:ascii="Times New Roman" w:hAnsi="Times New Roman" w:cs="Times New Roman"/>
        </w:rPr>
        <w:t xml:space="preserve"> o</w:t>
      </w:r>
      <w:r w:rsidR="005307C2" w:rsidRPr="008D785F">
        <w:rPr>
          <w:rFonts w:ascii="Times New Roman" w:hAnsi="Times New Roman" w:cs="Times New Roman"/>
        </w:rPr>
        <w:t>n</w:t>
      </w:r>
      <w:r w:rsidR="00B15468" w:rsidRPr="008D785F">
        <w:rPr>
          <w:rFonts w:ascii="Times New Roman" w:hAnsi="Times New Roman" w:cs="Times New Roman"/>
        </w:rPr>
        <w:t xml:space="preserve"> teaching as a </w:t>
      </w:r>
      <w:r w:rsidR="005307C2" w:rsidRPr="008D785F">
        <w:rPr>
          <w:rFonts w:ascii="Times New Roman" w:hAnsi="Times New Roman" w:cs="Times New Roman"/>
        </w:rPr>
        <w:t xml:space="preserve">tool for </w:t>
      </w:r>
      <w:r w:rsidR="00E14361" w:rsidRPr="008D785F">
        <w:rPr>
          <w:rFonts w:ascii="Times New Roman" w:hAnsi="Times New Roman" w:cs="Times New Roman"/>
        </w:rPr>
        <w:t>revising and updating courses</w:t>
      </w:r>
      <w:r w:rsidR="005307C2" w:rsidRPr="008D785F">
        <w:rPr>
          <w:rFonts w:ascii="Times New Roman" w:hAnsi="Times New Roman" w:cs="Times New Roman"/>
        </w:rPr>
        <w:t xml:space="preserve">. </w:t>
      </w:r>
      <w:r w:rsidR="00CD6956" w:rsidRPr="008D785F">
        <w:rPr>
          <w:rFonts w:ascii="Times New Roman" w:hAnsi="Times New Roman" w:cs="Times New Roman"/>
        </w:rPr>
        <w:t>Th</w:t>
      </w:r>
      <w:r w:rsidR="00D52912" w:rsidRPr="008D785F">
        <w:rPr>
          <w:rFonts w:ascii="Times New Roman" w:hAnsi="Times New Roman" w:cs="Times New Roman"/>
        </w:rPr>
        <w:t xml:space="preserve">is “success stool” </w:t>
      </w:r>
      <w:r w:rsidR="00CD6956" w:rsidRPr="008D785F">
        <w:rPr>
          <w:rFonts w:ascii="Times New Roman" w:hAnsi="Times New Roman" w:cs="Times New Roman"/>
        </w:rPr>
        <w:t xml:space="preserve">framework is supported by </w:t>
      </w:r>
      <w:r w:rsidR="004461E7" w:rsidRPr="008D785F">
        <w:rPr>
          <w:rFonts w:ascii="Times New Roman" w:hAnsi="Times New Roman" w:cs="Times New Roman"/>
        </w:rPr>
        <w:t xml:space="preserve">an extensive literature on active learning and self-reflection practices. </w:t>
      </w:r>
    </w:p>
    <w:p w14:paraId="58C8688B" w14:textId="77777777" w:rsidR="00066D64" w:rsidRPr="008D785F" w:rsidRDefault="00066D64" w:rsidP="008D785F">
      <w:pPr>
        <w:rPr>
          <w:rFonts w:ascii="Times New Roman" w:hAnsi="Times New Roman" w:cs="Times New Roman"/>
        </w:rPr>
      </w:pPr>
    </w:p>
    <w:p w14:paraId="37E41792" w14:textId="77777777" w:rsidR="00066D64" w:rsidRPr="008D785F" w:rsidRDefault="00066D64" w:rsidP="008D785F">
      <w:pPr>
        <w:rPr>
          <w:rFonts w:ascii="Times New Roman" w:hAnsi="Times New Roman" w:cs="Times New Roman"/>
        </w:rPr>
      </w:pPr>
    </w:p>
    <w:p w14:paraId="69866BE6" w14:textId="77777777" w:rsidR="004F38EC" w:rsidRDefault="004F38EC" w:rsidP="008D785F">
      <w:pPr>
        <w:rPr>
          <w:rFonts w:ascii="Times New Roman" w:hAnsi="Times New Roman" w:cs="Times New Roman"/>
        </w:rPr>
      </w:pPr>
      <w:r w:rsidRPr="008D785F">
        <w:rPr>
          <w:rFonts w:ascii="Times New Roman" w:hAnsi="Times New Roman" w:cs="Times New Roman"/>
        </w:rPr>
        <w:t>KEYWORDS</w:t>
      </w:r>
      <w:r w:rsidR="00066D64" w:rsidRPr="008D785F">
        <w:rPr>
          <w:rFonts w:ascii="Times New Roman" w:hAnsi="Times New Roman" w:cs="Times New Roman"/>
        </w:rPr>
        <w:t xml:space="preserve"> </w:t>
      </w:r>
    </w:p>
    <w:p w14:paraId="7C53A4E7" w14:textId="64E641DA" w:rsidR="00DC2268" w:rsidRDefault="00066D64" w:rsidP="004F38EC">
      <w:pPr>
        <w:ind w:firstLine="720"/>
        <w:rPr>
          <w:rFonts w:ascii="Times New Roman" w:hAnsi="Times New Roman" w:cs="Times New Roman"/>
        </w:rPr>
      </w:pPr>
      <w:r w:rsidRPr="008D785F">
        <w:rPr>
          <w:rFonts w:ascii="Times New Roman" w:hAnsi="Times New Roman" w:cs="Times New Roman"/>
        </w:rPr>
        <w:t xml:space="preserve">Active learning, </w:t>
      </w:r>
      <w:r w:rsidR="003115F1" w:rsidRPr="008D785F">
        <w:rPr>
          <w:rFonts w:ascii="Times New Roman" w:hAnsi="Times New Roman" w:cs="Times New Roman"/>
        </w:rPr>
        <w:t xml:space="preserve">self-reflection, </w:t>
      </w:r>
      <w:r w:rsidR="001B53A7" w:rsidRPr="008D785F">
        <w:rPr>
          <w:rFonts w:ascii="Times New Roman" w:hAnsi="Times New Roman" w:cs="Times New Roman"/>
        </w:rPr>
        <w:t xml:space="preserve">semester plan, </w:t>
      </w:r>
      <w:r w:rsidR="00AB435C" w:rsidRPr="008D785F">
        <w:rPr>
          <w:rFonts w:ascii="Times New Roman" w:hAnsi="Times New Roman" w:cs="Times New Roman"/>
        </w:rPr>
        <w:t>evidence-based learning</w:t>
      </w:r>
    </w:p>
    <w:p w14:paraId="442F14F8" w14:textId="5D4438F2" w:rsidR="004F38EC" w:rsidRDefault="004F38EC" w:rsidP="004F38EC">
      <w:pPr>
        <w:rPr>
          <w:rFonts w:ascii="Times New Roman" w:hAnsi="Times New Roman" w:cs="Times New Roman"/>
        </w:rPr>
      </w:pPr>
    </w:p>
    <w:p w14:paraId="1D49875D" w14:textId="28DAC065" w:rsidR="004F38EC" w:rsidRDefault="004F38EC" w:rsidP="004F38EC">
      <w:pPr>
        <w:rPr>
          <w:rFonts w:ascii="Times New Roman" w:hAnsi="Times New Roman" w:cs="Times New Roman"/>
        </w:rPr>
      </w:pPr>
    </w:p>
    <w:p w14:paraId="2CDA5503" w14:textId="77777777" w:rsidR="00DC2268" w:rsidRPr="008D785F" w:rsidRDefault="00DC2268" w:rsidP="008D785F">
      <w:pPr>
        <w:rPr>
          <w:rFonts w:ascii="Times New Roman" w:hAnsi="Times New Roman" w:cs="Times New Roman"/>
        </w:rPr>
      </w:pPr>
    </w:p>
    <w:p w14:paraId="7F831FE6" w14:textId="1B470628" w:rsidR="00C71C0E" w:rsidRPr="004F38EC" w:rsidRDefault="000A5D7B" w:rsidP="008D785F">
      <w:pPr>
        <w:rPr>
          <w:rFonts w:ascii="Times New Roman" w:hAnsi="Times New Roman" w:cs="Times New Roman"/>
        </w:rPr>
      </w:pPr>
      <w:r w:rsidRPr="004F38EC">
        <w:rPr>
          <w:rFonts w:ascii="Times New Roman" w:hAnsi="Times New Roman" w:cs="Times New Roman"/>
        </w:rPr>
        <w:t>INTRODUCTION</w:t>
      </w:r>
    </w:p>
    <w:p w14:paraId="0B5E1EA3" w14:textId="23E4014B" w:rsidR="00E2625A" w:rsidRPr="008D785F" w:rsidRDefault="00BA77B1" w:rsidP="008D785F">
      <w:pPr>
        <w:ind w:firstLine="720"/>
        <w:rPr>
          <w:rFonts w:ascii="Times New Roman" w:hAnsi="Times New Roman" w:cs="Times New Roman"/>
        </w:rPr>
      </w:pPr>
      <w:r w:rsidRPr="008D785F">
        <w:rPr>
          <w:rFonts w:ascii="Times New Roman" w:hAnsi="Times New Roman" w:cs="Times New Roman"/>
        </w:rPr>
        <w:t xml:space="preserve">Research suggests that active learning strategies are superior to traditional lecturing. </w:t>
      </w:r>
      <w:r w:rsidR="003523C6" w:rsidRPr="008D785F">
        <w:rPr>
          <w:rFonts w:ascii="Times New Roman" w:hAnsi="Times New Roman" w:cs="Times New Roman"/>
        </w:rPr>
        <w:t>However, t</w:t>
      </w:r>
      <w:r w:rsidRPr="008D785F">
        <w:rPr>
          <w:rFonts w:ascii="Times New Roman" w:hAnsi="Times New Roman" w:cs="Times New Roman"/>
        </w:rPr>
        <w:t>he latter still tends to dominate college classrooms</w:t>
      </w:r>
      <w:r w:rsidR="003523C6" w:rsidRPr="008D785F">
        <w:rPr>
          <w:rFonts w:ascii="Times New Roman" w:hAnsi="Times New Roman" w:cs="Times New Roman"/>
        </w:rPr>
        <w:t xml:space="preserve"> due to a variety of barriers to adopting active learning techniques, including </w:t>
      </w:r>
      <w:r w:rsidR="004C3003" w:rsidRPr="008D785F">
        <w:rPr>
          <w:rFonts w:ascii="Times New Roman" w:hAnsi="Times New Roman" w:cs="Times New Roman"/>
        </w:rPr>
        <w:t>time constraints, student resistance, pressure to cover content, and sometimes simply inertia (</w:t>
      </w:r>
      <w:proofErr w:type="spellStart"/>
      <w:r w:rsidR="004C3003" w:rsidRPr="008D785F">
        <w:rPr>
          <w:rFonts w:ascii="Times New Roman" w:hAnsi="Times New Roman" w:cs="Times New Roman"/>
        </w:rPr>
        <w:t>Shadle</w:t>
      </w:r>
      <w:proofErr w:type="spellEnd"/>
      <w:r w:rsidR="004C3003" w:rsidRPr="008D785F">
        <w:rPr>
          <w:rFonts w:ascii="Times New Roman" w:hAnsi="Times New Roman" w:cs="Times New Roman"/>
        </w:rPr>
        <w:t>, Marker, and Earl 2017).</w:t>
      </w:r>
      <w:r w:rsidRPr="008D785F">
        <w:rPr>
          <w:rFonts w:ascii="Times New Roman" w:hAnsi="Times New Roman" w:cs="Times New Roman"/>
        </w:rPr>
        <w:t xml:space="preserve"> </w:t>
      </w:r>
      <w:r w:rsidR="00463084" w:rsidRPr="008D785F">
        <w:rPr>
          <w:rFonts w:ascii="Times New Roman" w:hAnsi="Times New Roman" w:cs="Times New Roman"/>
        </w:rPr>
        <w:t xml:space="preserve">In this article, I introduce a simple framework instructors can use to </w:t>
      </w:r>
      <w:r w:rsidR="00486562" w:rsidRPr="008D785F">
        <w:rPr>
          <w:rFonts w:ascii="Times New Roman" w:hAnsi="Times New Roman" w:cs="Times New Roman"/>
        </w:rPr>
        <w:t>incorporate active learning strategies into their pedagogy more effectively</w:t>
      </w:r>
      <w:r w:rsidR="004C3003" w:rsidRPr="008D785F">
        <w:rPr>
          <w:rFonts w:ascii="Times New Roman" w:hAnsi="Times New Roman" w:cs="Times New Roman"/>
        </w:rPr>
        <w:t xml:space="preserve"> for a relatively low time cost</w:t>
      </w:r>
      <w:r w:rsidR="00656D3C" w:rsidRPr="008D785F">
        <w:rPr>
          <w:rFonts w:ascii="Times New Roman" w:hAnsi="Times New Roman" w:cs="Times New Roman"/>
        </w:rPr>
        <w:t>. It</w:t>
      </w:r>
      <w:r w:rsidR="00486562" w:rsidRPr="008D785F">
        <w:rPr>
          <w:rFonts w:ascii="Times New Roman" w:hAnsi="Times New Roman" w:cs="Times New Roman"/>
        </w:rPr>
        <w:t xml:space="preserve"> </w:t>
      </w:r>
      <w:r w:rsidR="004E52FB" w:rsidRPr="008D785F">
        <w:rPr>
          <w:rFonts w:ascii="Times New Roman" w:hAnsi="Times New Roman" w:cs="Times New Roman"/>
        </w:rPr>
        <w:t>consists of three pillars: a detailed semester plan, regular self-assessment and reflection based on classroom data, and periodic meetings with an accountability partner</w:t>
      </w:r>
      <w:r w:rsidR="00463084" w:rsidRPr="008D785F">
        <w:rPr>
          <w:rFonts w:ascii="Times New Roman" w:hAnsi="Times New Roman" w:cs="Times New Roman"/>
        </w:rPr>
        <w:t xml:space="preserve">. </w:t>
      </w:r>
    </w:p>
    <w:p w14:paraId="3470F231" w14:textId="3C10CAE4" w:rsidR="00CA0EFD" w:rsidRPr="008D785F" w:rsidRDefault="00E2625A" w:rsidP="008D785F">
      <w:pPr>
        <w:ind w:firstLine="720"/>
        <w:rPr>
          <w:rFonts w:ascii="Times New Roman" w:hAnsi="Times New Roman" w:cs="Times New Roman"/>
        </w:rPr>
      </w:pPr>
      <w:r w:rsidRPr="008D785F">
        <w:rPr>
          <w:rFonts w:ascii="Times New Roman" w:hAnsi="Times New Roman" w:cs="Times New Roman"/>
        </w:rPr>
        <w:t xml:space="preserve"> </w:t>
      </w:r>
      <w:r w:rsidR="004E52FB" w:rsidRPr="008D785F">
        <w:rPr>
          <w:rFonts w:ascii="Times New Roman" w:hAnsi="Times New Roman" w:cs="Times New Roman"/>
        </w:rPr>
        <w:t xml:space="preserve">As </w:t>
      </w:r>
      <w:r w:rsidR="008F43E0" w:rsidRPr="008D785F">
        <w:rPr>
          <w:rFonts w:ascii="Times New Roman" w:hAnsi="Times New Roman" w:cs="Times New Roman"/>
        </w:rPr>
        <w:t>a college</w:t>
      </w:r>
      <w:r w:rsidR="004E52FB" w:rsidRPr="008D785F">
        <w:rPr>
          <w:rFonts w:ascii="Times New Roman" w:hAnsi="Times New Roman" w:cs="Times New Roman"/>
        </w:rPr>
        <w:t xml:space="preserve"> instructor for nearly </w:t>
      </w:r>
      <w:r w:rsidR="00594D45" w:rsidRPr="008D785F">
        <w:rPr>
          <w:rFonts w:ascii="Times New Roman" w:hAnsi="Times New Roman" w:cs="Times New Roman"/>
        </w:rPr>
        <w:t>fifteen</w:t>
      </w:r>
      <w:r w:rsidR="004E52FB" w:rsidRPr="008D785F">
        <w:rPr>
          <w:rFonts w:ascii="Times New Roman" w:hAnsi="Times New Roman" w:cs="Times New Roman"/>
        </w:rPr>
        <w:t xml:space="preserve"> years</w:t>
      </w:r>
      <w:r w:rsidR="00656D3C" w:rsidRPr="008D785F">
        <w:rPr>
          <w:rFonts w:ascii="Times New Roman" w:hAnsi="Times New Roman" w:cs="Times New Roman"/>
        </w:rPr>
        <w:t xml:space="preserve"> </w:t>
      </w:r>
      <w:r w:rsidR="004E52FB" w:rsidRPr="008D785F">
        <w:rPr>
          <w:rFonts w:ascii="Times New Roman" w:hAnsi="Times New Roman" w:cs="Times New Roman"/>
        </w:rPr>
        <w:t xml:space="preserve">who is actively involved </w:t>
      </w:r>
      <w:r w:rsidR="00BA028C" w:rsidRPr="008D785F">
        <w:rPr>
          <w:rFonts w:ascii="Times New Roman" w:hAnsi="Times New Roman" w:cs="Times New Roman"/>
        </w:rPr>
        <w:t xml:space="preserve">in efforts to improve teaching practices in my discipline and beyond, a common scenario I encounter is </w:t>
      </w:r>
      <w:r w:rsidR="00656D3C" w:rsidRPr="008D785F">
        <w:rPr>
          <w:rFonts w:ascii="Times New Roman" w:hAnsi="Times New Roman" w:cs="Times New Roman"/>
        </w:rPr>
        <w:t>instructors who</w:t>
      </w:r>
      <w:r w:rsidR="00BA028C" w:rsidRPr="008D785F">
        <w:rPr>
          <w:rFonts w:ascii="Times New Roman" w:hAnsi="Times New Roman" w:cs="Times New Roman"/>
        </w:rPr>
        <w:t xml:space="preserve"> are highly motivated to try a new active learning technique after attending a teaching conference or workshop, but </w:t>
      </w:r>
      <w:r w:rsidR="00656D3C" w:rsidRPr="008D785F">
        <w:rPr>
          <w:rFonts w:ascii="Times New Roman" w:hAnsi="Times New Roman" w:cs="Times New Roman"/>
        </w:rPr>
        <w:t>whose</w:t>
      </w:r>
      <w:r w:rsidR="00BA028C" w:rsidRPr="008D785F">
        <w:rPr>
          <w:rFonts w:ascii="Times New Roman" w:hAnsi="Times New Roman" w:cs="Times New Roman"/>
        </w:rPr>
        <w:t xml:space="preserve"> enthusiasm often </w:t>
      </w:r>
      <w:r w:rsidR="008F43E0" w:rsidRPr="008D785F">
        <w:rPr>
          <w:rFonts w:ascii="Times New Roman" w:hAnsi="Times New Roman" w:cs="Times New Roman"/>
        </w:rPr>
        <w:t>quickly wanes</w:t>
      </w:r>
      <w:r w:rsidR="00BA028C" w:rsidRPr="008D785F">
        <w:rPr>
          <w:rFonts w:ascii="Times New Roman" w:hAnsi="Times New Roman" w:cs="Times New Roman"/>
        </w:rPr>
        <w:t>.</w:t>
      </w:r>
      <w:r w:rsidR="008F43E0" w:rsidRPr="008D785F">
        <w:rPr>
          <w:rFonts w:ascii="Times New Roman" w:hAnsi="Times New Roman" w:cs="Times New Roman"/>
        </w:rPr>
        <w:t xml:space="preserve"> This is partly due to the lag of time between when someone learns </w:t>
      </w:r>
      <w:r w:rsidR="00FB223F" w:rsidRPr="008D785F">
        <w:rPr>
          <w:rFonts w:ascii="Times New Roman" w:hAnsi="Times New Roman" w:cs="Times New Roman"/>
        </w:rPr>
        <w:t xml:space="preserve">a new </w:t>
      </w:r>
      <w:r w:rsidR="008F43E0" w:rsidRPr="008D785F">
        <w:rPr>
          <w:rFonts w:ascii="Times New Roman" w:hAnsi="Times New Roman" w:cs="Times New Roman"/>
        </w:rPr>
        <w:t xml:space="preserve">technique and when they </w:t>
      </w:r>
      <w:r w:rsidR="00FB223F" w:rsidRPr="008D785F">
        <w:rPr>
          <w:rFonts w:ascii="Times New Roman" w:hAnsi="Times New Roman" w:cs="Times New Roman"/>
        </w:rPr>
        <w:t xml:space="preserve">first </w:t>
      </w:r>
      <w:r w:rsidR="008F43E0" w:rsidRPr="008D785F">
        <w:rPr>
          <w:rFonts w:ascii="Times New Roman" w:hAnsi="Times New Roman" w:cs="Times New Roman"/>
        </w:rPr>
        <w:t>try it out in the classroom</w:t>
      </w:r>
      <w:r w:rsidR="00656D3C" w:rsidRPr="008D785F">
        <w:rPr>
          <w:rFonts w:ascii="Times New Roman" w:hAnsi="Times New Roman" w:cs="Times New Roman"/>
        </w:rPr>
        <w:t>.</w:t>
      </w:r>
      <w:r w:rsidR="008F43E0" w:rsidRPr="008D785F">
        <w:rPr>
          <w:rFonts w:ascii="Times New Roman" w:hAnsi="Times New Roman" w:cs="Times New Roman"/>
        </w:rPr>
        <w:t xml:space="preserve"> </w:t>
      </w:r>
      <w:r w:rsidR="005C62E7" w:rsidRPr="008D785F">
        <w:rPr>
          <w:rFonts w:ascii="Times New Roman" w:hAnsi="Times New Roman" w:cs="Times New Roman"/>
        </w:rPr>
        <w:t>I</w:t>
      </w:r>
      <w:r w:rsidR="008F43E0" w:rsidRPr="008D785F">
        <w:rPr>
          <w:rFonts w:ascii="Times New Roman" w:hAnsi="Times New Roman" w:cs="Times New Roman"/>
        </w:rPr>
        <w:t xml:space="preserve">nstructors </w:t>
      </w:r>
      <w:r w:rsidR="005C62E7" w:rsidRPr="008D785F">
        <w:rPr>
          <w:rFonts w:ascii="Times New Roman" w:hAnsi="Times New Roman" w:cs="Times New Roman"/>
        </w:rPr>
        <w:t xml:space="preserve">often </w:t>
      </w:r>
      <w:r w:rsidR="008F43E0" w:rsidRPr="008D785F">
        <w:rPr>
          <w:rFonts w:ascii="Times New Roman" w:hAnsi="Times New Roman" w:cs="Times New Roman"/>
        </w:rPr>
        <w:t xml:space="preserve">abandon </w:t>
      </w:r>
      <w:r w:rsidR="005C62E7" w:rsidRPr="008D785F">
        <w:rPr>
          <w:rFonts w:ascii="Times New Roman" w:hAnsi="Times New Roman" w:cs="Times New Roman"/>
        </w:rPr>
        <w:t>a new strategy</w:t>
      </w:r>
      <w:r w:rsidR="008F43E0" w:rsidRPr="008D785F">
        <w:rPr>
          <w:rFonts w:ascii="Times New Roman" w:hAnsi="Times New Roman" w:cs="Times New Roman"/>
        </w:rPr>
        <w:t xml:space="preserve"> if it does not go well the first </w:t>
      </w:r>
      <w:r w:rsidR="005F2D25" w:rsidRPr="008D785F">
        <w:rPr>
          <w:rFonts w:ascii="Times New Roman" w:hAnsi="Times New Roman" w:cs="Times New Roman"/>
        </w:rPr>
        <w:t>few</w:t>
      </w:r>
      <w:r w:rsidR="008F43E0" w:rsidRPr="008D785F">
        <w:rPr>
          <w:rFonts w:ascii="Times New Roman" w:hAnsi="Times New Roman" w:cs="Times New Roman"/>
        </w:rPr>
        <w:t xml:space="preserve"> times they try it</w:t>
      </w:r>
      <w:r w:rsidR="00B359FF" w:rsidRPr="008D785F">
        <w:rPr>
          <w:rFonts w:ascii="Times New Roman" w:hAnsi="Times New Roman" w:cs="Times New Roman"/>
        </w:rPr>
        <w:t>, among myriad other reasons</w:t>
      </w:r>
      <w:r w:rsidR="008F43E0" w:rsidRPr="008D785F">
        <w:rPr>
          <w:rFonts w:ascii="Times New Roman" w:hAnsi="Times New Roman" w:cs="Times New Roman"/>
        </w:rPr>
        <w:t>.</w:t>
      </w:r>
      <w:r w:rsidR="00BA028C" w:rsidRPr="008D785F">
        <w:rPr>
          <w:rFonts w:ascii="Times New Roman" w:hAnsi="Times New Roman" w:cs="Times New Roman"/>
        </w:rPr>
        <w:t xml:space="preserve"> </w:t>
      </w:r>
      <w:r w:rsidR="002A5BEA" w:rsidRPr="008D785F">
        <w:rPr>
          <w:rFonts w:ascii="Times New Roman" w:hAnsi="Times New Roman" w:cs="Times New Roman"/>
        </w:rPr>
        <w:t xml:space="preserve">As an economist, I also have a deep appreciation for </w:t>
      </w:r>
      <w:r w:rsidR="00533074" w:rsidRPr="008D785F">
        <w:rPr>
          <w:rFonts w:ascii="Times New Roman" w:hAnsi="Times New Roman" w:cs="Times New Roman"/>
        </w:rPr>
        <w:t>the power of</w:t>
      </w:r>
      <w:r w:rsidR="002A5BEA" w:rsidRPr="008D785F">
        <w:rPr>
          <w:rFonts w:ascii="Times New Roman" w:hAnsi="Times New Roman" w:cs="Times New Roman"/>
        </w:rPr>
        <w:t xml:space="preserve"> data </w:t>
      </w:r>
      <w:r w:rsidR="00533074" w:rsidRPr="008D785F">
        <w:rPr>
          <w:rFonts w:ascii="Times New Roman" w:hAnsi="Times New Roman" w:cs="Times New Roman"/>
        </w:rPr>
        <w:t>to</w:t>
      </w:r>
      <w:r w:rsidR="002A5BEA" w:rsidRPr="008D785F">
        <w:rPr>
          <w:rFonts w:ascii="Times New Roman" w:hAnsi="Times New Roman" w:cs="Times New Roman"/>
        </w:rPr>
        <w:t xml:space="preserve"> inform our decisions. </w:t>
      </w:r>
      <w:r w:rsidR="00533074" w:rsidRPr="008D785F">
        <w:rPr>
          <w:rFonts w:ascii="Times New Roman" w:hAnsi="Times New Roman" w:cs="Times New Roman"/>
        </w:rPr>
        <w:t xml:space="preserve">The </w:t>
      </w:r>
      <w:r w:rsidR="002A5BEA" w:rsidRPr="008D785F">
        <w:rPr>
          <w:rFonts w:ascii="Times New Roman" w:hAnsi="Times New Roman" w:cs="Times New Roman"/>
        </w:rPr>
        <w:t xml:space="preserve">framework I present here </w:t>
      </w:r>
      <w:r w:rsidR="00FB223F" w:rsidRPr="008D785F">
        <w:rPr>
          <w:rFonts w:ascii="Times New Roman" w:hAnsi="Times New Roman" w:cs="Times New Roman"/>
        </w:rPr>
        <w:t xml:space="preserve">also </w:t>
      </w:r>
      <w:r w:rsidR="002A5BEA" w:rsidRPr="008D785F">
        <w:rPr>
          <w:rFonts w:ascii="Times New Roman" w:hAnsi="Times New Roman" w:cs="Times New Roman"/>
        </w:rPr>
        <w:t xml:space="preserve">shows how data collection can be seamlessly integrated </w:t>
      </w:r>
      <w:r w:rsidR="00E64F8A" w:rsidRPr="008D785F">
        <w:rPr>
          <w:rFonts w:ascii="Times New Roman" w:hAnsi="Times New Roman" w:cs="Times New Roman"/>
        </w:rPr>
        <w:t>into regular reflection practice</w:t>
      </w:r>
      <w:r w:rsidR="00533074" w:rsidRPr="008D785F">
        <w:rPr>
          <w:rFonts w:ascii="Times New Roman" w:hAnsi="Times New Roman" w:cs="Times New Roman"/>
        </w:rPr>
        <w:t xml:space="preserve"> to sustain active learning teaching strategies throughout a semester</w:t>
      </w:r>
      <w:r w:rsidR="00E64F8A" w:rsidRPr="008D785F">
        <w:rPr>
          <w:rFonts w:ascii="Times New Roman" w:hAnsi="Times New Roman" w:cs="Times New Roman"/>
        </w:rPr>
        <w:t xml:space="preserve">. </w:t>
      </w:r>
    </w:p>
    <w:p w14:paraId="125ABF00" w14:textId="4904B754" w:rsidR="00F84F4E" w:rsidRPr="008D785F" w:rsidRDefault="00463084" w:rsidP="008D785F">
      <w:pPr>
        <w:ind w:firstLine="720"/>
        <w:rPr>
          <w:rFonts w:ascii="Times New Roman" w:hAnsi="Times New Roman" w:cs="Times New Roman"/>
        </w:rPr>
      </w:pPr>
      <w:r w:rsidRPr="008D785F">
        <w:rPr>
          <w:rFonts w:ascii="Times New Roman" w:hAnsi="Times New Roman" w:cs="Times New Roman"/>
        </w:rPr>
        <w:t>The framework is built on several interconnected ideas</w:t>
      </w:r>
      <w:r w:rsidR="003424A2" w:rsidRPr="008D785F">
        <w:rPr>
          <w:rFonts w:ascii="Times New Roman" w:hAnsi="Times New Roman" w:cs="Times New Roman"/>
        </w:rPr>
        <w:t>.</w:t>
      </w:r>
      <w:r w:rsidRPr="008D785F">
        <w:rPr>
          <w:rFonts w:ascii="Times New Roman" w:hAnsi="Times New Roman" w:cs="Times New Roman"/>
        </w:rPr>
        <w:t xml:space="preserve"> First and foremost, I assume instructors want to continually improve their teaching. </w:t>
      </w:r>
      <w:r w:rsidR="00FB223F" w:rsidRPr="008D785F">
        <w:rPr>
          <w:rFonts w:ascii="Times New Roman" w:hAnsi="Times New Roman" w:cs="Times New Roman"/>
        </w:rPr>
        <w:t xml:space="preserve">While </w:t>
      </w:r>
      <w:r w:rsidR="0006424D" w:rsidRPr="008D785F">
        <w:rPr>
          <w:rFonts w:ascii="Times New Roman" w:hAnsi="Times New Roman" w:cs="Times New Roman"/>
        </w:rPr>
        <w:t>this</w:t>
      </w:r>
      <w:r w:rsidR="00FB223F" w:rsidRPr="008D785F">
        <w:rPr>
          <w:rFonts w:ascii="Times New Roman" w:hAnsi="Times New Roman" w:cs="Times New Roman"/>
        </w:rPr>
        <w:t xml:space="preserve"> may be not universally true, t</w:t>
      </w:r>
      <w:r w:rsidRPr="008D785F">
        <w:rPr>
          <w:rFonts w:ascii="Times New Roman" w:hAnsi="Times New Roman" w:cs="Times New Roman"/>
        </w:rPr>
        <w:t xml:space="preserve">he proliferation of workshops, conferences, and journals dedicated to the scholarship of teaching </w:t>
      </w:r>
      <w:r w:rsidRPr="008D785F">
        <w:rPr>
          <w:rFonts w:ascii="Times New Roman" w:hAnsi="Times New Roman" w:cs="Times New Roman"/>
        </w:rPr>
        <w:lastRenderedPageBreak/>
        <w:t xml:space="preserve">and learning implies this is a safe assumption. Second, </w:t>
      </w:r>
      <w:r w:rsidR="00DF5BE4" w:rsidRPr="008D785F">
        <w:rPr>
          <w:rFonts w:ascii="Times New Roman" w:hAnsi="Times New Roman" w:cs="Times New Roman"/>
        </w:rPr>
        <w:t>research shows</w:t>
      </w:r>
      <w:r w:rsidRPr="008D785F">
        <w:rPr>
          <w:rFonts w:ascii="Times New Roman" w:hAnsi="Times New Roman" w:cs="Times New Roman"/>
        </w:rPr>
        <w:t xml:space="preserve"> that active learning techniques are generally superior to lecturing</w:t>
      </w:r>
      <w:r w:rsidR="00DF5BE4" w:rsidRPr="008D785F">
        <w:rPr>
          <w:rFonts w:ascii="Times New Roman" w:hAnsi="Times New Roman" w:cs="Times New Roman"/>
        </w:rPr>
        <w:t xml:space="preserve"> (</w:t>
      </w:r>
      <w:proofErr w:type="spellStart"/>
      <w:r w:rsidR="00A83A19" w:rsidRPr="008D785F">
        <w:rPr>
          <w:rFonts w:ascii="Times New Roman" w:hAnsi="Times New Roman" w:cs="Times New Roman"/>
        </w:rPr>
        <w:t>Deslauriers</w:t>
      </w:r>
      <w:proofErr w:type="spellEnd"/>
      <w:r w:rsidR="00A83A19" w:rsidRPr="008D785F">
        <w:rPr>
          <w:rFonts w:ascii="Times New Roman" w:hAnsi="Times New Roman" w:cs="Times New Roman"/>
        </w:rPr>
        <w:t xml:space="preserve"> 2019</w:t>
      </w:r>
      <w:r w:rsidR="00A83A19">
        <w:rPr>
          <w:rFonts w:ascii="Times New Roman" w:hAnsi="Times New Roman" w:cs="Times New Roman"/>
        </w:rPr>
        <w:t xml:space="preserve">; </w:t>
      </w:r>
      <w:r w:rsidRPr="008D785F">
        <w:rPr>
          <w:rFonts w:ascii="Times New Roman" w:hAnsi="Times New Roman" w:cs="Times New Roman"/>
        </w:rPr>
        <w:t>Freeman et al.</w:t>
      </w:r>
      <w:r w:rsidR="00DF5BE4" w:rsidRPr="008D785F">
        <w:rPr>
          <w:rFonts w:ascii="Times New Roman" w:hAnsi="Times New Roman" w:cs="Times New Roman"/>
        </w:rPr>
        <w:t xml:space="preserve"> </w:t>
      </w:r>
      <w:r w:rsidRPr="008D785F">
        <w:rPr>
          <w:rFonts w:ascii="Times New Roman" w:hAnsi="Times New Roman" w:cs="Times New Roman"/>
        </w:rPr>
        <w:t xml:space="preserve">2014). </w:t>
      </w:r>
      <w:r w:rsidR="00DF5BE4" w:rsidRPr="008D785F">
        <w:rPr>
          <w:rFonts w:ascii="Times New Roman" w:hAnsi="Times New Roman" w:cs="Times New Roman"/>
        </w:rPr>
        <w:t>However,</w:t>
      </w:r>
      <w:r w:rsidRPr="008D785F">
        <w:rPr>
          <w:rFonts w:ascii="Times New Roman" w:hAnsi="Times New Roman" w:cs="Times New Roman"/>
        </w:rPr>
        <w:t xml:space="preserve"> not all active learning techniques, or their implementation, are equally effective (Andrews 2011). For example, team-based learning and think-pair-share are both considered active learning techniques</w:t>
      </w:r>
      <w:r w:rsidR="00DF5BE4" w:rsidRPr="008D785F">
        <w:rPr>
          <w:rFonts w:ascii="Times New Roman" w:hAnsi="Times New Roman" w:cs="Times New Roman"/>
        </w:rPr>
        <w:t>.</w:t>
      </w:r>
      <w:r w:rsidRPr="008D785F">
        <w:rPr>
          <w:rFonts w:ascii="Times New Roman" w:hAnsi="Times New Roman" w:cs="Times New Roman"/>
        </w:rPr>
        <w:t xml:space="preserve"> </w:t>
      </w:r>
      <w:r w:rsidR="00DF5BE4" w:rsidRPr="008D785F">
        <w:rPr>
          <w:rFonts w:ascii="Times New Roman" w:hAnsi="Times New Roman" w:cs="Times New Roman"/>
        </w:rPr>
        <w:t>T</w:t>
      </w:r>
      <w:r w:rsidRPr="008D785F">
        <w:rPr>
          <w:rFonts w:ascii="Times New Roman" w:hAnsi="Times New Roman" w:cs="Times New Roman"/>
        </w:rPr>
        <w:t xml:space="preserve">he latter </w:t>
      </w:r>
      <w:r w:rsidR="00CA0EFD" w:rsidRPr="008D785F">
        <w:rPr>
          <w:rFonts w:ascii="Times New Roman" w:hAnsi="Times New Roman" w:cs="Times New Roman"/>
        </w:rPr>
        <w:t>seems</w:t>
      </w:r>
      <w:r w:rsidRPr="008D785F">
        <w:rPr>
          <w:rFonts w:ascii="Times New Roman" w:hAnsi="Times New Roman" w:cs="Times New Roman"/>
        </w:rPr>
        <w:t xml:space="preserve"> much easier to incorporate into a class,</w:t>
      </w:r>
      <w:r w:rsidR="00DF5BE4" w:rsidRPr="008D785F">
        <w:rPr>
          <w:rFonts w:ascii="Times New Roman" w:hAnsi="Times New Roman" w:cs="Times New Roman"/>
        </w:rPr>
        <w:t xml:space="preserve"> but</w:t>
      </w:r>
      <w:r w:rsidRPr="008D785F">
        <w:rPr>
          <w:rFonts w:ascii="Times New Roman" w:hAnsi="Times New Roman" w:cs="Times New Roman"/>
        </w:rPr>
        <w:t xml:space="preserve"> there is a proper way to implement a think-pair-share exercise and that often requires iterative practice to master. </w:t>
      </w:r>
      <w:r w:rsidR="00CA0EFD" w:rsidRPr="008D785F">
        <w:rPr>
          <w:rFonts w:ascii="Times New Roman" w:hAnsi="Times New Roman" w:cs="Times New Roman"/>
        </w:rPr>
        <w:t>When implementing new active learning strategies, t</w:t>
      </w:r>
      <w:r w:rsidR="00DF5BE4" w:rsidRPr="008D785F">
        <w:rPr>
          <w:rFonts w:ascii="Times New Roman" w:hAnsi="Times New Roman" w:cs="Times New Roman"/>
        </w:rPr>
        <w:t xml:space="preserve">his component of iterative practice and self-reflective assessment of effectiveness is where many instructors </w:t>
      </w:r>
      <w:r w:rsidR="00B359FF" w:rsidRPr="008D785F">
        <w:rPr>
          <w:rFonts w:ascii="Times New Roman" w:hAnsi="Times New Roman" w:cs="Times New Roman"/>
        </w:rPr>
        <w:t>lose momentum</w:t>
      </w:r>
      <w:r w:rsidR="00DF5BE4" w:rsidRPr="008D785F">
        <w:rPr>
          <w:rFonts w:ascii="Times New Roman" w:hAnsi="Times New Roman" w:cs="Times New Roman"/>
        </w:rPr>
        <w:t xml:space="preserve">. </w:t>
      </w:r>
      <w:r w:rsidR="00D62216" w:rsidRPr="008D785F">
        <w:rPr>
          <w:rFonts w:ascii="Times New Roman" w:hAnsi="Times New Roman" w:cs="Times New Roman"/>
        </w:rPr>
        <w:t xml:space="preserve">As </w:t>
      </w:r>
      <w:r w:rsidR="00B05378" w:rsidRPr="008D785F">
        <w:rPr>
          <w:rFonts w:ascii="Times New Roman" w:hAnsi="Times New Roman" w:cs="Times New Roman"/>
        </w:rPr>
        <w:t>Brownell and Tanner write</w:t>
      </w:r>
      <w:r w:rsidR="007F663F" w:rsidRPr="008D785F">
        <w:rPr>
          <w:rFonts w:ascii="Times New Roman" w:hAnsi="Times New Roman" w:cs="Times New Roman"/>
        </w:rPr>
        <w:t>,</w:t>
      </w:r>
      <w:r w:rsidR="00B05378" w:rsidRPr="008D785F">
        <w:rPr>
          <w:rFonts w:ascii="Times New Roman" w:hAnsi="Times New Roman" w:cs="Times New Roman"/>
        </w:rPr>
        <w:t xml:space="preserve"> </w:t>
      </w:r>
      <w:r w:rsidR="00D62216" w:rsidRPr="008D785F">
        <w:rPr>
          <w:rFonts w:ascii="Times New Roman" w:hAnsi="Times New Roman" w:cs="Times New Roman"/>
        </w:rPr>
        <w:t>we</w:t>
      </w:r>
      <w:r w:rsidR="00B05378" w:rsidRPr="008D785F">
        <w:rPr>
          <w:rFonts w:ascii="Times New Roman" w:hAnsi="Times New Roman" w:cs="Times New Roman"/>
        </w:rPr>
        <w:t xml:space="preserve"> “…often revert to our old habits when we are, inevitably, pressed for time…training alone is likely insufficient by itself to achieve lasting pedagogical change”</w:t>
      </w:r>
      <w:r w:rsidR="00A83A19">
        <w:rPr>
          <w:rFonts w:ascii="Times New Roman" w:hAnsi="Times New Roman" w:cs="Times New Roman"/>
        </w:rPr>
        <w:t xml:space="preserve"> (Brownell and Tanner 2012, 340).</w:t>
      </w:r>
      <w:r w:rsidR="00B05378" w:rsidRPr="008D785F">
        <w:rPr>
          <w:rFonts w:ascii="Times New Roman" w:hAnsi="Times New Roman" w:cs="Times New Roman"/>
        </w:rPr>
        <w:t xml:space="preserve"> </w:t>
      </w:r>
      <w:r w:rsidRPr="008D785F">
        <w:rPr>
          <w:rFonts w:ascii="Times New Roman" w:hAnsi="Times New Roman" w:cs="Times New Roman"/>
        </w:rPr>
        <w:t>The framework presented in this article support</w:t>
      </w:r>
      <w:r w:rsidR="00CA0EFD" w:rsidRPr="008D785F">
        <w:rPr>
          <w:rFonts w:ascii="Times New Roman" w:hAnsi="Times New Roman" w:cs="Times New Roman"/>
        </w:rPr>
        <w:t>s</w:t>
      </w:r>
      <w:r w:rsidRPr="008D785F">
        <w:rPr>
          <w:rFonts w:ascii="Times New Roman" w:hAnsi="Times New Roman" w:cs="Times New Roman"/>
        </w:rPr>
        <w:t xml:space="preserve"> the implementation of </w:t>
      </w:r>
      <w:r w:rsidR="00486562" w:rsidRPr="008D785F">
        <w:rPr>
          <w:rFonts w:ascii="Times New Roman" w:hAnsi="Times New Roman" w:cs="Times New Roman"/>
        </w:rPr>
        <w:t>active learning</w:t>
      </w:r>
      <w:r w:rsidRPr="008D785F">
        <w:rPr>
          <w:rFonts w:ascii="Times New Roman" w:hAnsi="Times New Roman" w:cs="Times New Roman"/>
        </w:rPr>
        <w:t xml:space="preserve"> pedagogy strategies in part by encouraging frequent self-reflection</w:t>
      </w:r>
      <w:r w:rsidR="00F84F4E" w:rsidRPr="008D785F">
        <w:rPr>
          <w:rFonts w:ascii="Times New Roman" w:hAnsi="Times New Roman" w:cs="Times New Roman"/>
        </w:rPr>
        <w:t xml:space="preserve"> and in part through </w:t>
      </w:r>
      <w:r w:rsidR="00B05378" w:rsidRPr="008D785F">
        <w:rPr>
          <w:rFonts w:ascii="Times New Roman" w:hAnsi="Times New Roman" w:cs="Times New Roman"/>
        </w:rPr>
        <w:t xml:space="preserve">ongoing </w:t>
      </w:r>
      <w:r w:rsidR="00F84F4E" w:rsidRPr="008D785F">
        <w:rPr>
          <w:rFonts w:ascii="Times New Roman" w:hAnsi="Times New Roman" w:cs="Times New Roman"/>
        </w:rPr>
        <w:t>discussion with colleagues</w:t>
      </w:r>
      <w:r w:rsidRPr="008D785F">
        <w:rPr>
          <w:rFonts w:ascii="Times New Roman" w:hAnsi="Times New Roman" w:cs="Times New Roman"/>
        </w:rPr>
        <w:t xml:space="preserve">. </w:t>
      </w:r>
      <w:r w:rsidR="00F84F4E" w:rsidRPr="008D785F">
        <w:rPr>
          <w:rFonts w:ascii="Times New Roman" w:hAnsi="Times New Roman" w:cs="Times New Roman"/>
        </w:rPr>
        <w:t>Given the many barriers to reform,</w:t>
      </w:r>
      <w:r w:rsidRPr="008D785F">
        <w:rPr>
          <w:rFonts w:ascii="Times New Roman" w:hAnsi="Times New Roman" w:cs="Times New Roman"/>
        </w:rPr>
        <w:t xml:space="preserve"> a</w:t>
      </w:r>
      <w:r w:rsidR="00F84F4E" w:rsidRPr="008D785F">
        <w:rPr>
          <w:rFonts w:ascii="Times New Roman" w:hAnsi="Times New Roman" w:cs="Times New Roman"/>
        </w:rPr>
        <w:t>ny</w:t>
      </w:r>
      <w:r w:rsidRPr="008D785F">
        <w:rPr>
          <w:rFonts w:ascii="Times New Roman" w:hAnsi="Times New Roman" w:cs="Times New Roman"/>
        </w:rPr>
        <w:t xml:space="preserve"> framework </w:t>
      </w:r>
      <w:r w:rsidR="00F84F4E" w:rsidRPr="008D785F">
        <w:rPr>
          <w:rFonts w:ascii="Times New Roman" w:hAnsi="Times New Roman" w:cs="Times New Roman"/>
        </w:rPr>
        <w:t xml:space="preserve">meant to </w:t>
      </w:r>
      <w:r w:rsidR="0006424D" w:rsidRPr="008D785F">
        <w:rPr>
          <w:rFonts w:ascii="Times New Roman" w:hAnsi="Times New Roman" w:cs="Times New Roman"/>
        </w:rPr>
        <w:t>diminish</w:t>
      </w:r>
      <w:r w:rsidR="00F84F4E" w:rsidRPr="008D785F">
        <w:rPr>
          <w:rFonts w:ascii="Times New Roman" w:hAnsi="Times New Roman" w:cs="Times New Roman"/>
        </w:rPr>
        <w:t xml:space="preserve"> these barriers and</w:t>
      </w:r>
      <w:r w:rsidRPr="008D785F">
        <w:rPr>
          <w:rFonts w:ascii="Times New Roman" w:hAnsi="Times New Roman" w:cs="Times New Roman"/>
        </w:rPr>
        <w:t xml:space="preserve"> encourage continual self-improvement needs to be easy to use and adapt</w:t>
      </w:r>
      <w:r w:rsidR="00CD4435" w:rsidRPr="008D785F">
        <w:rPr>
          <w:rFonts w:ascii="Times New Roman" w:hAnsi="Times New Roman" w:cs="Times New Roman"/>
        </w:rPr>
        <w:t>able to different individuals and situations</w:t>
      </w:r>
      <w:r w:rsidRPr="008D785F">
        <w:rPr>
          <w:rFonts w:ascii="Times New Roman" w:hAnsi="Times New Roman" w:cs="Times New Roman"/>
        </w:rPr>
        <w:t>; I argue my framework fits th</w:t>
      </w:r>
      <w:r w:rsidR="00B359FF" w:rsidRPr="008D785F">
        <w:rPr>
          <w:rFonts w:ascii="Times New Roman" w:hAnsi="Times New Roman" w:cs="Times New Roman"/>
        </w:rPr>
        <w:t>e</w:t>
      </w:r>
      <w:r w:rsidRPr="008D785F">
        <w:rPr>
          <w:rFonts w:ascii="Times New Roman" w:hAnsi="Times New Roman" w:cs="Times New Roman"/>
        </w:rPr>
        <w:t xml:space="preserve">se criteria. Finally, to be truly effective, instructors must measure what they are doing in the classroom and incorporate these measurements in their self-reflection. </w:t>
      </w:r>
      <w:r w:rsidR="00CA0EFD" w:rsidRPr="008D785F">
        <w:rPr>
          <w:rFonts w:ascii="Times New Roman" w:hAnsi="Times New Roman" w:cs="Times New Roman"/>
        </w:rPr>
        <w:t>This framework</w:t>
      </w:r>
      <w:r w:rsidRPr="008D785F">
        <w:rPr>
          <w:rFonts w:ascii="Times New Roman" w:hAnsi="Times New Roman" w:cs="Times New Roman"/>
        </w:rPr>
        <w:t xml:space="preserve"> offer</w:t>
      </w:r>
      <w:r w:rsidR="00CA0EFD" w:rsidRPr="008D785F">
        <w:rPr>
          <w:rFonts w:ascii="Times New Roman" w:hAnsi="Times New Roman" w:cs="Times New Roman"/>
        </w:rPr>
        <w:t>s</w:t>
      </w:r>
      <w:r w:rsidRPr="008D785F">
        <w:rPr>
          <w:rFonts w:ascii="Times New Roman" w:hAnsi="Times New Roman" w:cs="Times New Roman"/>
        </w:rPr>
        <w:t xml:space="preserve"> instructors an easy-to-use and customizable framework for sustaining their teaching innovations throughout a semester, while also supporting the formation of </w:t>
      </w:r>
      <w:r w:rsidR="00CD4435" w:rsidRPr="008D785F">
        <w:rPr>
          <w:rFonts w:ascii="Times New Roman" w:hAnsi="Times New Roman" w:cs="Times New Roman"/>
        </w:rPr>
        <w:t>effective</w:t>
      </w:r>
      <w:r w:rsidRPr="008D785F">
        <w:rPr>
          <w:rFonts w:ascii="Times New Roman" w:hAnsi="Times New Roman" w:cs="Times New Roman"/>
        </w:rPr>
        <w:t xml:space="preserve"> habits such as self-reflection. In what follows, I</w:t>
      </w:r>
      <w:r w:rsidR="0038403E" w:rsidRPr="008D785F">
        <w:rPr>
          <w:rFonts w:ascii="Times New Roman" w:hAnsi="Times New Roman" w:cs="Times New Roman"/>
        </w:rPr>
        <w:t xml:space="preserve"> discuss each component of the framework and various potential modifications that can be made to suit one’s needs. </w:t>
      </w:r>
    </w:p>
    <w:p w14:paraId="3EC8EB6F" w14:textId="77777777" w:rsidR="009E51CE" w:rsidRPr="008D785F" w:rsidRDefault="009E51CE" w:rsidP="008D785F">
      <w:pPr>
        <w:ind w:firstLine="720"/>
        <w:rPr>
          <w:rFonts w:ascii="Times New Roman" w:hAnsi="Times New Roman" w:cs="Times New Roman"/>
        </w:rPr>
      </w:pPr>
    </w:p>
    <w:p w14:paraId="40191C0D" w14:textId="05A497A6" w:rsidR="00641555" w:rsidRPr="004F38EC" w:rsidRDefault="00A17606" w:rsidP="008D785F">
      <w:pPr>
        <w:rPr>
          <w:rFonts w:ascii="Times New Roman" w:hAnsi="Times New Roman" w:cs="Times New Roman"/>
        </w:rPr>
      </w:pPr>
      <w:r w:rsidRPr="004F38EC">
        <w:rPr>
          <w:rFonts w:ascii="Times New Roman" w:hAnsi="Times New Roman" w:cs="Times New Roman"/>
        </w:rPr>
        <w:t>ACTIVE LEARNING AND THE FRAMEWORK</w:t>
      </w:r>
    </w:p>
    <w:p w14:paraId="78F5D50B" w14:textId="754DD985" w:rsidR="00064634" w:rsidRPr="008D785F" w:rsidRDefault="00064634" w:rsidP="008D785F">
      <w:pPr>
        <w:ind w:firstLine="720"/>
        <w:rPr>
          <w:rFonts w:ascii="Times New Roman" w:hAnsi="Times New Roman" w:cs="Times New Roman"/>
        </w:rPr>
      </w:pPr>
      <w:r w:rsidRPr="008D785F">
        <w:rPr>
          <w:rFonts w:ascii="Times New Roman" w:hAnsi="Times New Roman" w:cs="Times New Roman"/>
        </w:rPr>
        <w:t xml:space="preserve">It is now essentially established fact that active learning strategies are superior to lecturing. </w:t>
      </w:r>
      <w:r w:rsidR="00A83A19">
        <w:rPr>
          <w:rFonts w:ascii="Times New Roman" w:hAnsi="Times New Roman" w:cs="Times New Roman"/>
        </w:rPr>
        <w:t>A</w:t>
      </w:r>
      <w:r w:rsidRPr="008D785F">
        <w:rPr>
          <w:rFonts w:ascii="Times New Roman" w:hAnsi="Times New Roman" w:cs="Times New Roman"/>
        </w:rPr>
        <w:t xml:space="preserve"> meta-analysis of 225 studies and found </w:t>
      </w:r>
      <w:r w:rsidR="009C67DC" w:rsidRPr="008D785F">
        <w:rPr>
          <w:rFonts w:ascii="Times New Roman" w:hAnsi="Times New Roman" w:cs="Times New Roman"/>
        </w:rPr>
        <w:t xml:space="preserve">students in classrooms that used more active learning strategies had </w:t>
      </w:r>
      <w:r w:rsidRPr="008D785F">
        <w:rPr>
          <w:rFonts w:ascii="Times New Roman" w:hAnsi="Times New Roman" w:cs="Times New Roman"/>
        </w:rPr>
        <w:t>significant improvements in test scores and significant declines in the probability of failing a course</w:t>
      </w:r>
      <w:r w:rsidR="00A83A19">
        <w:rPr>
          <w:rFonts w:ascii="Times New Roman" w:hAnsi="Times New Roman" w:cs="Times New Roman"/>
        </w:rPr>
        <w:t xml:space="preserve"> (Freeman et al. 2014)</w:t>
      </w:r>
      <w:r w:rsidRPr="008D785F">
        <w:rPr>
          <w:rFonts w:ascii="Times New Roman" w:hAnsi="Times New Roman" w:cs="Times New Roman"/>
        </w:rPr>
        <w:t>. On the reduction in failure rates, the</w:t>
      </w:r>
      <w:r w:rsidR="00A83A19">
        <w:rPr>
          <w:rFonts w:ascii="Times New Roman" w:hAnsi="Times New Roman" w:cs="Times New Roman"/>
        </w:rPr>
        <w:t xml:space="preserve"> authors</w:t>
      </w:r>
      <w:r w:rsidRPr="008D785F">
        <w:rPr>
          <w:rFonts w:ascii="Times New Roman" w:hAnsi="Times New Roman" w:cs="Times New Roman"/>
        </w:rPr>
        <w:t xml:space="preserve"> argue that active learning was so effective that if it had been “randomized controlled trials of medical interventions, they may have been stopped for benefit” (Freeman et al. 2014, 8413).  </w:t>
      </w:r>
      <w:r w:rsidR="00A83A19">
        <w:rPr>
          <w:rFonts w:ascii="Times New Roman" w:hAnsi="Times New Roman" w:cs="Times New Roman"/>
        </w:rPr>
        <w:t xml:space="preserve">Another study </w:t>
      </w:r>
      <w:r w:rsidR="00DD3247" w:rsidRPr="008D785F">
        <w:rPr>
          <w:rFonts w:ascii="Times New Roman" w:hAnsi="Times New Roman" w:cs="Times New Roman"/>
        </w:rPr>
        <w:t>compare</w:t>
      </w:r>
      <w:r w:rsidR="00A83A19">
        <w:rPr>
          <w:rFonts w:ascii="Times New Roman" w:hAnsi="Times New Roman" w:cs="Times New Roman"/>
        </w:rPr>
        <w:t>d</w:t>
      </w:r>
      <w:r w:rsidR="00DD3247" w:rsidRPr="008D785F">
        <w:rPr>
          <w:rFonts w:ascii="Times New Roman" w:hAnsi="Times New Roman" w:cs="Times New Roman"/>
        </w:rPr>
        <w:t xml:space="preserve"> active learning sections of a course to ones that use traditional lecture </w:t>
      </w:r>
      <w:r w:rsidR="00A83A19" w:rsidRPr="008D785F">
        <w:rPr>
          <w:rFonts w:ascii="Times New Roman" w:hAnsi="Times New Roman" w:cs="Times New Roman"/>
        </w:rPr>
        <w:t>and</w:t>
      </w:r>
      <w:r w:rsidR="00DD3247" w:rsidRPr="008D785F">
        <w:rPr>
          <w:rFonts w:ascii="Times New Roman" w:hAnsi="Times New Roman" w:cs="Times New Roman"/>
        </w:rPr>
        <w:t xml:space="preserve"> find that students perform better in the active learning sections</w:t>
      </w:r>
      <w:r w:rsidR="00A83A19">
        <w:rPr>
          <w:rFonts w:ascii="Times New Roman" w:hAnsi="Times New Roman" w:cs="Times New Roman"/>
        </w:rPr>
        <w:t>, while perceiving they learn more in traditional sections (</w:t>
      </w:r>
      <w:proofErr w:type="spellStart"/>
      <w:r w:rsidR="00A83A19" w:rsidRPr="008D785F">
        <w:rPr>
          <w:rFonts w:ascii="Times New Roman" w:hAnsi="Times New Roman" w:cs="Times New Roman"/>
        </w:rPr>
        <w:t>Deslauriers</w:t>
      </w:r>
      <w:proofErr w:type="spellEnd"/>
      <w:r w:rsidR="00A83A19" w:rsidRPr="008D785F">
        <w:rPr>
          <w:rFonts w:ascii="Times New Roman" w:hAnsi="Times New Roman" w:cs="Times New Roman"/>
        </w:rPr>
        <w:t xml:space="preserve"> 2019)</w:t>
      </w:r>
      <w:r w:rsidR="00DD3247" w:rsidRPr="008D785F">
        <w:rPr>
          <w:rFonts w:ascii="Times New Roman" w:hAnsi="Times New Roman" w:cs="Times New Roman"/>
        </w:rPr>
        <w:t xml:space="preserve">. </w:t>
      </w:r>
      <w:r w:rsidR="00A83A19">
        <w:rPr>
          <w:rFonts w:ascii="Times New Roman" w:hAnsi="Times New Roman" w:cs="Times New Roman"/>
        </w:rPr>
        <w:t>This paradox</w:t>
      </w:r>
      <w:r w:rsidR="00DD3247" w:rsidRPr="008D785F">
        <w:rPr>
          <w:rFonts w:ascii="Times New Roman" w:hAnsi="Times New Roman" w:cs="Times New Roman"/>
        </w:rPr>
        <w:t xml:space="preserve"> highlights the </w:t>
      </w:r>
      <w:r w:rsidR="00EB7A35" w:rsidRPr="008D785F">
        <w:rPr>
          <w:rFonts w:ascii="Times New Roman" w:hAnsi="Times New Roman" w:cs="Times New Roman"/>
        </w:rPr>
        <w:t xml:space="preserve">ongoing </w:t>
      </w:r>
      <w:r w:rsidR="00DD3247" w:rsidRPr="008D785F">
        <w:rPr>
          <w:rFonts w:ascii="Times New Roman" w:hAnsi="Times New Roman" w:cs="Times New Roman"/>
        </w:rPr>
        <w:t xml:space="preserve">challenge of buy-in </w:t>
      </w:r>
      <w:r w:rsidR="00E2625A" w:rsidRPr="008D785F">
        <w:rPr>
          <w:rFonts w:ascii="Times New Roman" w:hAnsi="Times New Roman" w:cs="Times New Roman"/>
        </w:rPr>
        <w:t>instructors</w:t>
      </w:r>
      <w:r w:rsidR="00DD3247" w:rsidRPr="008D785F">
        <w:rPr>
          <w:rFonts w:ascii="Times New Roman" w:hAnsi="Times New Roman" w:cs="Times New Roman"/>
        </w:rPr>
        <w:t xml:space="preserve"> face when implementing active learning strategies. </w:t>
      </w:r>
      <w:r w:rsidR="00FB0A77" w:rsidRPr="008D785F">
        <w:rPr>
          <w:rFonts w:ascii="Times New Roman" w:hAnsi="Times New Roman" w:cs="Times New Roman"/>
        </w:rPr>
        <w:t>This pushback from students, and sometimes impatient administrators who want happy students, presents yet another hurdle</w:t>
      </w:r>
      <w:r w:rsidR="00E2625A" w:rsidRPr="008D785F">
        <w:rPr>
          <w:rFonts w:ascii="Times New Roman" w:hAnsi="Times New Roman" w:cs="Times New Roman"/>
        </w:rPr>
        <w:t xml:space="preserve"> </w:t>
      </w:r>
      <w:r w:rsidR="00EB7A35" w:rsidRPr="008D785F">
        <w:rPr>
          <w:rFonts w:ascii="Times New Roman" w:hAnsi="Times New Roman" w:cs="Times New Roman"/>
        </w:rPr>
        <w:t>to</w:t>
      </w:r>
      <w:r w:rsidR="00E2625A" w:rsidRPr="008D785F">
        <w:rPr>
          <w:rFonts w:ascii="Times New Roman" w:hAnsi="Times New Roman" w:cs="Times New Roman"/>
        </w:rPr>
        <w:t xml:space="preserve"> the adoption of active learning techniques </w:t>
      </w:r>
      <w:r w:rsidR="00FB0A77" w:rsidRPr="008D785F">
        <w:rPr>
          <w:rFonts w:ascii="Times New Roman" w:hAnsi="Times New Roman" w:cs="Times New Roman"/>
        </w:rPr>
        <w:t>that leads many instructors to revert to their previous way of teaching</w:t>
      </w:r>
      <w:r w:rsidR="007D7976" w:rsidRPr="008D785F">
        <w:rPr>
          <w:rFonts w:ascii="Times New Roman" w:hAnsi="Times New Roman" w:cs="Times New Roman"/>
        </w:rPr>
        <w:t>.</w:t>
      </w:r>
    </w:p>
    <w:p w14:paraId="0FD72342" w14:textId="6BAC9C8B" w:rsidR="00F92396" w:rsidRPr="008D785F" w:rsidRDefault="00D70AEC" w:rsidP="008D785F">
      <w:pPr>
        <w:ind w:firstLine="720"/>
        <w:rPr>
          <w:rFonts w:ascii="Times New Roman" w:hAnsi="Times New Roman" w:cs="Times New Roman"/>
        </w:rPr>
      </w:pPr>
      <w:r w:rsidRPr="008D785F">
        <w:rPr>
          <w:rFonts w:ascii="Times New Roman" w:hAnsi="Times New Roman" w:cs="Times New Roman"/>
        </w:rPr>
        <w:t>The</w:t>
      </w:r>
      <w:r w:rsidR="00EA7926" w:rsidRPr="008D785F">
        <w:rPr>
          <w:rFonts w:ascii="Times New Roman" w:hAnsi="Times New Roman" w:cs="Times New Roman"/>
        </w:rPr>
        <w:t xml:space="preserve"> framework is </w:t>
      </w:r>
      <w:r w:rsidRPr="008D785F">
        <w:rPr>
          <w:rFonts w:ascii="Times New Roman" w:hAnsi="Times New Roman" w:cs="Times New Roman"/>
        </w:rPr>
        <w:t xml:space="preserve">designed </w:t>
      </w:r>
      <w:r w:rsidR="00EA7926" w:rsidRPr="008D785F">
        <w:rPr>
          <w:rFonts w:ascii="Times New Roman" w:hAnsi="Times New Roman" w:cs="Times New Roman"/>
        </w:rPr>
        <w:t>to reduce the cognitive load</w:t>
      </w:r>
      <w:r w:rsidR="00881C34" w:rsidRPr="008D785F">
        <w:rPr>
          <w:rFonts w:ascii="Times New Roman" w:hAnsi="Times New Roman" w:cs="Times New Roman"/>
        </w:rPr>
        <w:t xml:space="preserve"> that typically builds as class preparation, </w:t>
      </w:r>
      <w:r w:rsidR="00FB0A77" w:rsidRPr="008D785F">
        <w:rPr>
          <w:rFonts w:ascii="Times New Roman" w:hAnsi="Times New Roman" w:cs="Times New Roman"/>
        </w:rPr>
        <w:t>grading</w:t>
      </w:r>
      <w:r w:rsidR="00FB0A77" w:rsidRPr="008D785F">
        <w:rPr>
          <w:rFonts w:ascii="Times New Roman" w:hAnsi="Times New Roman" w:cs="Times New Roman"/>
        </w:rPr>
        <w:t xml:space="preserve">, </w:t>
      </w:r>
      <w:r w:rsidR="00881C34" w:rsidRPr="008D785F">
        <w:rPr>
          <w:rFonts w:ascii="Times New Roman" w:hAnsi="Times New Roman" w:cs="Times New Roman"/>
        </w:rPr>
        <w:t xml:space="preserve">and other obligations </w:t>
      </w:r>
      <w:r w:rsidR="00D62216" w:rsidRPr="008D785F">
        <w:rPr>
          <w:rFonts w:ascii="Times New Roman" w:hAnsi="Times New Roman" w:cs="Times New Roman"/>
        </w:rPr>
        <w:t>accumulate</w:t>
      </w:r>
      <w:r w:rsidR="00881C34" w:rsidRPr="008D785F">
        <w:rPr>
          <w:rFonts w:ascii="Times New Roman" w:hAnsi="Times New Roman" w:cs="Times New Roman"/>
        </w:rPr>
        <w:t xml:space="preserve"> </w:t>
      </w:r>
      <w:r w:rsidR="00FB0A77" w:rsidRPr="008D785F">
        <w:rPr>
          <w:rFonts w:ascii="Times New Roman" w:hAnsi="Times New Roman" w:cs="Times New Roman"/>
        </w:rPr>
        <w:t>during</w:t>
      </w:r>
      <w:r w:rsidR="00881C34" w:rsidRPr="008D785F">
        <w:rPr>
          <w:rFonts w:ascii="Times New Roman" w:hAnsi="Times New Roman" w:cs="Times New Roman"/>
        </w:rPr>
        <w:t xml:space="preserve"> the semester. Imagine the framework as a three-legged stool, for which missing one leg means the stool is </w:t>
      </w:r>
      <w:r w:rsidR="00577484" w:rsidRPr="008D785F">
        <w:rPr>
          <w:rFonts w:ascii="Times New Roman" w:hAnsi="Times New Roman" w:cs="Times New Roman"/>
        </w:rPr>
        <w:t>unsteady</w:t>
      </w:r>
      <w:r w:rsidR="00881C34" w:rsidRPr="008D785F">
        <w:rPr>
          <w:rFonts w:ascii="Times New Roman" w:hAnsi="Times New Roman" w:cs="Times New Roman"/>
        </w:rPr>
        <w:t xml:space="preserve">. </w:t>
      </w:r>
      <w:r w:rsidR="00EA7926" w:rsidRPr="008D785F">
        <w:rPr>
          <w:rFonts w:ascii="Times New Roman" w:hAnsi="Times New Roman" w:cs="Times New Roman"/>
        </w:rPr>
        <w:t xml:space="preserve">The first leg is </w:t>
      </w:r>
      <w:r w:rsidR="00F92396" w:rsidRPr="008D785F">
        <w:rPr>
          <w:rFonts w:ascii="Times New Roman" w:hAnsi="Times New Roman" w:cs="Times New Roman"/>
        </w:rPr>
        <w:t xml:space="preserve">developing </w:t>
      </w:r>
      <w:r w:rsidR="00EA7926" w:rsidRPr="008D785F">
        <w:rPr>
          <w:rFonts w:ascii="Times New Roman" w:hAnsi="Times New Roman" w:cs="Times New Roman"/>
        </w:rPr>
        <w:t>a semester plan that is as detailed as possible, outlining both what you and your students will be doing during a given class</w:t>
      </w:r>
      <w:r w:rsidR="00F92396" w:rsidRPr="008D785F">
        <w:rPr>
          <w:rFonts w:ascii="Times New Roman" w:hAnsi="Times New Roman" w:cs="Times New Roman"/>
        </w:rPr>
        <w:t>, week, or unit.</w:t>
      </w:r>
      <w:r w:rsidR="00EA7926" w:rsidRPr="008D785F">
        <w:rPr>
          <w:rFonts w:ascii="Times New Roman" w:hAnsi="Times New Roman" w:cs="Times New Roman"/>
        </w:rPr>
        <w:t xml:space="preserve"> Importantly, </w:t>
      </w:r>
      <w:r w:rsidR="00881C34" w:rsidRPr="008D785F">
        <w:rPr>
          <w:rFonts w:ascii="Times New Roman" w:hAnsi="Times New Roman" w:cs="Times New Roman"/>
        </w:rPr>
        <w:t xml:space="preserve">this course plan </w:t>
      </w:r>
      <w:r w:rsidR="00EA7926" w:rsidRPr="008D785F">
        <w:rPr>
          <w:rFonts w:ascii="Times New Roman" w:hAnsi="Times New Roman" w:cs="Times New Roman"/>
        </w:rPr>
        <w:t xml:space="preserve">needs to be in place </w:t>
      </w:r>
      <w:r w:rsidR="00881C34" w:rsidRPr="008D785F">
        <w:rPr>
          <w:rFonts w:ascii="Times New Roman" w:hAnsi="Times New Roman" w:cs="Times New Roman"/>
        </w:rPr>
        <w:t xml:space="preserve">prior to the semester so that it reduces cognitive strain during the semester. </w:t>
      </w:r>
      <w:r w:rsidR="00F92396" w:rsidRPr="008D785F">
        <w:rPr>
          <w:rFonts w:ascii="Times New Roman" w:hAnsi="Times New Roman" w:cs="Times New Roman"/>
        </w:rPr>
        <w:t>The second leg is a weekly self-reflection, for which you take 10-15 minutes to write notes to yourself about what went well</w:t>
      </w:r>
      <w:r w:rsidR="00FB0A77" w:rsidRPr="008D785F">
        <w:rPr>
          <w:rFonts w:ascii="Times New Roman" w:hAnsi="Times New Roman" w:cs="Times New Roman"/>
        </w:rPr>
        <w:t xml:space="preserve"> </w:t>
      </w:r>
      <w:r w:rsidR="00484C27" w:rsidRPr="008D785F">
        <w:rPr>
          <w:rFonts w:ascii="Times New Roman" w:hAnsi="Times New Roman" w:cs="Times New Roman"/>
        </w:rPr>
        <w:t>in each</w:t>
      </w:r>
      <w:r w:rsidR="00FB0A77" w:rsidRPr="008D785F">
        <w:rPr>
          <w:rFonts w:ascii="Times New Roman" w:hAnsi="Times New Roman" w:cs="Times New Roman"/>
        </w:rPr>
        <w:t xml:space="preserve"> class session and</w:t>
      </w:r>
      <w:r w:rsidR="00F92396" w:rsidRPr="008D785F">
        <w:rPr>
          <w:rFonts w:ascii="Times New Roman" w:hAnsi="Times New Roman" w:cs="Times New Roman"/>
        </w:rPr>
        <w:t xml:space="preserve"> how you might improve the next time you teach a given topic. </w:t>
      </w:r>
      <w:r w:rsidR="00C7185A" w:rsidRPr="008D785F">
        <w:rPr>
          <w:rFonts w:ascii="Times New Roman" w:hAnsi="Times New Roman" w:cs="Times New Roman"/>
        </w:rPr>
        <w:t xml:space="preserve">As I discuss in more detail below, this is an opportunity to collect and reflect on quantitative and qualitative data about your teaching on a </w:t>
      </w:r>
      <w:r w:rsidR="003B4884" w:rsidRPr="008D785F">
        <w:rPr>
          <w:rFonts w:ascii="Times New Roman" w:hAnsi="Times New Roman" w:cs="Times New Roman"/>
        </w:rPr>
        <w:t>weekly</w:t>
      </w:r>
      <w:r w:rsidR="00C7185A" w:rsidRPr="008D785F">
        <w:rPr>
          <w:rFonts w:ascii="Times New Roman" w:hAnsi="Times New Roman" w:cs="Times New Roman"/>
        </w:rPr>
        <w:t xml:space="preserve"> basis. By the end of </w:t>
      </w:r>
      <w:r w:rsidR="00C7185A" w:rsidRPr="008D785F">
        <w:rPr>
          <w:rFonts w:ascii="Times New Roman" w:hAnsi="Times New Roman" w:cs="Times New Roman"/>
        </w:rPr>
        <w:lastRenderedPageBreak/>
        <w:t xml:space="preserve">the semester, you will accumulate 15-20 pages of notes </w:t>
      </w:r>
      <w:r w:rsidR="002006F1" w:rsidRPr="008D785F">
        <w:rPr>
          <w:rFonts w:ascii="Times New Roman" w:hAnsi="Times New Roman" w:cs="Times New Roman"/>
        </w:rPr>
        <w:t>for</w:t>
      </w:r>
      <w:r w:rsidR="00C7185A" w:rsidRPr="008D785F">
        <w:rPr>
          <w:rFonts w:ascii="Times New Roman" w:hAnsi="Times New Roman" w:cs="Times New Roman"/>
        </w:rPr>
        <w:t xml:space="preserve"> yourself, which can then be used to revise the semester plan for future courses. The third leg of the stool is to have periodic meetings with an accountability partner, during which you discuss each other’s teaching progress</w:t>
      </w:r>
      <w:r w:rsidR="00815370">
        <w:rPr>
          <w:rFonts w:ascii="Times New Roman" w:hAnsi="Times New Roman" w:cs="Times New Roman"/>
        </w:rPr>
        <w:t xml:space="preserve"> using the plans and reflections you created</w:t>
      </w:r>
      <w:r w:rsidR="00C7185A" w:rsidRPr="008D785F">
        <w:rPr>
          <w:rFonts w:ascii="Times New Roman" w:hAnsi="Times New Roman" w:cs="Times New Roman"/>
        </w:rPr>
        <w:t xml:space="preserve">. Importantly, this person should </w:t>
      </w:r>
      <w:r w:rsidR="002006F1" w:rsidRPr="008D785F">
        <w:rPr>
          <w:rFonts w:ascii="Times New Roman" w:hAnsi="Times New Roman" w:cs="Times New Roman"/>
        </w:rPr>
        <w:t xml:space="preserve">also be interested in trying active learning in some form in their classroom and should </w:t>
      </w:r>
      <w:r w:rsidR="00C7185A" w:rsidRPr="008D785F">
        <w:rPr>
          <w:rFonts w:ascii="Times New Roman" w:hAnsi="Times New Roman" w:cs="Times New Roman"/>
        </w:rPr>
        <w:t xml:space="preserve">not </w:t>
      </w:r>
      <w:r w:rsidR="00CC7636" w:rsidRPr="008D785F">
        <w:rPr>
          <w:rFonts w:ascii="Times New Roman" w:hAnsi="Times New Roman" w:cs="Times New Roman"/>
        </w:rPr>
        <w:t>have an evaluative role over you.</w:t>
      </w:r>
    </w:p>
    <w:p w14:paraId="2FAA438E" w14:textId="77777777" w:rsidR="00CC7636" w:rsidRPr="008D785F" w:rsidRDefault="00CC7636" w:rsidP="008D785F">
      <w:pPr>
        <w:rPr>
          <w:rFonts w:ascii="Times New Roman" w:hAnsi="Times New Roman" w:cs="Times New Roman"/>
        </w:rPr>
      </w:pPr>
    </w:p>
    <w:p w14:paraId="3078730D" w14:textId="23C0BE34" w:rsidR="00F92396" w:rsidRPr="004F38EC" w:rsidRDefault="00A17606" w:rsidP="008D785F">
      <w:pPr>
        <w:rPr>
          <w:rFonts w:ascii="Times New Roman" w:hAnsi="Times New Roman" w:cs="Times New Roman"/>
        </w:rPr>
      </w:pPr>
      <w:r w:rsidRPr="004F38EC">
        <w:rPr>
          <w:rFonts w:ascii="Times New Roman" w:hAnsi="Times New Roman" w:cs="Times New Roman"/>
        </w:rPr>
        <w:t>THE SEMESTER PLAN</w:t>
      </w:r>
    </w:p>
    <w:p w14:paraId="67EEA194" w14:textId="25E07A8B" w:rsidR="004B01D3" w:rsidRPr="008D785F" w:rsidRDefault="00CC7636" w:rsidP="008D785F">
      <w:pPr>
        <w:ind w:firstLine="360"/>
        <w:rPr>
          <w:rFonts w:ascii="Times New Roman" w:hAnsi="Times New Roman" w:cs="Times New Roman"/>
        </w:rPr>
      </w:pPr>
      <w:r w:rsidRPr="008D785F">
        <w:rPr>
          <w:rFonts w:ascii="Times New Roman" w:hAnsi="Times New Roman" w:cs="Times New Roman"/>
        </w:rPr>
        <w:t xml:space="preserve">This is undoubtedly the most time-consuming part of the framework, but preparation time will vary based on individual needs. </w:t>
      </w:r>
      <w:r w:rsidR="00881C34" w:rsidRPr="008D785F">
        <w:rPr>
          <w:rFonts w:ascii="Times New Roman" w:hAnsi="Times New Roman" w:cs="Times New Roman"/>
        </w:rPr>
        <w:t xml:space="preserve">Creating a detailed outline for your course prior to the semester acts like a commitment device, which research supports as an effective method for progress towards one’s goals </w:t>
      </w:r>
      <w:r w:rsidR="00700D0A" w:rsidRPr="008D785F">
        <w:rPr>
          <w:rFonts w:ascii="Times New Roman" w:hAnsi="Times New Roman" w:cs="Times New Roman"/>
        </w:rPr>
        <w:t xml:space="preserve">(Duckworth, Milkman, and </w:t>
      </w:r>
      <w:proofErr w:type="spellStart"/>
      <w:r w:rsidR="00700D0A" w:rsidRPr="008D785F">
        <w:rPr>
          <w:rFonts w:ascii="Times New Roman" w:hAnsi="Times New Roman" w:cs="Times New Roman"/>
        </w:rPr>
        <w:t>Laibson</w:t>
      </w:r>
      <w:proofErr w:type="spellEnd"/>
      <w:r w:rsidR="00700D0A" w:rsidRPr="008D785F">
        <w:rPr>
          <w:rFonts w:ascii="Times New Roman" w:hAnsi="Times New Roman" w:cs="Times New Roman"/>
        </w:rPr>
        <w:t xml:space="preserve"> 2018).</w:t>
      </w:r>
      <w:r w:rsidR="00881C34" w:rsidRPr="008D785F">
        <w:rPr>
          <w:rFonts w:ascii="Times New Roman" w:hAnsi="Times New Roman" w:cs="Times New Roman"/>
        </w:rPr>
        <w:t xml:space="preserve"> This does not mean you must think through every interaction, experience, or contingency you could have during a semester; </w:t>
      </w:r>
      <w:r w:rsidR="00F222C4" w:rsidRPr="008D785F">
        <w:rPr>
          <w:rFonts w:ascii="Times New Roman" w:hAnsi="Times New Roman" w:cs="Times New Roman"/>
        </w:rPr>
        <w:t>nonetheless</w:t>
      </w:r>
      <w:r w:rsidR="00881C34" w:rsidRPr="008D785F">
        <w:rPr>
          <w:rFonts w:ascii="Times New Roman" w:hAnsi="Times New Roman" w:cs="Times New Roman"/>
        </w:rPr>
        <w:t xml:space="preserve">, the more you teach a course, the </w:t>
      </w:r>
      <w:r w:rsidR="00FB0A77" w:rsidRPr="008D785F">
        <w:rPr>
          <w:rFonts w:ascii="Times New Roman" w:hAnsi="Times New Roman" w:cs="Times New Roman"/>
        </w:rPr>
        <w:t>more</w:t>
      </w:r>
      <w:r w:rsidR="00881C34" w:rsidRPr="008D785F">
        <w:rPr>
          <w:rFonts w:ascii="Times New Roman" w:hAnsi="Times New Roman" w:cs="Times New Roman"/>
        </w:rPr>
        <w:t xml:space="preserve"> you will be able to refine this plan. </w:t>
      </w:r>
      <w:r w:rsidR="00577484" w:rsidRPr="008D785F">
        <w:rPr>
          <w:rFonts w:ascii="Times New Roman" w:hAnsi="Times New Roman" w:cs="Times New Roman"/>
        </w:rPr>
        <w:t>Similarly, t</w:t>
      </w:r>
      <w:r w:rsidR="00881C34" w:rsidRPr="008D785F">
        <w:rPr>
          <w:rFonts w:ascii="Times New Roman" w:hAnsi="Times New Roman" w:cs="Times New Roman"/>
        </w:rPr>
        <w:t>his does not mean you will be complete</w:t>
      </w:r>
      <w:r w:rsidR="006547AC" w:rsidRPr="008D785F">
        <w:rPr>
          <w:rFonts w:ascii="Times New Roman" w:hAnsi="Times New Roman" w:cs="Times New Roman"/>
        </w:rPr>
        <w:t>ly</w:t>
      </w:r>
      <w:r w:rsidR="00881C34" w:rsidRPr="008D785F">
        <w:rPr>
          <w:rFonts w:ascii="Times New Roman" w:hAnsi="Times New Roman" w:cs="Times New Roman"/>
        </w:rPr>
        <w:t xml:space="preserve"> effective or finish everything you write on your plan, but it does increase the probability that you do </w:t>
      </w:r>
      <w:r w:rsidR="00881C34" w:rsidRPr="008D785F">
        <w:rPr>
          <w:rFonts w:ascii="Times New Roman" w:hAnsi="Times New Roman" w:cs="Times New Roman"/>
          <w:i/>
          <w:iCs/>
        </w:rPr>
        <w:t>most</w:t>
      </w:r>
      <w:r w:rsidR="00881C34" w:rsidRPr="008D785F">
        <w:rPr>
          <w:rFonts w:ascii="Times New Roman" w:hAnsi="Times New Roman" w:cs="Times New Roman"/>
        </w:rPr>
        <w:t xml:space="preserve"> of the things on your list </w:t>
      </w:r>
      <w:r w:rsidR="00881C34" w:rsidRPr="008D785F">
        <w:rPr>
          <w:rFonts w:ascii="Times New Roman" w:hAnsi="Times New Roman" w:cs="Times New Roman"/>
          <w:i/>
          <w:iCs/>
        </w:rPr>
        <w:t xml:space="preserve">most </w:t>
      </w:r>
      <w:r w:rsidR="00881C34" w:rsidRPr="008D785F">
        <w:rPr>
          <w:rFonts w:ascii="Times New Roman" w:hAnsi="Times New Roman" w:cs="Times New Roman"/>
        </w:rPr>
        <w:t xml:space="preserve">of the time. Incremental progress plus time leads to large compounding gains. </w:t>
      </w:r>
      <w:r w:rsidR="006547AC" w:rsidRPr="008D785F">
        <w:rPr>
          <w:rFonts w:ascii="Times New Roman" w:hAnsi="Times New Roman" w:cs="Times New Roman"/>
        </w:rPr>
        <w:t xml:space="preserve"> An important aspect of the semester plan is to outline what you will be doing and what your students will be doing on a regular basis</w:t>
      </w:r>
      <w:r w:rsidR="00FC6D34" w:rsidRPr="008D785F">
        <w:rPr>
          <w:rFonts w:ascii="Times New Roman" w:hAnsi="Times New Roman" w:cs="Times New Roman"/>
        </w:rPr>
        <w:t xml:space="preserve"> (</w:t>
      </w:r>
      <w:r w:rsidR="00A743CB" w:rsidRPr="008D785F">
        <w:rPr>
          <w:rFonts w:ascii="Times New Roman" w:hAnsi="Times New Roman" w:cs="Times New Roman"/>
        </w:rPr>
        <w:t>Fink 2013</w:t>
      </w:r>
      <w:r w:rsidR="00A743CB">
        <w:rPr>
          <w:rFonts w:ascii="Times New Roman" w:hAnsi="Times New Roman" w:cs="Times New Roman"/>
        </w:rPr>
        <w:t xml:space="preserve">; </w:t>
      </w:r>
      <w:r w:rsidR="00FC6D34" w:rsidRPr="008D785F">
        <w:rPr>
          <w:rFonts w:ascii="Times New Roman" w:hAnsi="Times New Roman" w:cs="Times New Roman"/>
        </w:rPr>
        <w:t>Wiggins, Wiggins, and McTighe 2005)</w:t>
      </w:r>
      <w:r w:rsidR="006547AC" w:rsidRPr="008D785F">
        <w:rPr>
          <w:rFonts w:ascii="Times New Roman" w:hAnsi="Times New Roman" w:cs="Times New Roman"/>
        </w:rPr>
        <w:t xml:space="preserve">. For example, a poor way to plan my Principles of Economics course would be to say that this week </w:t>
      </w:r>
      <w:r w:rsidR="00F222C4" w:rsidRPr="008D785F">
        <w:rPr>
          <w:rFonts w:ascii="Times New Roman" w:hAnsi="Times New Roman" w:cs="Times New Roman"/>
        </w:rPr>
        <w:t>I</w:t>
      </w:r>
      <w:r w:rsidR="006547AC" w:rsidRPr="008D785F">
        <w:rPr>
          <w:rFonts w:ascii="Times New Roman" w:hAnsi="Times New Roman" w:cs="Times New Roman"/>
        </w:rPr>
        <w:t xml:space="preserve"> will cover the chapter on unemployment, including definitions and calculations, and perhaps include a note to myself to find a current article to share with students. The temptation is to plan a course in that manner, while convincing </w:t>
      </w:r>
      <w:r w:rsidR="00577484" w:rsidRPr="008D785F">
        <w:rPr>
          <w:rFonts w:ascii="Times New Roman" w:hAnsi="Times New Roman" w:cs="Times New Roman"/>
        </w:rPr>
        <w:t>myself</w:t>
      </w:r>
      <w:r w:rsidR="006547AC" w:rsidRPr="008D785F">
        <w:rPr>
          <w:rFonts w:ascii="Times New Roman" w:hAnsi="Times New Roman" w:cs="Times New Roman"/>
        </w:rPr>
        <w:t xml:space="preserve"> that </w:t>
      </w:r>
      <w:r w:rsidR="00577484" w:rsidRPr="008D785F">
        <w:rPr>
          <w:rFonts w:ascii="Times New Roman" w:hAnsi="Times New Roman" w:cs="Times New Roman"/>
        </w:rPr>
        <w:t>I</w:t>
      </w:r>
      <w:r w:rsidR="006547AC" w:rsidRPr="008D785F">
        <w:rPr>
          <w:rFonts w:ascii="Times New Roman" w:hAnsi="Times New Roman" w:cs="Times New Roman"/>
        </w:rPr>
        <w:t xml:space="preserve"> will fill in the details as </w:t>
      </w:r>
      <w:r w:rsidR="00577484" w:rsidRPr="008D785F">
        <w:rPr>
          <w:rFonts w:ascii="Times New Roman" w:hAnsi="Times New Roman" w:cs="Times New Roman"/>
        </w:rPr>
        <w:t>I</w:t>
      </w:r>
      <w:r w:rsidR="006547AC" w:rsidRPr="008D785F">
        <w:rPr>
          <w:rFonts w:ascii="Times New Roman" w:hAnsi="Times New Roman" w:cs="Times New Roman"/>
        </w:rPr>
        <w:t xml:space="preserve"> go along. However, </w:t>
      </w:r>
      <w:r w:rsidR="00AB0D02" w:rsidRPr="008D785F">
        <w:rPr>
          <w:rFonts w:ascii="Times New Roman" w:hAnsi="Times New Roman" w:cs="Times New Roman"/>
        </w:rPr>
        <w:t xml:space="preserve">several weeks of the semester </w:t>
      </w:r>
      <w:r w:rsidR="00160106" w:rsidRPr="008D785F">
        <w:rPr>
          <w:rFonts w:ascii="Times New Roman" w:hAnsi="Times New Roman" w:cs="Times New Roman"/>
        </w:rPr>
        <w:t xml:space="preserve">may </w:t>
      </w:r>
      <w:r w:rsidR="00125B50" w:rsidRPr="008D785F">
        <w:rPr>
          <w:rFonts w:ascii="Times New Roman" w:hAnsi="Times New Roman" w:cs="Times New Roman"/>
        </w:rPr>
        <w:t>pass</w:t>
      </w:r>
      <w:r w:rsidR="00AB0D02" w:rsidRPr="008D785F">
        <w:rPr>
          <w:rFonts w:ascii="Times New Roman" w:hAnsi="Times New Roman" w:cs="Times New Roman"/>
        </w:rPr>
        <w:t xml:space="preserve"> by the time I reach this chapter and I </w:t>
      </w:r>
      <w:r w:rsidR="00F222C4" w:rsidRPr="008D785F">
        <w:rPr>
          <w:rFonts w:ascii="Times New Roman" w:hAnsi="Times New Roman" w:cs="Times New Roman"/>
        </w:rPr>
        <w:t xml:space="preserve">likely </w:t>
      </w:r>
      <w:r w:rsidR="00AB0D02" w:rsidRPr="008D785F">
        <w:rPr>
          <w:rFonts w:ascii="Times New Roman" w:hAnsi="Times New Roman" w:cs="Times New Roman"/>
        </w:rPr>
        <w:t xml:space="preserve">have homework to grade, </w:t>
      </w:r>
      <w:r w:rsidR="00125B50" w:rsidRPr="008D785F">
        <w:rPr>
          <w:rFonts w:ascii="Times New Roman" w:hAnsi="Times New Roman" w:cs="Times New Roman"/>
        </w:rPr>
        <w:t>multiple</w:t>
      </w:r>
      <w:r w:rsidR="00AB0D02" w:rsidRPr="008D785F">
        <w:rPr>
          <w:rFonts w:ascii="Times New Roman" w:hAnsi="Times New Roman" w:cs="Times New Roman"/>
        </w:rPr>
        <w:t xml:space="preserve"> committee meetings, multiple classes to teach, and a doctor’s appointment. When </w:t>
      </w:r>
      <w:r w:rsidR="00DC3B1A" w:rsidRPr="008D785F">
        <w:rPr>
          <w:rFonts w:ascii="Times New Roman" w:hAnsi="Times New Roman" w:cs="Times New Roman"/>
        </w:rPr>
        <w:t>will there be</w:t>
      </w:r>
      <w:r w:rsidR="00AB0D02" w:rsidRPr="008D785F">
        <w:rPr>
          <w:rFonts w:ascii="Times New Roman" w:hAnsi="Times New Roman" w:cs="Times New Roman"/>
        </w:rPr>
        <w:t xml:space="preserve"> time to </w:t>
      </w:r>
      <w:r w:rsidR="00DC3B1A" w:rsidRPr="008D785F">
        <w:rPr>
          <w:rFonts w:ascii="Times New Roman" w:hAnsi="Times New Roman" w:cs="Times New Roman"/>
        </w:rPr>
        <w:t>find</w:t>
      </w:r>
      <w:r w:rsidR="00AB0D02" w:rsidRPr="008D785F">
        <w:rPr>
          <w:rFonts w:ascii="Times New Roman" w:hAnsi="Times New Roman" w:cs="Times New Roman"/>
        </w:rPr>
        <w:t xml:space="preserve"> an article or </w:t>
      </w:r>
      <w:r w:rsidR="00DC3B1A" w:rsidRPr="008D785F">
        <w:rPr>
          <w:rFonts w:ascii="Times New Roman" w:hAnsi="Times New Roman" w:cs="Times New Roman"/>
        </w:rPr>
        <w:t xml:space="preserve">create </w:t>
      </w:r>
      <w:r w:rsidR="00AB0D02" w:rsidRPr="008D785F">
        <w:rPr>
          <w:rFonts w:ascii="Times New Roman" w:hAnsi="Times New Roman" w:cs="Times New Roman"/>
        </w:rPr>
        <w:t>activities for students to participate in?</w:t>
      </w:r>
      <w:r w:rsidR="00125B50" w:rsidRPr="008D785F">
        <w:rPr>
          <w:rFonts w:ascii="Times New Roman" w:hAnsi="Times New Roman" w:cs="Times New Roman"/>
        </w:rPr>
        <w:t xml:space="preserve"> Being as specific as possible before the semester starts provides more mental space and time during the semester.</w:t>
      </w:r>
      <w:r w:rsidR="00484C27">
        <w:rPr>
          <w:rFonts w:ascii="Times New Roman" w:hAnsi="Times New Roman" w:cs="Times New Roman"/>
        </w:rPr>
        <w:t xml:space="preserve"> </w:t>
      </w:r>
      <w:r w:rsidR="00525856" w:rsidRPr="008D785F">
        <w:rPr>
          <w:rFonts w:ascii="Times New Roman" w:hAnsi="Times New Roman" w:cs="Times New Roman"/>
        </w:rPr>
        <w:t xml:space="preserve">This approach can also improve the probability </w:t>
      </w:r>
      <w:r w:rsidR="00577484" w:rsidRPr="008D785F">
        <w:rPr>
          <w:rFonts w:ascii="Times New Roman" w:hAnsi="Times New Roman" w:cs="Times New Roman"/>
        </w:rPr>
        <w:t xml:space="preserve">of </w:t>
      </w:r>
      <w:r w:rsidR="00525856" w:rsidRPr="008D785F">
        <w:rPr>
          <w:rFonts w:ascii="Times New Roman" w:hAnsi="Times New Roman" w:cs="Times New Roman"/>
        </w:rPr>
        <w:t>follow</w:t>
      </w:r>
      <w:r w:rsidR="00577484" w:rsidRPr="008D785F">
        <w:rPr>
          <w:rFonts w:ascii="Times New Roman" w:hAnsi="Times New Roman" w:cs="Times New Roman"/>
        </w:rPr>
        <w:t>ing</w:t>
      </w:r>
      <w:r w:rsidR="00525856" w:rsidRPr="008D785F">
        <w:rPr>
          <w:rFonts w:ascii="Times New Roman" w:hAnsi="Times New Roman" w:cs="Times New Roman"/>
        </w:rPr>
        <w:t xml:space="preserve"> through with incorporating active learning strategies. For example, I may decide I want to try just-in-time teaching activities (</w:t>
      </w:r>
      <w:proofErr w:type="spellStart"/>
      <w:r w:rsidR="00525856" w:rsidRPr="008D785F">
        <w:rPr>
          <w:rFonts w:ascii="Times New Roman" w:hAnsi="Times New Roman" w:cs="Times New Roman"/>
        </w:rPr>
        <w:t>JiTT</w:t>
      </w:r>
      <w:proofErr w:type="spellEnd"/>
      <w:r w:rsidR="00525856" w:rsidRPr="008D785F">
        <w:rPr>
          <w:rFonts w:ascii="Times New Roman" w:hAnsi="Times New Roman" w:cs="Times New Roman"/>
        </w:rPr>
        <w:t xml:space="preserve">) in the upcoming semester. To ensure I follow through </w:t>
      </w:r>
      <w:r w:rsidR="00FE6D95" w:rsidRPr="008D785F">
        <w:rPr>
          <w:rFonts w:ascii="Times New Roman" w:hAnsi="Times New Roman" w:cs="Times New Roman"/>
        </w:rPr>
        <w:t xml:space="preserve">on this intention, I need to be as specific as possible about when and how I will use the activity. For example, instead of setting a vague goal of using </w:t>
      </w:r>
      <w:proofErr w:type="spellStart"/>
      <w:r w:rsidR="00FE6D95" w:rsidRPr="008D785F">
        <w:rPr>
          <w:rFonts w:ascii="Times New Roman" w:hAnsi="Times New Roman" w:cs="Times New Roman"/>
        </w:rPr>
        <w:t>JiTT</w:t>
      </w:r>
      <w:proofErr w:type="spellEnd"/>
      <w:r w:rsidR="00FE6D95" w:rsidRPr="008D785F">
        <w:rPr>
          <w:rFonts w:ascii="Times New Roman" w:hAnsi="Times New Roman" w:cs="Times New Roman"/>
        </w:rPr>
        <w:t xml:space="preserve">, I should identify in my semester plan which topics or weeks are most conducive to a </w:t>
      </w:r>
      <w:proofErr w:type="spellStart"/>
      <w:r w:rsidR="00FE6D95" w:rsidRPr="008D785F">
        <w:rPr>
          <w:rFonts w:ascii="Times New Roman" w:hAnsi="Times New Roman" w:cs="Times New Roman"/>
        </w:rPr>
        <w:t>JiTT</w:t>
      </w:r>
      <w:proofErr w:type="spellEnd"/>
      <w:r w:rsidR="00FE6D95" w:rsidRPr="008D785F">
        <w:rPr>
          <w:rFonts w:ascii="Times New Roman" w:hAnsi="Times New Roman" w:cs="Times New Roman"/>
        </w:rPr>
        <w:t xml:space="preserve"> and then at least write </w:t>
      </w:r>
      <w:r w:rsidR="00FC6D34" w:rsidRPr="008D785F">
        <w:rPr>
          <w:rFonts w:ascii="Times New Roman" w:hAnsi="Times New Roman" w:cs="Times New Roman"/>
        </w:rPr>
        <w:t>in</w:t>
      </w:r>
      <w:r w:rsidR="00FE6D95" w:rsidRPr="008D785F">
        <w:rPr>
          <w:rFonts w:ascii="Times New Roman" w:hAnsi="Times New Roman" w:cs="Times New Roman"/>
        </w:rPr>
        <w:t xml:space="preserve"> my plan a general idea of what the </w:t>
      </w:r>
      <w:proofErr w:type="spellStart"/>
      <w:r w:rsidR="00FE6D95" w:rsidRPr="008D785F">
        <w:rPr>
          <w:rFonts w:ascii="Times New Roman" w:hAnsi="Times New Roman" w:cs="Times New Roman"/>
        </w:rPr>
        <w:t>JiTT</w:t>
      </w:r>
      <w:proofErr w:type="spellEnd"/>
      <w:r w:rsidR="00FE6D95" w:rsidRPr="008D785F">
        <w:rPr>
          <w:rFonts w:ascii="Times New Roman" w:hAnsi="Times New Roman" w:cs="Times New Roman"/>
        </w:rPr>
        <w:t xml:space="preserve"> for that topic will be. Otherwise, I’m likely to reach that point in the semester, hastily put an activity together, and then become frustrated if it does not work according to plan</w:t>
      </w:r>
      <w:r w:rsidR="00570810" w:rsidRPr="008D785F">
        <w:rPr>
          <w:rFonts w:ascii="Times New Roman" w:hAnsi="Times New Roman" w:cs="Times New Roman"/>
        </w:rPr>
        <w:t>; o</w:t>
      </w:r>
      <w:r w:rsidR="00F222C4" w:rsidRPr="008D785F">
        <w:rPr>
          <w:rFonts w:ascii="Times New Roman" w:hAnsi="Times New Roman" w:cs="Times New Roman"/>
        </w:rPr>
        <w:t>r I may throw out the activity altogether if I wait too late or cannot decide on a topic.</w:t>
      </w:r>
      <w:r w:rsidR="00570810" w:rsidRPr="008D785F">
        <w:rPr>
          <w:rFonts w:ascii="Times New Roman" w:hAnsi="Times New Roman" w:cs="Times New Roman"/>
        </w:rPr>
        <w:t xml:space="preserve"> This type of outcome is bad for the students and instructor alike. </w:t>
      </w:r>
    </w:p>
    <w:p w14:paraId="7B0C11CC" w14:textId="334822DD" w:rsidR="005A33A0" w:rsidRPr="008D785F" w:rsidRDefault="00A0310C" w:rsidP="008D785F">
      <w:pPr>
        <w:ind w:firstLine="360"/>
        <w:rPr>
          <w:rFonts w:ascii="Times New Roman" w:hAnsi="Times New Roman" w:cs="Times New Roman"/>
        </w:rPr>
      </w:pPr>
      <w:r w:rsidRPr="008D785F">
        <w:rPr>
          <w:rFonts w:ascii="Times New Roman" w:hAnsi="Times New Roman" w:cs="Times New Roman"/>
        </w:rPr>
        <w:t xml:space="preserve">There are </w:t>
      </w:r>
      <w:r w:rsidR="003F08B0" w:rsidRPr="008D785F">
        <w:rPr>
          <w:rFonts w:ascii="Times New Roman" w:hAnsi="Times New Roman" w:cs="Times New Roman"/>
        </w:rPr>
        <w:t>a few</w:t>
      </w:r>
      <w:r w:rsidRPr="008D785F">
        <w:rPr>
          <w:rFonts w:ascii="Times New Roman" w:hAnsi="Times New Roman" w:cs="Times New Roman"/>
        </w:rPr>
        <w:t xml:space="preserve"> broad elements that form the core of any course</w:t>
      </w:r>
      <w:r w:rsidR="007811D4" w:rsidRPr="008D785F">
        <w:rPr>
          <w:rFonts w:ascii="Times New Roman" w:hAnsi="Times New Roman" w:cs="Times New Roman"/>
        </w:rPr>
        <w:t>, and choices about these elements should be made while keeping the learner as the focal point</w:t>
      </w:r>
      <w:r w:rsidR="003F08B0" w:rsidRPr="008D785F">
        <w:rPr>
          <w:rFonts w:ascii="Times New Roman" w:hAnsi="Times New Roman" w:cs="Times New Roman"/>
        </w:rPr>
        <w:t xml:space="preserve">. There are various viewpoints and resources that explain in detail what should be included in a course </w:t>
      </w:r>
      <w:r w:rsidR="006C6ECE" w:rsidRPr="008D785F">
        <w:rPr>
          <w:rFonts w:ascii="Times New Roman" w:hAnsi="Times New Roman" w:cs="Times New Roman"/>
        </w:rPr>
        <w:t>but for brevity</w:t>
      </w:r>
      <w:r w:rsidR="00A743CB">
        <w:rPr>
          <w:rFonts w:ascii="Times New Roman" w:hAnsi="Times New Roman" w:cs="Times New Roman"/>
        </w:rPr>
        <w:t xml:space="preserve"> I</w:t>
      </w:r>
      <w:r w:rsidR="003F08B0" w:rsidRPr="008D785F">
        <w:rPr>
          <w:rFonts w:ascii="Times New Roman" w:hAnsi="Times New Roman" w:cs="Times New Roman"/>
        </w:rPr>
        <w:t xml:space="preserve"> highlight </w:t>
      </w:r>
      <w:r w:rsidR="00A743CB">
        <w:rPr>
          <w:rFonts w:ascii="Times New Roman" w:hAnsi="Times New Roman" w:cs="Times New Roman"/>
        </w:rPr>
        <w:t>are the most salient</w:t>
      </w:r>
      <w:r w:rsidR="006C6ECE" w:rsidRPr="008D785F">
        <w:rPr>
          <w:rFonts w:ascii="Times New Roman" w:hAnsi="Times New Roman" w:cs="Times New Roman"/>
        </w:rPr>
        <w:t xml:space="preserve"> questions to ask when designing </w:t>
      </w:r>
      <w:r w:rsidR="008C2095" w:rsidRPr="008D785F">
        <w:rPr>
          <w:rFonts w:ascii="Times New Roman" w:hAnsi="Times New Roman" w:cs="Times New Roman"/>
        </w:rPr>
        <w:t>a</w:t>
      </w:r>
      <w:r w:rsidR="006C6ECE" w:rsidRPr="008D785F">
        <w:rPr>
          <w:rFonts w:ascii="Times New Roman" w:hAnsi="Times New Roman" w:cs="Times New Roman"/>
        </w:rPr>
        <w:t xml:space="preserve"> semester plan</w:t>
      </w:r>
      <w:r w:rsidR="00A743CB">
        <w:rPr>
          <w:rFonts w:ascii="Times New Roman" w:hAnsi="Times New Roman" w:cs="Times New Roman"/>
        </w:rPr>
        <w:t xml:space="preserve"> (Fink 2013)</w:t>
      </w:r>
      <w:r w:rsidR="006C6ECE" w:rsidRPr="008D785F">
        <w:rPr>
          <w:rFonts w:ascii="Times New Roman" w:hAnsi="Times New Roman" w:cs="Times New Roman"/>
        </w:rPr>
        <w:t>.</w:t>
      </w:r>
    </w:p>
    <w:p w14:paraId="566D1A82" w14:textId="17C43038" w:rsidR="005A33A0" w:rsidRPr="008D785F" w:rsidRDefault="003F08B0" w:rsidP="008D785F">
      <w:pPr>
        <w:pStyle w:val="ListParagraph"/>
        <w:numPr>
          <w:ilvl w:val="0"/>
          <w:numId w:val="3"/>
        </w:numPr>
        <w:rPr>
          <w:rFonts w:ascii="Times New Roman" w:hAnsi="Times New Roman" w:cs="Times New Roman"/>
        </w:rPr>
      </w:pPr>
      <w:r w:rsidRPr="008D785F">
        <w:rPr>
          <w:rFonts w:ascii="Times New Roman" w:hAnsi="Times New Roman" w:cs="Times New Roman"/>
        </w:rPr>
        <w:t>What do you want your students to learn</w:t>
      </w:r>
      <w:r w:rsidR="00074E2E" w:rsidRPr="008D785F">
        <w:rPr>
          <w:rFonts w:ascii="Times New Roman" w:hAnsi="Times New Roman" w:cs="Times New Roman"/>
        </w:rPr>
        <w:t xml:space="preserve"> and/or be able to do</w:t>
      </w:r>
      <w:r w:rsidRPr="008D785F">
        <w:rPr>
          <w:rFonts w:ascii="Times New Roman" w:hAnsi="Times New Roman" w:cs="Times New Roman"/>
        </w:rPr>
        <w:t>?</w:t>
      </w:r>
    </w:p>
    <w:p w14:paraId="434884ED" w14:textId="7EED371B" w:rsidR="005A33A0" w:rsidRPr="008D785F" w:rsidRDefault="003F08B0" w:rsidP="008D785F">
      <w:pPr>
        <w:pStyle w:val="ListParagraph"/>
        <w:numPr>
          <w:ilvl w:val="0"/>
          <w:numId w:val="3"/>
        </w:numPr>
        <w:rPr>
          <w:rFonts w:ascii="Times New Roman" w:hAnsi="Times New Roman" w:cs="Times New Roman"/>
        </w:rPr>
      </w:pPr>
      <w:r w:rsidRPr="008D785F">
        <w:rPr>
          <w:rFonts w:ascii="Times New Roman" w:hAnsi="Times New Roman" w:cs="Times New Roman"/>
        </w:rPr>
        <w:t xml:space="preserve">What are you </w:t>
      </w:r>
      <w:r w:rsidRPr="008D785F">
        <w:rPr>
          <w:rFonts w:ascii="Times New Roman" w:hAnsi="Times New Roman" w:cs="Times New Roman"/>
          <w:i/>
          <w:iCs/>
        </w:rPr>
        <w:t>and</w:t>
      </w:r>
      <w:r w:rsidRPr="008D785F">
        <w:rPr>
          <w:rFonts w:ascii="Times New Roman" w:hAnsi="Times New Roman" w:cs="Times New Roman"/>
        </w:rPr>
        <w:t xml:space="preserve"> the students going to do </w:t>
      </w:r>
      <w:r w:rsidR="00672326" w:rsidRPr="008D785F">
        <w:rPr>
          <w:rFonts w:ascii="Times New Roman" w:hAnsi="Times New Roman" w:cs="Times New Roman"/>
        </w:rPr>
        <w:t xml:space="preserve">to help </w:t>
      </w:r>
      <w:r w:rsidR="00074E2E" w:rsidRPr="008D785F">
        <w:rPr>
          <w:rFonts w:ascii="Times New Roman" w:hAnsi="Times New Roman" w:cs="Times New Roman"/>
        </w:rPr>
        <w:t>them learn</w:t>
      </w:r>
      <w:r w:rsidR="00672326" w:rsidRPr="008D785F">
        <w:rPr>
          <w:rFonts w:ascii="Times New Roman" w:hAnsi="Times New Roman" w:cs="Times New Roman"/>
        </w:rPr>
        <w:t>?</w:t>
      </w:r>
    </w:p>
    <w:p w14:paraId="58B8213C" w14:textId="001ED0AF" w:rsidR="005A33A0" w:rsidRPr="008D785F" w:rsidRDefault="00672326" w:rsidP="008D785F">
      <w:pPr>
        <w:pStyle w:val="ListParagraph"/>
        <w:numPr>
          <w:ilvl w:val="0"/>
          <w:numId w:val="3"/>
        </w:numPr>
        <w:rPr>
          <w:rFonts w:ascii="Times New Roman" w:hAnsi="Times New Roman" w:cs="Times New Roman"/>
        </w:rPr>
      </w:pPr>
      <w:r w:rsidRPr="008D785F">
        <w:rPr>
          <w:rFonts w:ascii="Times New Roman" w:hAnsi="Times New Roman" w:cs="Times New Roman"/>
        </w:rPr>
        <w:t xml:space="preserve">How will you </w:t>
      </w:r>
      <w:r w:rsidRPr="008D785F">
        <w:rPr>
          <w:rFonts w:ascii="Times New Roman" w:hAnsi="Times New Roman" w:cs="Times New Roman"/>
          <w:i/>
          <w:iCs/>
        </w:rPr>
        <w:t>and</w:t>
      </w:r>
      <w:r w:rsidRPr="008D785F">
        <w:rPr>
          <w:rFonts w:ascii="Times New Roman" w:hAnsi="Times New Roman" w:cs="Times New Roman"/>
        </w:rPr>
        <w:t xml:space="preserve"> the students know they have </w:t>
      </w:r>
      <w:r w:rsidR="00074E2E" w:rsidRPr="008D785F">
        <w:rPr>
          <w:rFonts w:ascii="Times New Roman" w:hAnsi="Times New Roman" w:cs="Times New Roman"/>
        </w:rPr>
        <w:t xml:space="preserve">properly </w:t>
      </w:r>
      <w:r w:rsidRPr="008D785F">
        <w:rPr>
          <w:rFonts w:ascii="Times New Roman" w:hAnsi="Times New Roman" w:cs="Times New Roman"/>
        </w:rPr>
        <w:t>learned?</w:t>
      </w:r>
    </w:p>
    <w:p w14:paraId="08A2BA6C" w14:textId="27741403" w:rsidR="005A33A0" w:rsidRPr="008D785F" w:rsidRDefault="00672326" w:rsidP="008D785F">
      <w:pPr>
        <w:pStyle w:val="ListParagraph"/>
        <w:numPr>
          <w:ilvl w:val="0"/>
          <w:numId w:val="3"/>
        </w:numPr>
        <w:rPr>
          <w:rFonts w:ascii="Times New Roman" w:hAnsi="Times New Roman" w:cs="Times New Roman"/>
        </w:rPr>
      </w:pPr>
      <w:r w:rsidRPr="008D785F">
        <w:rPr>
          <w:rFonts w:ascii="Times New Roman" w:hAnsi="Times New Roman" w:cs="Times New Roman"/>
        </w:rPr>
        <w:t xml:space="preserve">What situational factors </w:t>
      </w:r>
      <w:r w:rsidR="008C2095" w:rsidRPr="008D785F">
        <w:rPr>
          <w:rFonts w:ascii="Times New Roman" w:hAnsi="Times New Roman" w:cs="Times New Roman"/>
        </w:rPr>
        <w:t>may</w:t>
      </w:r>
      <w:r w:rsidRPr="008D785F">
        <w:rPr>
          <w:rFonts w:ascii="Times New Roman" w:hAnsi="Times New Roman" w:cs="Times New Roman"/>
        </w:rPr>
        <w:t xml:space="preserve"> impact your course?</w:t>
      </w:r>
    </w:p>
    <w:p w14:paraId="6CF1E51E" w14:textId="2CB21365" w:rsidR="0053679E" w:rsidRPr="008D785F" w:rsidRDefault="0053679E" w:rsidP="008D785F">
      <w:pPr>
        <w:rPr>
          <w:rFonts w:ascii="Times New Roman" w:hAnsi="Times New Roman" w:cs="Times New Roman"/>
        </w:rPr>
      </w:pPr>
      <w:r w:rsidRPr="008D785F">
        <w:rPr>
          <w:rFonts w:ascii="Times New Roman" w:hAnsi="Times New Roman" w:cs="Times New Roman"/>
        </w:rPr>
        <w:lastRenderedPageBreak/>
        <w:t>Any effective plan needs a goal, so creating learning goals is always a necessary first step</w:t>
      </w:r>
      <w:r w:rsidR="00A92FB6" w:rsidRPr="008D785F">
        <w:rPr>
          <w:rFonts w:ascii="Times New Roman" w:hAnsi="Times New Roman" w:cs="Times New Roman"/>
        </w:rPr>
        <w:t>; in other words, what do you want your students to learn?</w:t>
      </w:r>
      <w:r w:rsidRPr="008D785F">
        <w:rPr>
          <w:rFonts w:ascii="Times New Roman" w:hAnsi="Times New Roman" w:cs="Times New Roman"/>
        </w:rPr>
        <w:t xml:space="preserve"> Covering content is not itself a </w:t>
      </w:r>
      <w:r w:rsidR="00B22AD4" w:rsidRPr="008D785F">
        <w:rPr>
          <w:rFonts w:ascii="Times New Roman" w:hAnsi="Times New Roman" w:cs="Times New Roman"/>
        </w:rPr>
        <w:t xml:space="preserve">proper </w:t>
      </w:r>
      <w:r w:rsidRPr="008D785F">
        <w:rPr>
          <w:rFonts w:ascii="Times New Roman" w:hAnsi="Times New Roman" w:cs="Times New Roman"/>
        </w:rPr>
        <w:t xml:space="preserve">learning goal, so it </w:t>
      </w:r>
      <w:r w:rsidR="00A92FB6" w:rsidRPr="008D785F">
        <w:rPr>
          <w:rFonts w:ascii="Times New Roman" w:hAnsi="Times New Roman" w:cs="Times New Roman"/>
        </w:rPr>
        <w:t>is</w:t>
      </w:r>
      <w:r w:rsidRPr="008D785F">
        <w:rPr>
          <w:rFonts w:ascii="Times New Roman" w:hAnsi="Times New Roman" w:cs="Times New Roman"/>
        </w:rPr>
        <w:t xml:space="preserve"> worthwhile </w:t>
      </w:r>
      <w:r w:rsidR="004F512D" w:rsidRPr="008D785F">
        <w:rPr>
          <w:rFonts w:ascii="Times New Roman" w:hAnsi="Times New Roman" w:cs="Times New Roman"/>
        </w:rPr>
        <w:t>to consult</w:t>
      </w:r>
      <w:r w:rsidRPr="008D785F">
        <w:rPr>
          <w:rFonts w:ascii="Times New Roman" w:hAnsi="Times New Roman" w:cs="Times New Roman"/>
        </w:rPr>
        <w:t xml:space="preserve"> the large literature on developing effective learning goals</w:t>
      </w:r>
      <w:r w:rsidR="00BB793B" w:rsidRPr="008D785F">
        <w:rPr>
          <w:rFonts w:ascii="Times New Roman" w:hAnsi="Times New Roman" w:cs="Times New Roman"/>
        </w:rPr>
        <w:t xml:space="preserve"> </w:t>
      </w:r>
      <w:r w:rsidR="00726957" w:rsidRPr="008D785F">
        <w:rPr>
          <w:rFonts w:ascii="Times New Roman" w:hAnsi="Times New Roman" w:cs="Times New Roman"/>
        </w:rPr>
        <w:t>(</w:t>
      </w:r>
      <w:r w:rsidR="00A743CB" w:rsidRPr="008D785F">
        <w:rPr>
          <w:rFonts w:ascii="Times New Roman" w:hAnsi="Times New Roman" w:cs="Times New Roman"/>
        </w:rPr>
        <w:t>Anderson and Krathwohl 2001</w:t>
      </w:r>
      <w:r w:rsidR="00A743CB">
        <w:rPr>
          <w:rFonts w:ascii="Times New Roman" w:hAnsi="Times New Roman" w:cs="Times New Roman"/>
        </w:rPr>
        <w:t xml:space="preserve">; </w:t>
      </w:r>
      <w:r w:rsidR="005050AD" w:rsidRPr="008D785F">
        <w:rPr>
          <w:rFonts w:ascii="Times New Roman" w:hAnsi="Times New Roman" w:cs="Times New Roman"/>
        </w:rPr>
        <w:t>Bloom 1956</w:t>
      </w:r>
      <w:r w:rsidR="00726957" w:rsidRPr="008D785F">
        <w:rPr>
          <w:rFonts w:ascii="Times New Roman" w:hAnsi="Times New Roman" w:cs="Times New Roman"/>
        </w:rPr>
        <w:t>)</w:t>
      </w:r>
      <w:r w:rsidR="00BB793B" w:rsidRPr="008D785F">
        <w:rPr>
          <w:rFonts w:ascii="Times New Roman" w:hAnsi="Times New Roman" w:cs="Times New Roman"/>
        </w:rPr>
        <w:t xml:space="preserve">. </w:t>
      </w:r>
      <w:r w:rsidR="00A92FB6" w:rsidRPr="008D785F">
        <w:rPr>
          <w:rFonts w:ascii="Times New Roman" w:hAnsi="Times New Roman" w:cs="Times New Roman"/>
        </w:rPr>
        <w:t>The second question refers to choices about content delivery, how class time is used, and what types of activities students complete throughout the semester</w:t>
      </w:r>
      <w:r w:rsidR="00E42610" w:rsidRPr="008D785F">
        <w:rPr>
          <w:rFonts w:ascii="Times New Roman" w:hAnsi="Times New Roman" w:cs="Times New Roman"/>
        </w:rPr>
        <w:t xml:space="preserve"> (Biggs 1996; </w:t>
      </w:r>
      <w:r w:rsidR="008D7EA2" w:rsidRPr="008D785F">
        <w:rPr>
          <w:rFonts w:ascii="Times New Roman" w:hAnsi="Times New Roman" w:cs="Times New Roman"/>
        </w:rPr>
        <w:t>Wiggins, Wiggins, and McTighe 2005)</w:t>
      </w:r>
      <w:r w:rsidR="00A92FB6" w:rsidRPr="008D785F">
        <w:rPr>
          <w:rFonts w:ascii="Times New Roman" w:hAnsi="Times New Roman" w:cs="Times New Roman"/>
        </w:rPr>
        <w:t>.</w:t>
      </w:r>
      <w:r w:rsidR="00B22AD4" w:rsidRPr="008D785F">
        <w:rPr>
          <w:rFonts w:ascii="Times New Roman" w:hAnsi="Times New Roman" w:cs="Times New Roman"/>
        </w:rPr>
        <w:t xml:space="preserve"> </w:t>
      </w:r>
      <w:r w:rsidR="008D7EA2" w:rsidRPr="008D785F">
        <w:rPr>
          <w:rFonts w:ascii="Times New Roman" w:hAnsi="Times New Roman" w:cs="Times New Roman"/>
        </w:rPr>
        <w:t xml:space="preserve">The third question refers to choices about </w:t>
      </w:r>
      <w:r w:rsidR="00AC3F4E" w:rsidRPr="008D785F">
        <w:rPr>
          <w:rFonts w:ascii="Times New Roman" w:hAnsi="Times New Roman" w:cs="Times New Roman"/>
        </w:rPr>
        <w:t>how you will assess whether students achieved the learning goals you set forth</w:t>
      </w:r>
      <w:r w:rsidR="00570810" w:rsidRPr="008D785F">
        <w:rPr>
          <w:rFonts w:ascii="Times New Roman" w:hAnsi="Times New Roman" w:cs="Times New Roman"/>
        </w:rPr>
        <w:t xml:space="preserve"> (</w:t>
      </w:r>
      <w:r w:rsidR="00037609" w:rsidRPr="008D785F">
        <w:rPr>
          <w:rFonts w:ascii="Times New Roman" w:hAnsi="Times New Roman" w:cs="Times New Roman"/>
        </w:rPr>
        <w:t>Roediger, Agarwal, and McDaniel 2011</w:t>
      </w:r>
      <w:r w:rsidR="00A743CB">
        <w:rPr>
          <w:rFonts w:ascii="Times New Roman" w:hAnsi="Times New Roman" w:cs="Times New Roman"/>
        </w:rPr>
        <w:t xml:space="preserve">; </w:t>
      </w:r>
      <w:r w:rsidR="00A743CB" w:rsidRPr="008D785F">
        <w:rPr>
          <w:rFonts w:ascii="Times New Roman" w:hAnsi="Times New Roman" w:cs="Times New Roman"/>
        </w:rPr>
        <w:t>Rust</w:t>
      </w:r>
      <w:r w:rsidR="00A743CB">
        <w:rPr>
          <w:rFonts w:ascii="Times New Roman" w:hAnsi="Times New Roman" w:cs="Times New Roman"/>
        </w:rPr>
        <w:t xml:space="preserve"> </w:t>
      </w:r>
      <w:r w:rsidR="00A743CB" w:rsidRPr="008D785F">
        <w:rPr>
          <w:rFonts w:ascii="Times New Roman" w:hAnsi="Times New Roman" w:cs="Times New Roman"/>
        </w:rPr>
        <w:t>2002</w:t>
      </w:r>
      <w:r w:rsidR="00570810" w:rsidRPr="008D785F">
        <w:rPr>
          <w:rFonts w:ascii="Times New Roman" w:hAnsi="Times New Roman" w:cs="Times New Roman"/>
        </w:rPr>
        <w:t>)</w:t>
      </w:r>
      <w:r w:rsidR="00037609" w:rsidRPr="008D785F">
        <w:rPr>
          <w:rFonts w:ascii="Times New Roman" w:hAnsi="Times New Roman" w:cs="Times New Roman"/>
        </w:rPr>
        <w:t>.</w:t>
      </w:r>
      <w:r w:rsidR="008C2095" w:rsidRPr="008D785F">
        <w:rPr>
          <w:rFonts w:ascii="Times New Roman" w:hAnsi="Times New Roman" w:cs="Times New Roman"/>
        </w:rPr>
        <w:t xml:space="preserve"> </w:t>
      </w:r>
      <w:r w:rsidR="00B22AD4" w:rsidRPr="008D785F">
        <w:rPr>
          <w:rFonts w:ascii="Times New Roman" w:hAnsi="Times New Roman" w:cs="Times New Roman"/>
        </w:rPr>
        <w:t xml:space="preserve">Another good question to ask throughout this process is “why?” Why is </w:t>
      </w:r>
      <w:r w:rsidR="001533E8" w:rsidRPr="008D785F">
        <w:rPr>
          <w:rFonts w:ascii="Times New Roman" w:hAnsi="Times New Roman" w:cs="Times New Roman"/>
        </w:rPr>
        <w:t>this</w:t>
      </w:r>
      <w:r w:rsidR="00B22AD4" w:rsidRPr="008D785F">
        <w:rPr>
          <w:rFonts w:ascii="Times New Roman" w:hAnsi="Times New Roman" w:cs="Times New Roman"/>
        </w:rPr>
        <w:t xml:space="preserve"> learning goal important? Why is </w:t>
      </w:r>
      <w:r w:rsidR="001533E8" w:rsidRPr="008D785F">
        <w:rPr>
          <w:rFonts w:ascii="Times New Roman" w:hAnsi="Times New Roman" w:cs="Times New Roman"/>
        </w:rPr>
        <w:t>this</w:t>
      </w:r>
      <w:r w:rsidR="00B22AD4" w:rsidRPr="008D785F">
        <w:rPr>
          <w:rFonts w:ascii="Times New Roman" w:hAnsi="Times New Roman" w:cs="Times New Roman"/>
        </w:rPr>
        <w:t xml:space="preserve"> activity the best one to achieve the learning goal? Why is </w:t>
      </w:r>
      <w:r w:rsidR="001533E8" w:rsidRPr="008D785F">
        <w:rPr>
          <w:rFonts w:ascii="Times New Roman" w:hAnsi="Times New Roman" w:cs="Times New Roman"/>
        </w:rPr>
        <w:t>this</w:t>
      </w:r>
      <w:r w:rsidR="00B22AD4" w:rsidRPr="008D785F">
        <w:rPr>
          <w:rFonts w:ascii="Times New Roman" w:hAnsi="Times New Roman" w:cs="Times New Roman"/>
        </w:rPr>
        <w:t xml:space="preserve"> form of assessment the best way to make sure the learning goal is achieved? </w:t>
      </w:r>
      <w:r w:rsidR="00AC3F4E" w:rsidRPr="008D785F">
        <w:rPr>
          <w:rFonts w:ascii="Times New Roman" w:hAnsi="Times New Roman" w:cs="Times New Roman"/>
        </w:rPr>
        <w:t>These questions feed</w:t>
      </w:r>
      <w:r w:rsidR="00B22AD4" w:rsidRPr="008D785F">
        <w:rPr>
          <w:rFonts w:ascii="Times New Roman" w:hAnsi="Times New Roman" w:cs="Times New Roman"/>
        </w:rPr>
        <w:t xml:space="preserve"> into the </w:t>
      </w:r>
      <w:r w:rsidR="00AC3F4E" w:rsidRPr="008D785F">
        <w:rPr>
          <w:rFonts w:ascii="Times New Roman" w:hAnsi="Times New Roman" w:cs="Times New Roman"/>
        </w:rPr>
        <w:t>self-</w:t>
      </w:r>
      <w:r w:rsidR="00B22AD4" w:rsidRPr="008D785F">
        <w:rPr>
          <w:rFonts w:ascii="Times New Roman" w:hAnsi="Times New Roman" w:cs="Times New Roman"/>
        </w:rPr>
        <w:t xml:space="preserve">reflective process, which will be discussed in the next section. The final element is simple, but important, and that is making </w:t>
      </w:r>
      <w:r w:rsidR="00AC3F4E" w:rsidRPr="008D785F">
        <w:rPr>
          <w:rFonts w:ascii="Times New Roman" w:hAnsi="Times New Roman" w:cs="Times New Roman"/>
        </w:rPr>
        <w:t xml:space="preserve">sure you are aware of important </w:t>
      </w:r>
      <w:r w:rsidR="00D253C8" w:rsidRPr="008D785F">
        <w:rPr>
          <w:rFonts w:ascii="Times New Roman" w:hAnsi="Times New Roman" w:cs="Times New Roman"/>
        </w:rPr>
        <w:t>situational</w:t>
      </w:r>
      <w:r w:rsidR="00AC3F4E" w:rsidRPr="008D785F">
        <w:rPr>
          <w:rFonts w:ascii="Times New Roman" w:hAnsi="Times New Roman" w:cs="Times New Roman"/>
        </w:rPr>
        <w:t xml:space="preserve"> factors</w:t>
      </w:r>
      <w:r w:rsidR="00B22AD4" w:rsidRPr="008D785F">
        <w:rPr>
          <w:rFonts w:ascii="Times New Roman" w:hAnsi="Times New Roman" w:cs="Times New Roman"/>
        </w:rPr>
        <w:t xml:space="preserve">. For example, are there days when you will cancel class </w:t>
      </w:r>
      <w:r w:rsidR="001533E8" w:rsidRPr="008D785F">
        <w:rPr>
          <w:rFonts w:ascii="Times New Roman" w:hAnsi="Times New Roman" w:cs="Times New Roman"/>
        </w:rPr>
        <w:t>for conference</w:t>
      </w:r>
      <w:r w:rsidR="00B22AD4" w:rsidRPr="008D785F">
        <w:rPr>
          <w:rFonts w:ascii="Times New Roman" w:hAnsi="Times New Roman" w:cs="Times New Roman"/>
        </w:rPr>
        <w:t xml:space="preserve"> travel? When are major holidays or other dates that will impact your students? </w:t>
      </w:r>
      <w:r w:rsidR="00B062C8" w:rsidRPr="008D785F">
        <w:rPr>
          <w:rFonts w:ascii="Times New Roman" w:hAnsi="Times New Roman" w:cs="Times New Roman"/>
        </w:rPr>
        <w:t xml:space="preserve">What background do your students bring to class and how </w:t>
      </w:r>
      <w:r w:rsidR="001F265B" w:rsidRPr="008D785F">
        <w:rPr>
          <w:rFonts w:ascii="Times New Roman" w:hAnsi="Times New Roman" w:cs="Times New Roman"/>
        </w:rPr>
        <w:t>might that</w:t>
      </w:r>
      <w:r w:rsidR="00B062C8" w:rsidRPr="008D785F">
        <w:rPr>
          <w:rFonts w:ascii="Times New Roman" w:hAnsi="Times New Roman" w:cs="Times New Roman"/>
        </w:rPr>
        <w:t xml:space="preserve"> impact their learning</w:t>
      </w:r>
      <w:r w:rsidR="001F265B" w:rsidRPr="008D785F">
        <w:rPr>
          <w:rFonts w:ascii="Times New Roman" w:hAnsi="Times New Roman" w:cs="Times New Roman"/>
        </w:rPr>
        <w:t>?</w:t>
      </w:r>
      <w:r w:rsidR="00B062C8" w:rsidRPr="008D785F">
        <w:rPr>
          <w:rFonts w:ascii="Times New Roman" w:hAnsi="Times New Roman" w:cs="Times New Roman"/>
        </w:rPr>
        <w:t xml:space="preserve"> These are just a few of many important questions and i</w:t>
      </w:r>
      <w:r w:rsidR="0021532B" w:rsidRPr="008D785F">
        <w:rPr>
          <w:rFonts w:ascii="Times New Roman" w:hAnsi="Times New Roman" w:cs="Times New Roman"/>
        </w:rPr>
        <w:t xml:space="preserve">ncorporating these into the </w:t>
      </w:r>
      <w:r w:rsidR="005561FA" w:rsidRPr="008D785F">
        <w:rPr>
          <w:rFonts w:ascii="Times New Roman" w:hAnsi="Times New Roman" w:cs="Times New Roman"/>
        </w:rPr>
        <w:t xml:space="preserve">semester </w:t>
      </w:r>
      <w:r w:rsidR="0021532B" w:rsidRPr="008D785F">
        <w:rPr>
          <w:rFonts w:ascii="Times New Roman" w:hAnsi="Times New Roman" w:cs="Times New Roman"/>
        </w:rPr>
        <w:t xml:space="preserve">plan </w:t>
      </w:r>
      <w:r w:rsidR="00B062C8" w:rsidRPr="008D785F">
        <w:rPr>
          <w:rFonts w:ascii="Times New Roman" w:hAnsi="Times New Roman" w:cs="Times New Roman"/>
        </w:rPr>
        <w:t>in</w:t>
      </w:r>
      <w:r w:rsidR="0021532B" w:rsidRPr="008D785F">
        <w:rPr>
          <w:rFonts w:ascii="Times New Roman" w:hAnsi="Times New Roman" w:cs="Times New Roman"/>
        </w:rPr>
        <w:t xml:space="preserve">creases the probability </w:t>
      </w:r>
      <w:r w:rsidR="00B062C8" w:rsidRPr="008D785F">
        <w:rPr>
          <w:rFonts w:ascii="Times New Roman" w:hAnsi="Times New Roman" w:cs="Times New Roman"/>
        </w:rPr>
        <w:t>of a successful semester</w:t>
      </w:r>
      <w:r w:rsidR="00A743CB">
        <w:rPr>
          <w:rFonts w:ascii="Times New Roman" w:hAnsi="Times New Roman" w:cs="Times New Roman"/>
        </w:rPr>
        <w:t xml:space="preserve"> (Fink 2013)</w:t>
      </w:r>
      <w:r w:rsidR="0021532B" w:rsidRPr="008D785F">
        <w:rPr>
          <w:rFonts w:ascii="Times New Roman" w:hAnsi="Times New Roman" w:cs="Times New Roman"/>
        </w:rPr>
        <w:t xml:space="preserve">. </w:t>
      </w:r>
    </w:p>
    <w:p w14:paraId="757EB4D9" w14:textId="1A7E1646" w:rsidR="00881C34" w:rsidRPr="008D785F" w:rsidRDefault="00F12CC8" w:rsidP="008D785F">
      <w:pPr>
        <w:ind w:firstLine="720"/>
        <w:rPr>
          <w:rFonts w:ascii="Times New Roman" w:hAnsi="Times New Roman" w:cs="Times New Roman"/>
        </w:rPr>
      </w:pPr>
      <w:r w:rsidRPr="008D785F">
        <w:rPr>
          <w:rFonts w:ascii="Times New Roman" w:hAnsi="Times New Roman" w:cs="Times New Roman"/>
        </w:rPr>
        <w:t xml:space="preserve">There are </w:t>
      </w:r>
      <w:r w:rsidR="00A93DEE" w:rsidRPr="008D785F">
        <w:rPr>
          <w:rFonts w:ascii="Times New Roman" w:hAnsi="Times New Roman" w:cs="Times New Roman"/>
        </w:rPr>
        <w:t>various</w:t>
      </w:r>
      <w:r w:rsidRPr="008D785F">
        <w:rPr>
          <w:rFonts w:ascii="Times New Roman" w:hAnsi="Times New Roman" w:cs="Times New Roman"/>
        </w:rPr>
        <w:t xml:space="preserve"> resources available to support the development of a semester plan</w:t>
      </w:r>
      <w:r w:rsidR="006D0528">
        <w:rPr>
          <w:rFonts w:ascii="Times New Roman" w:hAnsi="Times New Roman" w:cs="Times New Roman"/>
        </w:rPr>
        <w:t xml:space="preserve"> (see Appendix Figures 1-6 for templates and examples of semester plans and self-reflections)</w:t>
      </w:r>
      <w:r w:rsidRPr="008D785F">
        <w:rPr>
          <w:rFonts w:ascii="Times New Roman" w:hAnsi="Times New Roman" w:cs="Times New Roman"/>
        </w:rPr>
        <w:t xml:space="preserve">. Barkley and Major (2018) </w:t>
      </w:r>
      <w:r w:rsidR="00A93DEE" w:rsidRPr="008D785F">
        <w:rPr>
          <w:rFonts w:ascii="Times New Roman" w:hAnsi="Times New Roman" w:cs="Times New Roman"/>
        </w:rPr>
        <w:t xml:space="preserve">created a handbook on </w:t>
      </w:r>
      <w:r w:rsidR="00A93DEE" w:rsidRPr="008D785F">
        <w:rPr>
          <w:rFonts w:ascii="Times New Roman" w:hAnsi="Times New Roman" w:cs="Times New Roman"/>
          <w:i/>
          <w:iCs/>
        </w:rPr>
        <w:t>Interactive Lecturing</w:t>
      </w:r>
      <w:r w:rsidR="00A93DEE" w:rsidRPr="008D785F">
        <w:rPr>
          <w:rFonts w:ascii="Times New Roman" w:hAnsi="Times New Roman" w:cs="Times New Roman"/>
        </w:rPr>
        <w:t xml:space="preserve"> that </w:t>
      </w:r>
      <w:r w:rsidR="0021675B" w:rsidRPr="008D785F">
        <w:rPr>
          <w:rFonts w:ascii="Times New Roman" w:hAnsi="Times New Roman" w:cs="Times New Roman"/>
        </w:rPr>
        <w:t xml:space="preserve">recognizes classrooms are often a mixture of lecturing and active learning. They </w:t>
      </w:r>
      <w:r w:rsidR="00A93DEE" w:rsidRPr="008D785F">
        <w:rPr>
          <w:rFonts w:ascii="Times New Roman" w:hAnsi="Times New Roman" w:cs="Times New Roman"/>
        </w:rPr>
        <w:t>offer practical examples</w:t>
      </w:r>
      <w:r w:rsidR="0021675B" w:rsidRPr="008D785F">
        <w:rPr>
          <w:rFonts w:ascii="Times New Roman" w:hAnsi="Times New Roman" w:cs="Times New Roman"/>
        </w:rPr>
        <w:t xml:space="preserve"> and suggestions</w:t>
      </w:r>
      <w:r w:rsidR="00A93DEE" w:rsidRPr="008D785F">
        <w:rPr>
          <w:rFonts w:ascii="Times New Roman" w:hAnsi="Times New Roman" w:cs="Times New Roman"/>
        </w:rPr>
        <w:t xml:space="preserve"> of how to structure a class session</w:t>
      </w:r>
      <w:r w:rsidR="0021675B" w:rsidRPr="008D785F">
        <w:rPr>
          <w:rFonts w:ascii="Times New Roman" w:hAnsi="Times New Roman" w:cs="Times New Roman"/>
        </w:rPr>
        <w:t xml:space="preserve">, which </w:t>
      </w:r>
      <w:r w:rsidR="00A93DEE" w:rsidRPr="008D785F">
        <w:rPr>
          <w:rFonts w:ascii="Times New Roman" w:hAnsi="Times New Roman" w:cs="Times New Roman"/>
        </w:rPr>
        <w:t xml:space="preserve">is very useful in developing a semester plan. </w:t>
      </w:r>
      <w:r w:rsidR="000C05DF" w:rsidRPr="008D785F">
        <w:rPr>
          <w:rFonts w:ascii="Times New Roman" w:hAnsi="Times New Roman" w:cs="Times New Roman"/>
        </w:rPr>
        <w:t xml:space="preserve">When thinking about the types of activities to include, the ICAP framework (Chi and Wylie 2014) helps classify activities as interactive, constructive, active, or passive, with the classification ordered from most to least effective for ensuring learning takes place. </w:t>
      </w:r>
      <w:r w:rsidR="00A93DEE" w:rsidRPr="008D785F">
        <w:rPr>
          <w:rFonts w:ascii="Times New Roman" w:hAnsi="Times New Roman" w:cs="Times New Roman"/>
        </w:rPr>
        <w:t xml:space="preserve"> </w:t>
      </w:r>
      <w:r w:rsidR="00923DD7" w:rsidRPr="008D785F">
        <w:rPr>
          <w:rFonts w:ascii="Times New Roman" w:hAnsi="Times New Roman" w:cs="Times New Roman"/>
        </w:rPr>
        <w:t>Another resource evaluate</w:t>
      </w:r>
      <w:r w:rsidR="00A743CB">
        <w:rPr>
          <w:rFonts w:ascii="Times New Roman" w:hAnsi="Times New Roman" w:cs="Times New Roman"/>
        </w:rPr>
        <w:t>s</w:t>
      </w:r>
      <w:r w:rsidR="00923DD7" w:rsidRPr="008D785F">
        <w:rPr>
          <w:rFonts w:ascii="Times New Roman" w:hAnsi="Times New Roman" w:cs="Times New Roman"/>
        </w:rPr>
        <w:t xml:space="preserve"> common active learning activities and classify them based on how much effort they require to implement and how effective they are based on research</w:t>
      </w:r>
      <w:r w:rsidR="00A743CB">
        <w:rPr>
          <w:rFonts w:ascii="Times New Roman" w:hAnsi="Times New Roman" w:cs="Times New Roman"/>
        </w:rPr>
        <w:t xml:space="preserve"> (McConnell et al. 2017)</w:t>
      </w:r>
      <w:r w:rsidR="00923DD7" w:rsidRPr="008D785F">
        <w:rPr>
          <w:rFonts w:ascii="Times New Roman" w:hAnsi="Times New Roman" w:cs="Times New Roman"/>
        </w:rPr>
        <w:t>.</w:t>
      </w:r>
      <w:r w:rsidR="005561FA" w:rsidRPr="008D785F">
        <w:rPr>
          <w:rFonts w:ascii="Times New Roman" w:hAnsi="Times New Roman" w:cs="Times New Roman"/>
        </w:rPr>
        <w:t xml:space="preserve"> </w:t>
      </w:r>
      <w:r w:rsidR="00E032BF" w:rsidRPr="008D785F">
        <w:rPr>
          <w:rFonts w:ascii="Times New Roman" w:hAnsi="Times New Roman" w:cs="Times New Roman"/>
        </w:rPr>
        <w:t xml:space="preserve">Importantly, the semester plan is iterative, meaning you can start out as simple as you like and refine the plan each semester you teach a course. </w:t>
      </w:r>
      <w:r w:rsidR="0021675B" w:rsidRPr="008D785F">
        <w:rPr>
          <w:rFonts w:ascii="Times New Roman" w:hAnsi="Times New Roman" w:cs="Times New Roman"/>
        </w:rPr>
        <w:t>Consequently,</w:t>
      </w:r>
      <w:r w:rsidR="00E032BF" w:rsidRPr="008D785F">
        <w:rPr>
          <w:rFonts w:ascii="Times New Roman" w:hAnsi="Times New Roman" w:cs="Times New Roman"/>
        </w:rPr>
        <w:t xml:space="preserve"> the second leg of the stool is vital to any efforts to incorporate more active learning strategies and continually improve as an instructor.</w:t>
      </w:r>
    </w:p>
    <w:p w14:paraId="60D727B5" w14:textId="77777777" w:rsidR="00881C34" w:rsidRPr="008D785F" w:rsidRDefault="00881C34" w:rsidP="008D785F">
      <w:pPr>
        <w:rPr>
          <w:rFonts w:ascii="Times New Roman" w:hAnsi="Times New Roman" w:cs="Times New Roman"/>
        </w:rPr>
      </w:pPr>
    </w:p>
    <w:p w14:paraId="5999CEB9" w14:textId="217946AB" w:rsidR="001533E8" w:rsidRPr="004F38EC" w:rsidRDefault="00A17606" w:rsidP="008D785F">
      <w:pPr>
        <w:rPr>
          <w:rFonts w:ascii="Times New Roman" w:hAnsi="Times New Roman" w:cs="Times New Roman"/>
        </w:rPr>
      </w:pPr>
      <w:r w:rsidRPr="004F38EC">
        <w:rPr>
          <w:rFonts w:ascii="Times New Roman" w:hAnsi="Times New Roman" w:cs="Times New Roman"/>
        </w:rPr>
        <w:t>THE SELF-REFLECTION</w:t>
      </w:r>
    </w:p>
    <w:p w14:paraId="22F2B092" w14:textId="73BEDE92" w:rsidR="007E5093" w:rsidRPr="008D785F" w:rsidRDefault="007E5093" w:rsidP="002B1F7F">
      <w:pPr>
        <w:ind w:firstLine="720"/>
        <w:rPr>
          <w:rFonts w:ascii="Times New Roman" w:hAnsi="Times New Roman" w:cs="Times New Roman"/>
        </w:rPr>
      </w:pPr>
      <w:r w:rsidRPr="008D785F">
        <w:rPr>
          <w:rFonts w:ascii="Times New Roman" w:hAnsi="Times New Roman" w:cs="Times New Roman"/>
        </w:rPr>
        <w:t>A critical part of the framework is regular self-reflection</w:t>
      </w:r>
      <w:r w:rsidR="00910982">
        <w:rPr>
          <w:rFonts w:ascii="Times New Roman" w:hAnsi="Times New Roman" w:cs="Times New Roman"/>
        </w:rPr>
        <w:t xml:space="preserve"> which has been </w:t>
      </w:r>
      <w:r w:rsidR="009E4326" w:rsidRPr="008D785F">
        <w:rPr>
          <w:rFonts w:ascii="Times New Roman" w:hAnsi="Times New Roman" w:cs="Times New Roman"/>
        </w:rPr>
        <w:t>describe</w:t>
      </w:r>
      <w:r w:rsidR="00910982">
        <w:rPr>
          <w:rFonts w:ascii="Times New Roman" w:hAnsi="Times New Roman" w:cs="Times New Roman"/>
        </w:rPr>
        <w:t>d</w:t>
      </w:r>
      <w:r w:rsidR="009E4326" w:rsidRPr="008D785F">
        <w:rPr>
          <w:rFonts w:ascii="Times New Roman" w:hAnsi="Times New Roman" w:cs="Times New Roman"/>
        </w:rPr>
        <w:t xml:space="preserve"> reflection as “the hub of the teaching excellence wheel” (</w:t>
      </w:r>
      <w:r w:rsidR="00910982">
        <w:rPr>
          <w:rFonts w:ascii="Times New Roman" w:hAnsi="Times New Roman" w:cs="Times New Roman"/>
        </w:rPr>
        <w:t xml:space="preserve">Kane, </w:t>
      </w:r>
      <w:proofErr w:type="spellStart"/>
      <w:r w:rsidR="00910982">
        <w:rPr>
          <w:rFonts w:ascii="Times New Roman" w:hAnsi="Times New Roman" w:cs="Times New Roman"/>
        </w:rPr>
        <w:t>Sandretto</w:t>
      </w:r>
      <w:proofErr w:type="spellEnd"/>
      <w:r w:rsidR="00910982">
        <w:rPr>
          <w:rFonts w:ascii="Times New Roman" w:hAnsi="Times New Roman" w:cs="Times New Roman"/>
        </w:rPr>
        <w:t xml:space="preserve">, and Heath 2004, </w:t>
      </w:r>
      <w:r w:rsidR="009E4326" w:rsidRPr="008D785F">
        <w:rPr>
          <w:rFonts w:ascii="Times New Roman" w:hAnsi="Times New Roman" w:cs="Times New Roman"/>
        </w:rPr>
        <w:t xml:space="preserve">303) and a strong hub is necessary to keep the teaching wheels running smoothly. </w:t>
      </w:r>
      <w:r w:rsidR="008D447F" w:rsidRPr="008D785F">
        <w:rPr>
          <w:rFonts w:ascii="Times New Roman" w:hAnsi="Times New Roman" w:cs="Times New Roman"/>
        </w:rPr>
        <w:t>A</w:t>
      </w:r>
      <w:r w:rsidR="001D68E8" w:rsidRPr="008D785F">
        <w:rPr>
          <w:rFonts w:ascii="Times New Roman" w:hAnsi="Times New Roman" w:cs="Times New Roman"/>
        </w:rPr>
        <w:t xml:space="preserve"> large literature </w:t>
      </w:r>
      <w:r w:rsidR="008D447F" w:rsidRPr="008D785F">
        <w:rPr>
          <w:rFonts w:ascii="Times New Roman" w:hAnsi="Times New Roman" w:cs="Times New Roman"/>
        </w:rPr>
        <w:t>supports the use of self-reflection as an important development tool</w:t>
      </w:r>
      <w:r w:rsidR="001D68E8" w:rsidRPr="008D785F">
        <w:rPr>
          <w:rFonts w:ascii="Times New Roman" w:hAnsi="Times New Roman" w:cs="Times New Roman"/>
        </w:rPr>
        <w:t xml:space="preserve"> (</w:t>
      </w:r>
      <w:r w:rsidR="00910982" w:rsidRPr="008D785F">
        <w:rPr>
          <w:rFonts w:ascii="Times New Roman" w:hAnsi="Times New Roman" w:cs="Times New Roman"/>
        </w:rPr>
        <w:t>Brookfield 2017</w:t>
      </w:r>
      <w:r w:rsidR="00910982">
        <w:rPr>
          <w:rFonts w:ascii="Times New Roman" w:hAnsi="Times New Roman" w:cs="Times New Roman"/>
        </w:rPr>
        <w:t xml:space="preserve">; </w:t>
      </w:r>
      <w:r w:rsidR="00696EC3" w:rsidRPr="008D785F">
        <w:rPr>
          <w:rFonts w:ascii="Times New Roman" w:hAnsi="Times New Roman" w:cs="Times New Roman"/>
        </w:rPr>
        <w:t xml:space="preserve">De </w:t>
      </w:r>
      <w:proofErr w:type="spellStart"/>
      <w:r w:rsidR="00696EC3" w:rsidRPr="008D785F">
        <w:rPr>
          <w:rFonts w:ascii="Times New Roman" w:hAnsi="Times New Roman" w:cs="Times New Roman"/>
        </w:rPr>
        <w:t>Rijdt</w:t>
      </w:r>
      <w:proofErr w:type="spellEnd"/>
      <w:r w:rsidR="00696EC3" w:rsidRPr="008D785F">
        <w:rPr>
          <w:rFonts w:ascii="Times New Roman" w:hAnsi="Times New Roman" w:cs="Times New Roman"/>
        </w:rPr>
        <w:t xml:space="preserve"> et al. 2006</w:t>
      </w:r>
      <w:r w:rsidR="001D68E8" w:rsidRPr="008D785F">
        <w:rPr>
          <w:rFonts w:ascii="Times New Roman" w:hAnsi="Times New Roman" w:cs="Times New Roman"/>
        </w:rPr>
        <w:t>)</w:t>
      </w:r>
      <w:r w:rsidR="00546544" w:rsidRPr="008D785F">
        <w:rPr>
          <w:rFonts w:ascii="Times New Roman" w:hAnsi="Times New Roman" w:cs="Times New Roman"/>
        </w:rPr>
        <w:t>, including helping instructors become more effective and use more evidence-based pedagogy (</w:t>
      </w:r>
      <w:r w:rsidR="00546544" w:rsidRPr="008D785F">
        <w:rPr>
          <w:rFonts w:ascii="Times New Roman" w:hAnsi="Times New Roman" w:cs="Times New Roman"/>
        </w:rPr>
        <w:t>Burgoyne</w:t>
      </w:r>
      <w:r w:rsidR="00546544" w:rsidRPr="008D785F">
        <w:rPr>
          <w:rFonts w:ascii="Times New Roman" w:hAnsi="Times New Roman" w:cs="Times New Roman"/>
        </w:rPr>
        <w:t xml:space="preserve"> and</w:t>
      </w:r>
      <w:r w:rsidR="00546544" w:rsidRPr="008D785F">
        <w:rPr>
          <w:rFonts w:ascii="Times New Roman" w:hAnsi="Times New Roman" w:cs="Times New Roman"/>
        </w:rPr>
        <w:t xml:space="preserve"> </w:t>
      </w:r>
      <w:proofErr w:type="spellStart"/>
      <w:r w:rsidR="00546544" w:rsidRPr="008D785F">
        <w:rPr>
          <w:rFonts w:ascii="Times New Roman" w:hAnsi="Times New Roman" w:cs="Times New Roman"/>
        </w:rPr>
        <w:t>Chuppa</w:t>
      </w:r>
      <w:proofErr w:type="spellEnd"/>
      <w:r w:rsidR="00546544" w:rsidRPr="008D785F">
        <w:rPr>
          <w:rFonts w:ascii="Times New Roman" w:hAnsi="Times New Roman" w:cs="Times New Roman"/>
        </w:rPr>
        <w:t>-Cornell</w:t>
      </w:r>
      <w:r w:rsidR="00546544" w:rsidRPr="008D785F">
        <w:rPr>
          <w:rFonts w:ascii="Times New Roman" w:hAnsi="Times New Roman" w:cs="Times New Roman"/>
        </w:rPr>
        <w:t xml:space="preserve"> 2018; </w:t>
      </w:r>
      <w:r w:rsidR="00546544" w:rsidRPr="008D785F">
        <w:rPr>
          <w:rFonts w:ascii="Times New Roman" w:hAnsi="Times New Roman" w:cs="Times New Roman"/>
        </w:rPr>
        <w:t>Zulfikar</w:t>
      </w:r>
      <w:r w:rsidR="00546544" w:rsidRPr="008D785F">
        <w:rPr>
          <w:rFonts w:ascii="Times New Roman" w:hAnsi="Times New Roman" w:cs="Times New Roman"/>
        </w:rPr>
        <w:t xml:space="preserve"> and</w:t>
      </w:r>
      <w:r w:rsidR="00546544" w:rsidRPr="008D785F">
        <w:rPr>
          <w:rFonts w:ascii="Times New Roman" w:hAnsi="Times New Roman" w:cs="Times New Roman"/>
        </w:rPr>
        <w:t xml:space="preserve"> </w:t>
      </w:r>
      <w:proofErr w:type="spellStart"/>
      <w:r w:rsidR="00546544" w:rsidRPr="008D785F">
        <w:rPr>
          <w:rFonts w:ascii="Times New Roman" w:hAnsi="Times New Roman" w:cs="Times New Roman"/>
        </w:rPr>
        <w:t>Mujiburrahman</w:t>
      </w:r>
      <w:proofErr w:type="spellEnd"/>
      <w:r w:rsidR="00546544" w:rsidRPr="008D785F">
        <w:rPr>
          <w:rFonts w:ascii="Times New Roman" w:hAnsi="Times New Roman" w:cs="Times New Roman"/>
        </w:rPr>
        <w:t xml:space="preserve"> 2018)</w:t>
      </w:r>
      <w:r w:rsidR="001D68E8" w:rsidRPr="008D785F">
        <w:rPr>
          <w:rFonts w:ascii="Times New Roman" w:hAnsi="Times New Roman" w:cs="Times New Roman"/>
        </w:rPr>
        <w:t>.</w:t>
      </w:r>
      <w:r w:rsidR="00564960" w:rsidRPr="008D785F">
        <w:rPr>
          <w:rFonts w:ascii="Times New Roman" w:hAnsi="Times New Roman" w:cs="Times New Roman"/>
        </w:rPr>
        <w:t xml:space="preserve"> </w:t>
      </w:r>
      <w:r w:rsidRPr="008D785F">
        <w:rPr>
          <w:rFonts w:ascii="Times New Roman" w:hAnsi="Times New Roman" w:cs="Times New Roman"/>
        </w:rPr>
        <w:t xml:space="preserve">I recommend </w:t>
      </w:r>
      <w:r w:rsidR="001D68E8" w:rsidRPr="008D785F">
        <w:rPr>
          <w:rFonts w:ascii="Times New Roman" w:hAnsi="Times New Roman" w:cs="Times New Roman"/>
        </w:rPr>
        <w:t>reflecting</w:t>
      </w:r>
      <w:r w:rsidRPr="008D785F">
        <w:rPr>
          <w:rFonts w:ascii="Times New Roman" w:hAnsi="Times New Roman" w:cs="Times New Roman"/>
        </w:rPr>
        <w:t xml:space="preserve"> at least weekly, but some instructors may find they prefer to </w:t>
      </w:r>
      <w:r w:rsidR="00C63F87" w:rsidRPr="008D785F">
        <w:rPr>
          <w:rFonts w:ascii="Times New Roman" w:hAnsi="Times New Roman" w:cs="Times New Roman"/>
        </w:rPr>
        <w:t>reflect</w:t>
      </w:r>
      <w:r w:rsidRPr="008D785F">
        <w:rPr>
          <w:rFonts w:ascii="Times New Roman" w:hAnsi="Times New Roman" w:cs="Times New Roman"/>
        </w:rPr>
        <w:t xml:space="preserve"> after each class</w:t>
      </w:r>
      <w:r w:rsidR="00910982">
        <w:rPr>
          <w:rFonts w:ascii="Times New Roman" w:hAnsi="Times New Roman" w:cs="Times New Roman"/>
        </w:rPr>
        <w:t xml:space="preserve"> </w:t>
      </w:r>
      <w:r w:rsidR="00910982" w:rsidRPr="008D785F">
        <w:rPr>
          <w:rFonts w:ascii="Times New Roman" w:hAnsi="Times New Roman" w:cs="Times New Roman"/>
        </w:rPr>
        <w:t>(Bray and Fotheringham 2022)</w:t>
      </w:r>
      <w:r w:rsidRPr="008D785F">
        <w:rPr>
          <w:rFonts w:ascii="Times New Roman" w:hAnsi="Times New Roman" w:cs="Times New Roman"/>
        </w:rPr>
        <w:t>. Due to the frequency</w:t>
      </w:r>
      <w:r w:rsidR="00CD0CF4" w:rsidRPr="008D785F">
        <w:rPr>
          <w:rFonts w:ascii="Times New Roman" w:hAnsi="Times New Roman" w:cs="Times New Roman"/>
        </w:rPr>
        <w:t>,</w:t>
      </w:r>
      <w:r w:rsidRPr="008D785F">
        <w:rPr>
          <w:rFonts w:ascii="Times New Roman" w:hAnsi="Times New Roman" w:cs="Times New Roman"/>
        </w:rPr>
        <w:t xml:space="preserve"> </w:t>
      </w:r>
      <w:r w:rsidR="00C63F87" w:rsidRPr="008D785F">
        <w:rPr>
          <w:rFonts w:ascii="Times New Roman" w:hAnsi="Times New Roman" w:cs="Times New Roman"/>
        </w:rPr>
        <w:t xml:space="preserve">it is important to keep this reflection brief: 10-15 minutes and </w:t>
      </w:r>
      <w:r w:rsidR="008A621D" w:rsidRPr="008D785F">
        <w:rPr>
          <w:rFonts w:ascii="Times New Roman" w:hAnsi="Times New Roman" w:cs="Times New Roman"/>
        </w:rPr>
        <w:t>a few sentences</w:t>
      </w:r>
      <w:r w:rsidR="00C63F87" w:rsidRPr="008D785F">
        <w:rPr>
          <w:rFonts w:ascii="Times New Roman" w:hAnsi="Times New Roman" w:cs="Times New Roman"/>
        </w:rPr>
        <w:t xml:space="preserve"> should suffice</w:t>
      </w:r>
      <w:r w:rsidRPr="008D785F">
        <w:rPr>
          <w:rFonts w:ascii="Times New Roman" w:hAnsi="Times New Roman" w:cs="Times New Roman"/>
        </w:rPr>
        <w:t>. By the end of the semester, you will have 15-20 pages of notes about each course you are teaching which can then serve as a starting point for revisions for the next semester. I propose a simple</w:t>
      </w:r>
      <w:r w:rsidR="008A621D" w:rsidRPr="008D785F">
        <w:rPr>
          <w:rFonts w:ascii="Times New Roman" w:hAnsi="Times New Roman" w:cs="Times New Roman"/>
        </w:rPr>
        <w:t xml:space="preserve"> </w:t>
      </w:r>
      <w:r w:rsidRPr="008D785F">
        <w:rPr>
          <w:rFonts w:ascii="Times New Roman" w:hAnsi="Times New Roman" w:cs="Times New Roman"/>
        </w:rPr>
        <w:t xml:space="preserve">structure </w:t>
      </w:r>
      <w:r w:rsidR="00C63F87" w:rsidRPr="008D785F">
        <w:rPr>
          <w:rFonts w:ascii="Times New Roman" w:hAnsi="Times New Roman" w:cs="Times New Roman"/>
        </w:rPr>
        <w:t>for this reflection</w:t>
      </w:r>
      <w:r w:rsidR="00D80D37" w:rsidRPr="008D785F">
        <w:rPr>
          <w:rFonts w:ascii="Times New Roman" w:hAnsi="Times New Roman" w:cs="Times New Roman"/>
        </w:rPr>
        <w:t>:</w:t>
      </w:r>
    </w:p>
    <w:p w14:paraId="536C838A" w14:textId="77777777" w:rsidR="007E5093" w:rsidRPr="008D785F" w:rsidRDefault="007E5093" w:rsidP="008D785F">
      <w:pPr>
        <w:numPr>
          <w:ilvl w:val="0"/>
          <w:numId w:val="1"/>
        </w:numPr>
        <w:rPr>
          <w:rFonts w:ascii="Times New Roman" w:hAnsi="Times New Roman" w:cs="Times New Roman"/>
        </w:rPr>
      </w:pPr>
      <w:r w:rsidRPr="008D785F">
        <w:rPr>
          <w:rFonts w:ascii="Times New Roman" w:hAnsi="Times New Roman" w:cs="Times New Roman"/>
        </w:rPr>
        <w:t>How do you think the class/week went on a 1-6 scale, with 1 being awful and 6 being exceptional?</w:t>
      </w:r>
    </w:p>
    <w:p w14:paraId="4CC6ABEF" w14:textId="77777777" w:rsidR="007E5093" w:rsidRPr="008D785F" w:rsidRDefault="007E5093" w:rsidP="008D785F">
      <w:pPr>
        <w:numPr>
          <w:ilvl w:val="0"/>
          <w:numId w:val="1"/>
        </w:numPr>
        <w:rPr>
          <w:rFonts w:ascii="Times New Roman" w:hAnsi="Times New Roman" w:cs="Times New Roman"/>
        </w:rPr>
      </w:pPr>
      <w:r w:rsidRPr="008D785F">
        <w:rPr>
          <w:rFonts w:ascii="Times New Roman" w:hAnsi="Times New Roman" w:cs="Times New Roman"/>
        </w:rPr>
        <w:lastRenderedPageBreak/>
        <w:t>Rose: What is the best thing that happened during the class/week?</w:t>
      </w:r>
    </w:p>
    <w:p w14:paraId="4192AAAB" w14:textId="77777777" w:rsidR="007E5093" w:rsidRPr="008D785F" w:rsidRDefault="007E5093" w:rsidP="008D785F">
      <w:pPr>
        <w:numPr>
          <w:ilvl w:val="0"/>
          <w:numId w:val="1"/>
        </w:numPr>
        <w:rPr>
          <w:rFonts w:ascii="Times New Roman" w:hAnsi="Times New Roman" w:cs="Times New Roman"/>
        </w:rPr>
      </w:pPr>
      <w:r w:rsidRPr="008D785F">
        <w:rPr>
          <w:rFonts w:ascii="Times New Roman" w:hAnsi="Times New Roman" w:cs="Times New Roman"/>
        </w:rPr>
        <w:t>Thorn: What is the worst thing that happened during the class/week?</w:t>
      </w:r>
    </w:p>
    <w:p w14:paraId="45A336DF" w14:textId="78775B5B" w:rsidR="007E5093" w:rsidRPr="008D785F" w:rsidRDefault="009E6D03" w:rsidP="008D785F">
      <w:pPr>
        <w:numPr>
          <w:ilvl w:val="0"/>
          <w:numId w:val="1"/>
        </w:numPr>
        <w:rPr>
          <w:rFonts w:ascii="Times New Roman" w:hAnsi="Times New Roman" w:cs="Times New Roman"/>
        </w:rPr>
      </w:pPr>
      <w:r w:rsidRPr="008D785F">
        <w:rPr>
          <w:rFonts w:ascii="Times New Roman" w:hAnsi="Times New Roman" w:cs="Times New Roman"/>
        </w:rPr>
        <w:t>Bud</w:t>
      </w:r>
      <w:r w:rsidR="00430B12" w:rsidRPr="008D785F">
        <w:rPr>
          <w:rFonts w:ascii="Times New Roman" w:hAnsi="Times New Roman" w:cs="Times New Roman"/>
        </w:rPr>
        <w:t xml:space="preserve">: </w:t>
      </w:r>
      <w:r w:rsidR="007E5093" w:rsidRPr="008D785F">
        <w:rPr>
          <w:rFonts w:ascii="Times New Roman" w:hAnsi="Times New Roman" w:cs="Times New Roman"/>
        </w:rPr>
        <w:t>In what way(s) could you improve this class the next time you teach it?</w:t>
      </w:r>
    </w:p>
    <w:p w14:paraId="4CDE7079" w14:textId="4F0579AA" w:rsidR="007E5093" w:rsidRPr="008D785F" w:rsidRDefault="008A621D" w:rsidP="008D785F">
      <w:pPr>
        <w:numPr>
          <w:ilvl w:val="0"/>
          <w:numId w:val="1"/>
        </w:numPr>
        <w:rPr>
          <w:rFonts w:ascii="Times New Roman" w:hAnsi="Times New Roman" w:cs="Times New Roman"/>
        </w:rPr>
      </w:pPr>
      <w:r w:rsidRPr="008D785F">
        <w:rPr>
          <w:rFonts w:ascii="Times New Roman" w:hAnsi="Times New Roman" w:cs="Times New Roman"/>
        </w:rPr>
        <w:t xml:space="preserve">(Optional) </w:t>
      </w:r>
      <w:r w:rsidR="00251647" w:rsidRPr="008D785F">
        <w:rPr>
          <w:rFonts w:ascii="Times New Roman" w:hAnsi="Times New Roman" w:cs="Times New Roman"/>
        </w:rPr>
        <w:t>Other g</w:t>
      </w:r>
      <w:r w:rsidR="007E5093" w:rsidRPr="008D785F">
        <w:rPr>
          <w:rFonts w:ascii="Times New Roman" w:hAnsi="Times New Roman" w:cs="Times New Roman"/>
        </w:rPr>
        <w:t>eneral comments</w:t>
      </w:r>
      <w:r w:rsidR="00251647" w:rsidRPr="008D785F">
        <w:rPr>
          <w:rFonts w:ascii="Times New Roman" w:hAnsi="Times New Roman" w:cs="Times New Roman"/>
        </w:rPr>
        <w:t>?</w:t>
      </w:r>
    </w:p>
    <w:p w14:paraId="337FF1B6" w14:textId="08E72448" w:rsidR="007E5093" w:rsidRPr="008D785F" w:rsidRDefault="00C63F87" w:rsidP="008D785F">
      <w:pPr>
        <w:rPr>
          <w:rFonts w:ascii="Times New Roman" w:hAnsi="Times New Roman" w:cs="Times New Roman"/>
        </w:rPr>
      </w:pPr>
      <w:r w:rsidRPr="008D785F">
        <w:rPr>
          <w:rFonts w:ascii="Times New Roman" w:hAnsi="Times New Roman" w:cs="Times New Roman"/>
        </w:rPr>
        <w:t>The first question provid</w:t>
      </w:r>
      <w:r w:rsidR="00A154B6" w:rsidRPr="008D785F">
        <w:rPr>
          <w:rFonts w:ascii="Times New Roman" w:hAnsi="Times New Roman" w:cs="Times New Roman"/>
        </w:rPr>
        <w:t>es</w:t>
      </w:r>
      <w:r w:rsidRPr="008D785F">
        <w:rPr>
          <w:rFonts w:ascii="Times New Roman" w:hAnsi="Times New Roman" w:cs="Times New Roman"/>
        </w:rPr>
        <w:t xml:space="preserve"> data </w:t>
      </w:r>
      <w:r w:rsidR="00A154B6" w:rsidRPr="008D785F">
        <w:rPr>
          <w:rFonts w:ascii="Times New Roman" w:hAnsi="Times New Roman" w:cs="Times New Roman"/>
        </w:rPr>
        <w:t>and a quick</w:t>
      </w:r>
      <w:r w:rsidR="00C34642" w:rsidRPr="008D785F">
        <w:rPr>
          <w:rFonts w:ascii="Times New Roman" w:hAnsi="Times New Roman" w:cs="Times New Roman"/>
        </w:rPr>
        <w:t>, real-time</w:t>
      </w:r>
      <w:r w:rsidR="00A154B6" w:rsidRPr="008D785F">
        <w:rPr>
          <w:rFonts w:ascii="Times New Roman" w:hAnsi="Times New Roman" w:cs="Times New Roman"/>
        </w:rPr>
        <w:t xml:space="preserve"> check-in </w:t>
      </w:r>
      <w:r w:rsidRPr="008D785F">
        <w:rPr>
          <w:rFonts w:ascii="Times New Roman" w:hAnsi="Times New Roman" w:cs="Times New Roman"/>
        </w:rPr>
        <w:t>on your course. The data are subjective, but you can still compare the data over time and across courses for yourself</w:t>
      </w:r>
      <w:r w:rsidR="00AC005C" w:rsidRPr="008D785F">
        <w:rPr>
          <w:rFonts w:ascii="Times New Roman" w:hAnsi="Times New Roman" w:cs="Times New Roman"/>
        </w:rPr>
        <w:t>. The next two questions should elicit brief responses</w:t>
      </w:r>
      <w:r w:rsidR="00251647" w:rsidRPr="008D785F">
        <w:rPr>
          <w:rFonts w:ascii="Times New Roman" w:hAnsi="Times New Roman" w:cs="Times New Roman"/>
        </w:rPr>
        <w:t xml:space="preserve"> of 1-3 sentences</w:t>
      </w:r>
      <w:r w:rsidR="00AC005C" w:rsidRPr="008D785F">
        <w:rPr>
          <w:rFonts w:ascii="Times New Roman" w:hAnsi="Times New Roman" w:cs="Times New Roman"/>
        </w:rPr>
        <w:t>. This is a place to highlight the best/worst features of a class/week</w:t>
      </w:r>
      <w:r w:rsidR="00A154B6" w:rsidRPr="008D785F">
        <w:rPr>
          <w:rFonts w:ascii="Times New Roman" w:hAnsi="Times New Roman" w:cs="Times New Roman"/>
        </w:rPr>
        <w:t>,</w:t>
      </w:r>
      <w:r w:rsidR="00AC005C" w:rsidRPr="008D785F">
        <w:rPr>
          <w:rFonts w:ascii="Times New Roman" w:hAnsi="Times New Roman" w:cs="Times New Roman"/>
        </w:rPr>
        <w:t xml:space="preserve"> and the </w:t>
      </w:r>
      <w:r w:rsidR="00251647" w:rsidRPr="008D785F">
        <w:rPr>
          <w:rFonts w:ascii="Times New Roman" w:hAnsi="Times New Roman" w:cs="Times New Roman"/>
        </w:rPr>
        <w:t>fourth</w:t>
      </w:r>
      <w:r w:rsidR="00AC005C" w:rsidRPr="008D785F">
        <w:rPr>
          <w:rFonts w:ascii="Times New Roman" w:hAnsi="Times New Roman" w:cs="Times New Roman"/>
        </w:rPr>
        <w:t xml:space="preserve"> question allows you to expand on those points </w:t>
      </w:r>
      <w:r w:rsidR="00A154B6" w:rsidRPr="008D785F">
        <w:rPr>
          <w:rFonts w:ascii="Times New Roman" w:hAnsi="Times New Roman" w:cs="Times New Roman"/>
        </w:rPr>
        <w:t>as needed</w:t>
      </w:r>
      <w:r w:rsidR="00AC005C" w:rsidRPr="008D785F">
        <w:rPr>
          <w:rFonts w:ascii="Times New Roman" w:hAnsi="Times New Roman" w:cs="Times New Roman"/>
        </w:rPr>
        <w:t xml:space="preserve">. The </w:t>
      </w:r>
      <w:r w:rsidR="00251647" w:rsidRPr="008D785F">
        <w:rPr>
          <w:rFonts w:ascii="Times New Roman" w:hAnsi="Times New Roman" w:cs="Times New Roman"/>
        </w:rPr>
        <w:t>optional</w:t>
      </w:r>
      <w:r w:rsidR="00AC005C" w:rsidRPr="008D785F">
        <w:rPr>
          <w:rFonts w:ascii="Times New Roman" w:hAnsi="Times New Roman" w:cs="Times New Roman"/>
        </w:rPr>
        <w:t xml:space="preserve"> question acknowledges that we often have ancillary thoughts related to our course, a particular topic, or teaching in general, </w:t>
      </w:r>
      <w:r w:rsidR="00E15B1D" w:rsidRPr="008D785F">
        <w:rPr>
          <w:rFonts w:ascii="Times New Roman" w:hAnsi="Times New Roman" w:cs="Times New Roman"/>
        </w:rPr>
        <w:t xml:space="preserve">and </w:t>
      </w:r>
      <w:r w:rsidR="00AC005C" w:rsidRPr="008D785F">
        <w:rPr>
          <w:rFonts w:ascii="Times New Roman" w:hAnsi="Times New Roman" w:cs="Times New Roman"/>
        </w:rPr>
        <w:t>so this is a space to capture those ideas</w:t>
      </w:r>
      <w:r w:rsidR="00E15B1D" w:rsidRPr="008D785F">
        <w:rPr>
          <w:rFonts w:ascii="Times New Roman" w:hAnsi="Times New Roman" w:cs="Times New Roman"/>
        </w:rPr>
        <w:t>, if needed.</w:t>
      </w:r>
    </w:p>
    <w:p w14:paraId="4E68A59D" w14:textId="7C6D7A6D" w:rsidR="007E5093" w:rsidRPr="008D785F" w:rsidRDefault="007E5093" w:rsidP="008D785F">
      <w:pPr>
        <w:ind w:firstLine="720"/>
        <w:rPr>
          <w:rFonts w:ascii="Times New Roman" w:hAnsi="Times New Roman" w:cs="Times New Roman"/>
        </w:rPr>
      </w:pPr>
      <w:r w:rsidRPr="008D785F">
        <w:rPr>
          <w:rFonts w:ascii="Times New Roman" w:hAnsi="Times New Roman" w:cs="Times New Roman"/>
        </w:rPr>
        <w:t xml:space="preserve">This is a powerful tool and should only require 10-15 minutes of time </w:t>
      </w:r>
      <w:r w:rsidR="00D76C49" w:rsidRPr="008D785F">
        <w:rPr>
          <w:rFonts w:ascii="Times New Roman" w:hAnsi="Times New Roman" w:cs="Times New Roman"/>
        </w:rPr>
        <w:t>each</w:t>
      </w:r>
      <w:r w:rsidRPr="008D785F">
        <w:rPr>
          <w:rFonts w:ascii="Times New Roman" w:hAnsi="Times New Roman" w:cs="Times New Roman"/>
        </w:rPr>
        <w:t xml:space="preserve"> week. Block </w:t>
      </w:r>
      <w:r w:rsidR="00A154B6" w:rsidRPr="008D785F">
        <w:rPr>
          <w:rFonts w:ascii="Times New Roman" w:hAnsi="Times New Roman" w:cs="Times New Roman"/>
        </w:rPr>
        <w:t>this</w:t>
      </w:r>
      <w:r w:rsidRPr="008D785F">
        <w:rPr>
          <w:rFonts w:ascii="Times New Roman" w:hAnsi="Times New Roman" w:cs="Times New Roman"/>
        </w:rPr>
        <w:t xml:space="preserve"> time on your schedule because it is important to </w:t>
      </w:r>
      <w:r w:rsidR="00D76C49" w:rsidRPr="008D785F">
        <w:rPr>
          <w:rFonts w:ascii="Times New Roman" w:hAnsi="Times New Roman" w:cs="Times New Roman"/>
        </w:rPr>
        <w:t>complete</w:t>
      </w:r>
      <w:r w:rsidRPr="008D785F">
        <w:rPr>
          <w:rFonts w:ascii="Times New Roman" w:hAnsi="Times New Roman" w:cs="Times New Roman"/>
        </w:rPr>
        <w:t xml:space="preserve"> while your memory is fresh. </w:t>
      </w:r>
      <w:r w:rsidR="00191C21" w:rsidRPr="008D785F">
        <w:rPr>
          <w:rFonts w:ascii="Times New Roman" w:hAnsi="Times New Roman" w:cs="Times New Roman"/>
        </w:rPr>
        <w:t>Otherwise, a</w:t>
      </w:r>
      <w:r w:rsidRPr="008D785F">
        <w:rPr>
          <w:rFonts w:ascii="Times New Roman" w:hAnsi="Times New Roman" w:cs="Times New Roman"/>
        </w:rPr>
        <w:t>t the end of the semester,</w:t>
      </w:r>
      <w:r w:rsidR="00191C21" w:rsidRPr="008D785F">
        <w:rPr>
          <w:rFonts w:ascii="Times New Roman" w:hAnsi="Times New Roman" w:cs="Times New Roman"/>
        </w:rPr>
        <w:t xml:space="preserve"> </w:t>
      </w:r>
      <w:r w:rsidRPr="008D785F">
        <w:rPr>
          <w:rFonts w:ascii="Times New Roman" w:hAnsi="Times New Roman" w:cs="Times New Roman"/>
        </w:rPr>
        <w:t xml:space="preserve">you may </w:t>
      </w:r>
      <w:r w:rsidR="00191C21" w:rsidRPr="008D785F">
        <w:rPr>
          <w:rFonts w:ascii="Times New Roman" w:hAnsi="Times New Roman" w:cs="Times New Roman"/>
        </w:rPr>
        <w:t xml:space="preserve">only </w:t>
      </w:r>
      <w:r w:rsidRPr="008D785F">
        <w:rPr>
          <w:rFonts w:ascii="Times New Roman" w:hAnsi="Times New Roman" w:cs="Times New Roman"/>
        </w:rPr>
        <w:t xml:space="preserve">have some vague idea about </w:t>
      </w:r>
      <w:r w:rsidR="00D76C49" w:rsidRPr="008D785F">
        <w:rPr>
          <w:rFonts w:ascii="Times New Roman" w:hAnsi="Times New Roman" w:cs="Times New Roman"/>
        </w:rPr>
        <w:t xml:space="preserve">what </w:t>
      </w:r>
      <w:r w:rsidR="00191C21" w:rsidRPr="008D785F">
        <w:rPr>
          <w:rFonts w:ascii="Times New Roman" w:hAnsi="Times New Roman" w:cs="Times New Roman"/>
        </w:rPr>
        <w:t xml:space="preserve">went well or not. For example, </w:t>
      </w:r>
      <w:r w:rsidRPr="008D785F">
        <w:rPr>
          <w:rFonts w:ascii="Times New Roman" w:hAnsi="Times New Roman" w:cs="Times New Roman"/>
        </w:rPr>
        <w:t xml:space="preserve">you may remember that a certain topic was challenging for students, but you cannot quite remember in what way or think clearly on how to address it. However, while it may be a specific topic that is the root of the issue, it could </w:t>
      </w:r>
      <w:r w:rsidR="00A154B6" w:rsidRPr="008D785F">
        <w:rPr>
          <w:rFonts w:ascii="Times New Roman" w:hAnsi="Times New Roman" w:cs="Times New Roman"/>
        </w:rPr>
        <w:t>simply</w:t>
      </w:r>
      <w:r w:rsidRPr="008D785F">
        <w:rPr>
          <w:rFonts w:ascii="Times New Roman" w:hAnsi="Times New Roman" w:cs="Times New Roman"/>
        </w:rPr>
        <w:t xml:space="preserve"> be the way you presented the material; this is much easier to </w:t>
      </w:r>
      <w:r w:rsidR="00193A10" w:rsidRPr="008D785F">
        <w:rPr>
          <w:rFonts w:ascii="Times New Roman" w:hAnsi="Times New Roman" w:cs="Times New Roman"/>
        </w:rPr>
        <w:t>discern</w:t>
      </w:r>
      <w:r w:rsidRPr="008D785F">
        <w:rPr>
          <w:rFonts w:ascii="Times New Roman" w:hAnsi="Times New Roman" w:cs="Times New Roman"/>
        </w:rPr>
        <w:t xml:space="preserve"> when </w:t>
      </w:r>
      <w:r w:rsidR="00A154B6" w:rsidRPr="008D785F">
        <w:rPr>
          <w:rFonts w:ascii="Times New Roman" w:hAnsi="Times New Roman" w:cs="Times New Roman"/>
        </w:rPr>
        <w:t>the event is more recent</w:t>
      </w:r>
      <w:r w:rsidRPr="008D785F">
        <w:rPr>
          <w:rFonts w:ascii="Times New Roman" w:hAnsi="Times New Roman" w:cs="Times New Roman"/>
        </w:rPr>
        <w:t xml:space="preserve">. If you find yourself struggling to write this reflection, then ask your students what they think. What </w:t>
      </w:r>
      <w:r w:rsidR="00D76C49" w:rsidRPr="008D785F">
        <w:rPr>
          <w:rFonts w:ascii="Times New Roman" w:hAnsi="Times New Roman" w:cs="Times New Roman"/>
        </w:rPr>
        <w:t>was the</w:t>
      </w:r>
      <w:r w:rsidRPr="008D785F">
        <w:rPr>
          <w:rFonts w:ascii="Times New Roman" w:hAnsi="Times New Roman" w:cs="Times New Roman"/>
        </w:rPr>
        <w:t xml:space="preserve"> most confus</w:t>
      </w:r>
      <w:r w:rsidR="00D76C49" w:rsidRPr="008D785F">
        <w:rPr>
          <w:rFonts w:ascii="Times New Roman" w:hAnsi="Times New Roman" w:cs="Times New Roman"/>
        </w:rPr>
        <w:t>ing</w:t>
      </w:r>
      <w:r w:rsidRPr="008D785F">
        <w:rPr>
          <w:rFonts w:ascii="Times New Roman" w:hAnsi="Times New Roman" w:cs="Times New Roman"/>
        </w:rPr>
        <w:t xml:space="preserve"> </w:t>
      </w:r>
      <w:r w:rsidR="00D76C49" w:rsidRPr="008D785F">
        <w:rPr>
          <w:rFonts w:ascii="Times New Roman" w:hAnsi="Times New Roman" w:cs="Times New Roman"/>
        </w:rPr>
        <w:t>or</w:t>
      </w:r>
      <w:r w:rsidRPr="008D785F">
        <w:rPr>
          <w:rFonts w:ascii="Times New Roman" w:hAnsi="Times New Roman" w:cs="Times New Roman"/>
        </w:rPr>
        <w:t xml:space="preserve"> interesting thing they did or learned this week? They can sometimes identify things</w:t>
      </w:r>
      <w:r w:rsidR="00D76C49" w:rsidRPr="008D785F">
        <w:rPr>
          <w:rFonts w:ascii="Times New Roman" w:hAnsi="Times New Roman" w:cs="Times New Roman"/>
        </w:rPr>
        <w:t xml:space="preserve">, </w:t>
      </w:r>
      <w:r w:rsidRPr="008D785F">
        <w:rPr>
          <w:rFonts w:ascii="Times New Roman" w:hAnsi="Times New Roman" w:cs="Times New Roman"/>
        </w:rPr>
        <w:t>good and bad</w:t>
      </w:r>
      <w:r w:rsidR="00D76C49" w:rsidRPr="008D785F">
        <w:rPr>
          <w:rFonts w:ascii="Times New Roman" w:hAnsi="Times New Roman" w:cs="Times New Roman"/>
        </w:rPr>
        <w:t>,</w:t>
      </w:r>
      <w:r w:rsidRPr="008D785F">
        <w:rPr>
          <w:rFonts w:ascii="Times New Roman" w:hAnsi="Times New Roman" w:cs="Times New Roman"/>
        </w:rPr>
        <w:t xml:space="preserve"> that you do not necessarily notice because you are so far removed from learning the topic</w:t>
      </w:r>
      <w:r w:rsidR="00191C21" w:rsidRPr="008D785F">
        <w:rPr>
          <w:rFonts w:ascii="Times New Roman" w:hAnsi="Times New Roman" w:cs="Times New Roman"/>
        </w:rPr>
        <w:t xml:space="preserve"> </w:t>
      </w:r>
      <w:r w:rsidR="00834E6C" w:rsidRPr="008D785F">
        <w:rPr>
          <w:rFonts w:ascii="Times New Roman" w:hAnsi="Times New Roman" w:cs="Times New Roman"/>
        </w:rPr>
        <w:t>(</w:t>
      </w:r>
      <w:proofErr w:type="spellStart"/>
      <w:r w:rsidR="00834E6C" w:rsidRPr="008D785F">
        <w:rPr>
          <w:rFonts w:ascii="Times New Roman" w:hAnsi="Times New Roman" w:cs="Times New Roman"/>
        </w:rPr>
        <w:t>Wieman</w:t>
      </w:r>
      <w:proofErr w:type="spellEnd"/>
      <w:r w:rsidR="00834E6C" w:rsidRPr="008D785F">
        <w:rPr>
          <w:rFonts w:ascii="Times New Roman" w:hAnsi="Times New Roman" w:cs="Times New Roman"/>
        </w:rPr>
        <w:t xml:space="preserve"> 2007)</w:t>
      </w:r>
      <w:r w:rsidRPr="008D785F">
        <w:rPr>
          <w:rFonts w:ascii="Times New Roman" w:hAnsi="Times New Roman" w:cs="Times New Roman"/>
        </w:rPr>
        <w:t>. You can provide students with easy participation points for completing this</w:t>
      </w:r>
      <w:r w:rsidR="00191C21" w:rsidRPr="008D785F">
        <w:rPr>
          <w:rFonts w:ascii="Times New Roman" w:hAnsi="Times New Roman" w:cs="Times New Roman"/>
        </w:rPr>
        <w:t xml:space="preserve"> and it only take</w:t>
      </w:r>
      <w:r w:rsidR="00422DB2" w:rsidRPr="008D785F">
        <w:rPr>
          <w:rFonts w:ascii="Times New Roman" w:hAnsi="Times New Roman" w:cs="Times New Roman"/>
        </w:rPr>
        <w:t>s</w:t>
      </w:r>
      <w:r w:rsidR="00191C21" w:rsidRPr="008D785F">
        <w:rPr>
          <w:rFonts w:ascii="Times New Roman" w:hAnsi="Times New Roman" w:cs="Times New Roman"/>
        </w:rPr>
        <w:t xml:space="preserve"> a few minutes at the end of the week</w:t>
      </w:r>
      <w:r w:rsidR="00422DB2" w:rsidRPr="008D785F">
        <w:rPr>
          <w:rFonts w:ascii="Times New Roman" w:hAnsi="Times New Roman" w:cs="Times New Roman"/>
        </w:rPr>
        <w:t>. In return,</w:t>
      </w:r>
      <w:r w:rsidR="00191C21" w:rsidRPr="008D785F">
        <w:rPr>
          <w:rFonts w:ascii="Times New Roman" w:hAnsi="Times New Roman" w:cs="Times New Roman"/>
        </w:rPr>
        <w:t xml:space="preserve"> </w:t>
      </w:r>
      <w:r w:rsidRPr="008D785F">
        <w:rPr>
          <w:rFonts w:ascii="Times New Roman" w:hAnsi="Times New Roman" w:cs="Times New Roman"/>
        </w:rPr>
        <w:t xml:space="preserve">you </w:t>
      </w:r>
      <w:r w:rsidR="00422DB2" w:rsidRPr="008D785F">
        <w:rPr>
          <w:rFonts w:ascii="Times New Roman" w:hAnsi="Times New Roman" w:cs="Times New Roman"/>
        </w:rPr>
        <w:t>receive</w:t>
      </w:r>
      <w:r w:rsidRPr="008D785F">
        <w:rPr>
          <w:rFonts w:ascii="Times New Roman" w:hAnsi="Times New Roman" w:cs="Times New Roman"/>
        </w:rPr>
        <w:t xml:space="preserve"> valuable </w:t>
      </w:r>
      <w:r w:rsidR="00422DB2" w:rsidRPr="008D785F">
        <w:rPr>
          <w:rFonts w:ascii="Times New Roman" w:hAnsi="Times New Roman" w:cs="Times New Roman"/>
        </w:rPr>
        <w:t xml:space="preserve">course </w:t>
      </w:r>
      <w:r w:rsidRPr="008D785F">
        <w:rPr>
          <w:rFonts w:ascii="Times New Roman" w:hAnsi="Times New Roman" w:cs="Times New Roman"/>
        </w:rPr>
        <w:t>feedback</w:t>
      </w:r>
      <w:r w:rsidR="00422DB2" w:rsidRPr="008D785F">
        <w:rPr>
          <w:rFonts w:ascii="Times New Roman" w:hAnsi="Times New Roman" w:cs="Times New Roman"/>
        </w:rPr>
        <w:t>,</w:t>
      </w:r>
      <w:r w:rsidRPr="008D785F">
        <w:rPr>
          <w:rFonts w:ascii="Times New Roman" w:hAnsi="Times New Roman" w:cs="Times New Roman"/>
        </w:rPr>
        <w:t xml:space="preserve"> and you will probably see an increase in course evaluations because students know that you care about their learning experience. </w:t>
      </w:r>
      <w:r w:rsidR="00422DB2" w:rsidRPr="008D785F">
        <w:rPr>
          <w:rFonts w:ascii="Times New Roman" w:hAnsi="Times New Roman" w:cs="Times New Roman"/>
        </w:rPr>
        <w:t>This minor time investment each</w:t>
      </w:r>
      <w:r w:rsidR="009D541F" w:rsidRPr="008D785F">
        <w:rPr>
          <w:rFonts w:ascii="Times New Roman" w:hAnsi="Times New Roman" w:cs="Times New Roman"/>
        </w:rPr>
        <w:t xml:space="preserve"> week in self-reflection will pay dividends of many hours saved the next time you teach a course. </w:t>
      </w:r>
      <w:r w:rsidRPr="008D785F">
        <w:rPr>
          <w:rFonts w:ascii="Times New Roman" w:hAnsi="Times New Roman" w:cs="Times New Roman"/>
        </w:rPr>
        <w:t xml:space="preserve">Having these reflective comments </w:t>
      </w:r>
      <w:r w:rsidR="009D541F" w:rsidRPr="008D785F">
        <w:rPr>
          <w:rFonts w:ascii="Times New Roman" w:hAnsi="Times New Roman" w:cs="Times New Roman"/>
        </w:rPr>
        <w:t>is also</w:t>
      </w:r>
      <w:r w:rsidRPr="008D785F">
        <w:rPr>
          <w:rFonts w:ascii="Times New Roman" w:hAnsi="Times New Roman" w:cs="Times New Roman"/>
        </w:rPr>
        <w:t xml:space="preserve"> useful for the </w:t>
      </w:r>
      <w:r w:rsidR="00191C21" w:rsidRPr="008D785F">
        <w:rPr>
          <w:rFonts w:ascii="Times New Roman" w:hAnsi="Times New Roman" w:cs="Times New Roman"/>
        </w:rPr>
        <w:t>accountability leg of the stool.</w:t>
      </w:r>
      <w:r w:rsidRPr="008D785F">
        <w:rPr>
          <w:rFonts w:ascii="Times New Roman" w:hAnsi="Times New Roman" w:cs="Times New Roman"/>
        </w:rPr>
        <w:t xml:space="preserve"> </w:t>
      </w:r>
    </w:p>
    <w:p w14:paraId="4925A712" w14:textId="77777777" w:rsidR="00573D43" w:rsidRPr="008D785F" w:rsidRDefault="00573D43" w:rsidP="008D785F">
      <w:pPr>
        <w:rPr>
          <w:rFonts w:ascii="Times New Roman" w:hAnsi="Times New Roman" w:cs="Times New Roman"/>
          <w:i/>
          <w:iCs/>
        </w:rPr>
      </w:pPr>
    </w:p>
    <w:p w14:paraId="2C929FAC" w14:textId="4CCA02DB" w:rsidR="00217E5E" w:rsidRPr="00A17606" w:rsidRDefault="00335F47" w:rsidP="00A17606">
      <w:pPr>
        <w:ind w:firstLine="720"/>
        <w:rPr>
          <w:rFonts w:ascii="Times New Roman" w:hAnsi="Times New Roman" w:cs="Times New Roman"/>
          <w:b/>
          <w:bCs/>
        </w:rPr>
      </w:pPr>
      <w:r w:rsidRPr="00A17606">
        <w:rPr>
          <w:rFonts w:ascii="Times New Roman" w:hAnsi="Times New Roman" w:cs="Times New Roman"/>
          <w:b/>
          <w:bCs/>
        </w:rPr>
        <w:t xml:space="preserve">Quickly </w:t>
      </w:r>
      <w:r w:rsidR="00A17606">
        <w:rPr>
          <w:rFonts w:ascii="Times New Roman" w:hAnsi="Times New Roman" w:cs="Times New Roman"/>
          <w:b/>
          <w:bCs/>
        </w:rPr>
        <w:t>c</w:t>
      </w:r>
      <w:r w:rsidR="00217E5E" w:rsidRPr="00A17606">
        <w:rPr>
          <w:rFonts w:ascii="Times New Roman" w:hAnsi="Times New Roman" w:cs="Times New Roman"/>
          <w:b/>
          <w:bCs/>
        </w:rPr>
        <w:t xml:space="preserve">ollect </w:t>
      </w:r>
      <w:r w:rsidR="00A17606">
        <w:rPr>
          <w:rFonts w:ascii="Times New Roman" w:hAnsi="Times New Roman" w:cs="Times New Roman"/>
          <w:b/>
          <w:bCs/>
        </w:rPr>
        <w:t>d</w:t>
      </w:r>
      <w:r w:rsidR="00217E5E" w:rsidRPr="00A17606">
        <w:rPr>
          <w:rFonts w:ascii="Times New Roman" w:hAnsi="Times New Roman" w:cs="Times New Roman"/>
          <w:b/>
          <w:bCs/>
        </w:rPr>
        <w:t xml:space="preserve">ata on your </w:t>
      </w:r>
      <w:r w:rsidR="00A17606">
        <w:rPr>
          <w:rFonts w:ascii="Times New Roman" w:hAnsi="Times New Roman" w:cs="Times New Roman"/>
          <w:b/>
          <w:bCs/>
        </w:rPr>
        <w:t>c</w:t>
      </w:r>
      <w:r w:rsidR="00217E5E" w:rsidRPr="00A17606">
        <w:rPr>
          <w:rFonts w:ascii="Times New Roman" w:hAnsi="Times New Roman" w:cs="Times New Roman"/>
          <w:b/>
          <w:bCs/>
        </w:rPr>
        <w:t>ourse</w:t>
      </w:r>
    </w:p>
    <w:p w14:paraId="5E4048D6" w14:textId="07BB1082" w:rsidR="00217E5E" w:rsidRPr="008D785F" w:rsidRDefault="00E07411" w:rsidP="008D785F">
      <w:pPr>
        <w:ind w:firstLine="720"/>
        <w:rPr>
          <w:rFonts w:ascii="Times New Roman" w:hAnsi="Times New Roman" w:cs="Times New Roman"/>
        </w:rPr>
      </w:pPr>
      <w:r w:rsidRPr="008D785F">
        <w:rPr>
          <w:rFonts w:ascii="Times New Roman" w:hAnsi="Times New Roman" w:cs="Times New Roman"/>
        </w:rPr>
        <w:t>We now have many tools that offer more objective data to aid in self-reflection. For example, fitness devices abound that measure our heart rate, sleep, and daily exercise effort. This increased specificity allows people to be more proactive and efficient with self-improvement. Conversely, o</w:t>
      </w:r>
      <w:r w:rsidR="00217E5E" w:rsidRPr="008D785F">
        <w:rPr>
          <w:rFonts w:ascii="Times New Roman" w:hAnsi="Times New Roman" w:cs="Times New Roman"/>
        </w:rPr>
        <w:t xml:space="preserve">ptions for collecting objective data about </w:t>
      </w:r>
      <w:r w:rsidRPr="008D785F">
        <w:rPr>
          <w:rFonts w:ascii="Times New Roman" w:hAnsi="Times New Roman" w:cs="Times New Roman"/>
        </w:rPr>
        <w:t xml:space="preserve">teaching and our </w:t>
      </w:r>
      <w:r w:rsidR="00217E5E" w:rsidRPr="008D785F">
        <w:rPr>
          <w:rFonts w:ascii="Times New Roman" w:hAnsi="Times New Roman" w:cs="Times New Roman"/>
        </w:rPr>
        <w:t>course</w:t>
      </w:r>
      <w:r w:rsidR="009962A3" w:rsidRPr="008D785F">
        <w:rPr>
          <w:rFonts w:ascii="Times New Roman" w:hAnsi="Times New Roman" w:cs="Times New Roman"/>
        </w:rPr>
        <w:t>s</w:t>
      </w:r>
      <w:r w:rsidR="00217E5E" w:rsidRPr="008D785F">
        <w:rPr>
          <w:rFonts w:ascii="Times New Roman" w:hAnsi="Times New Roman" w:cs="Times New Roman"/>
        </w:rPr>
        <w:t xml:space="preserve"> are sparse. There are several instruments</w:t>
      </w:r>
      <w:r w:rsidR="00524BD0" w:rsidRPr="008D785F">
        <w:rPr>
          <w:rFonts w:ascii="Times New Roman" w:hAnsi="Times New Roman" w:cs="Times New Roman"/>
        </w:rPr>
        <w:t xml:space="preserve"> that record what an instructor and/or students are doing during a given class, which can then be translated into an approximate measure of how much active learning occurs.</w:t>
      </w:r>
      <w:r w:rsidR="00145516" w:rsidRPr="008D785F">
        <w:rPr>
          <w:rFonts w:ascii="Times New Roman" w:hAnsi="Times New Roman" w:cs="Times New Roman"/>
        </w:rPr>
        <w:t xml:space="preserve"> </w:t>
      </w:r>
      <w:r w:rsidR="00524BD0" w:rsidRPr="008D785F">
        <w:rPr>
          <w:rFonts w:ascii="Times New Roman" w:hAnsi="Times New Roman" w:cs="Times New Roman"/>
        </w:rPr>
        <w:t>Examples include</w:t>
      </w:r>
      <w:r w:rsidR="00145516" w:rsidRPr="008D785F">
        <w:rPr>
          <w:rFonts w:ascii="Times New Roman" w:hAnsi="Times New Roman" w:cs="Times New Roman"/>
        </w:rPr>
        <w:t xml:space="preserve"> </w:t>
      </w:r>
      <w:r w:rsidR="005F599F" w:rsidRPr="008D785F">
        <w:rPr>
          <w:rFonts w:ascii="Times New Roman" w:hAnsi="Times New Roman" w:cs="Times New Roman"/>
        </w:rPr>
        <w:t xml:space="preserve">the Practical Observation Rubric </w:t>
      </w:r>
      <w:proofErr w:type="gramStart"/>
      <w:r w:rsidR="005F599F" w:rsidRPr="008D785F">
        <w:rPr>
          <w:rFonts w:ascii="Times New Roman" w:hAnsi="Times New Roman" w:cs="Times New Roman"/>
        </w:rPr>
        <w:t>To</w:t>
      </w:r>
      <w:proofErr w:type="gramEnd"/>
      <w:r w:rsidR="005F599F" w:rsidRPr="008D785F">
        <w:rPr>
          <w:rFonts w:ascii="Times New Roman" w:hAnsi="Times New Roman" w:cs="Times New Roman"/>
        </w:rPr>
        <w:t xml:space="preserve"> Assess Active Learning, known as </w:t>
      </w:r>
      <w:r w:rsidR="00145516" w:rsidRPr="008D785F">
        <w:rPr>
          <w:rFonts w:ascii="Times New Roman" w:hAnsi="Times New Roman" w:cs="Times New Roman"/>
        </w:rPr>
        <w:t xml:space="preserve">PORTAAL (Eddy, Converse, and </w:t>
      </w:r>
      <w:proofErr w:type="spellStart"/>
      <w:r w:rsidR="00145516" w:rsidRPr="008D785F">
        <w:rPr>
          <w:rFonts w:ascii="Times New Roman" w:hAnsi="Times New Roman" w:cs="Times New Roman"/>
        </w:rPr>
        <w:t>Wenderoth</w:t>
      </w:r>
      <w:proofErr w:type="spellEnd"/>
      <w:r w:rsidR="00145516" w:rsidRPr="008D785F">
        <w:rPr>
          <w:rFonts w:ascii="Times New Roman" w:hAnsi="Times New Roman" w:cs="Times New Roman"/>
        </w:rPr>
        <w:t xml:space="preserve"> 2015)</w:t>
      </w:r>
      <w:r w:rsidR="005F599F" w:rsidRPr="008D785F">
        <w:rPr>
          <w:rFonts w:ascii="Times New Roman" w:hAnsi="Times New Roman" w:cs="Times New Roman"/>
        </w:rPr>
        <w:t>,</w:t>
      </w:r>
      <w:r w:rsidR="00145516" w:rsidRPr="008D785F">
        <w:rPr>
          <w:rFonts w:ascii="Times New Roman" w:hAnsi="Times New Roman" w:cs="Times New Roman"/>
        </w:rPr>
        <w:t xml:space="preserve"> and </w:t>
      </w:r>
      <w:r w:rsidR="005F599F" w:rsidRPr="008D785F">
        <w:rPr>
          <w:rFonts w:ascii="Times New Roman" w:hAnsi="Times New Roman" w:cs="Times New Roman"/>
        </w:rPr>
        <w:t xml:space="preserve">the Classroom Observation Protocol for Undergraduate STEM, known as </w:t>
      </w:r>
      <w:r w:rsidR="00145516" w:rsidRPr="008D785F">
        <w:rPr>
          <w:rFonts w:ascii="Times New Roman" w:hAnsi="Times New Roman" w:cs="Times New Roman"/>
        </w:rPr>
        <w:t>COPUS (</w:t>
      </w:r>
      <w:r w:rsidR="00D914A4" w:rsidRPr="008D785F">
        <w:rPr>
          <w:rFonts w:ascii="Times New Roman" w:hAnsi="Times New Roman" w:cs="Times New Roman"/>
        </w:rPr>
        <w:t>Smith</w:t>
      </w:r>
      <w:r w:rsidR="00910982">
        <w:rPr>
          <w:rFonts w:ascii="Times New Roman" w:hAnsi="Times New Roman" w:cs="Times New Roman"/>
        </w:rPr>
        <w:t xml:space="preserve"> et al.</w:t>
      </w:r>
      <w:r w:rsidR="00D914A4" w:rsidRPr="008D785F">
        <w:rPr>
          <w:rFonts w:ascii="Times New Roman" w:hAnsi="Times New Roman" w:cs="Times New Roman"/>
        </w:rPr>
        <w:t xml:space="preserve"> 2013)</w:t>
      </w:r>
      <w:r w:rsidR="00524BD0" w:rsidRPr="008D785F">
        <w:rPr>
          <w:rFonts w:ascii="Times New Roman" w:hAnsi="Times New Roman" w:cs="Times New Roman"/>
        </w:rPr>
        <w:t xml:space="preserve">. </w:t>
      </w:r>
      <w:r w:rsidRPr="008D785F">
        <w:rPr>
          <w:rFonts w:ascii="Times New Roman" w:hAnsi="Times New Roman" w:cs="Times New Roman"/>
        </w:rPr>
        <w:t>However, s</w:t>
      </w:r>
      <w:r w:rsidR="00B77BD9" w:rsidRPr="008D785F">
        <w:rPr>
          <w:rFonts w:ascii="Times New Roman" w:hAnsi="Times New Roman" w:cs="Times New Roman"/>
        </w:rPr>
        <w:t xml:space="preserve">uch instruments </w:t>
      </w:r>
      <w:r w:rsidR="002F0884" w:rsidRPr="008D785F">
        <w:rPr>
          <w:rFonts w:ascii="Times New Roman" w:hAnsi="Times New Roman" w:cs="Times New Roman"/>
        </w:rPr>
        <w:t>are limited because</w:t>
      </w:r>
      <w:r w:rsidR="00B77BD9" w:rsidRPr="008D785F">
        <w:rPr>
          <w:rFonts w:ascii="Times New Roman" w:hAnsi="Times New Roman" w:cs="Times New Roman"/>
        </w:rPr>
        <w:t xml:space="preserve"> they </w:t>
      </w:r>
      <w:r w:rsidR="00335F47" w:rsidRPr="008D785F">
        <w:rPr>
          <w:rFonts w:ascii="Times New Roman" w:hAnsi="Times New Roman" w:cs="Times New Roman"/>
        </w:rPr>
        <w:t>must</w:t>
      </w:r>
      <w:r w:rsidR="00B77BD9" w:rsidRPr="008D785F">
        <w:rPr>
          <w:rFonts w:ascii="Times New Roman" w:hAnsi="Times New Roman" w:cs="Times New Roman"/>
        </w:rPr>
        <w:t xml:space="preserve"> be administered by a</w:t>
      </w:r>
      <w:r w:rsidR="00335F47" w:rsidRPr="008D785F">
        <w:rPr>
          <w:rFonts w:ascii="Times New Roman" w:hAnsi="Times New Roman" w:cs="Times New Roman"/>
        </w:rPr>
        <w:t>t least one</w:t>
      </w:r>
      <w:r w:rsidR="00B77BD9" w:rsidRPr="008D785F">
        <w:rPr>
          <w:rFonts w:ascii="Times New Roman" w:hAnsi="Times New Roman" w:cs="Times New Roman"/>
        </w:rPr>
        <w:t xml:space="preserve"> </w:t>
      </w:r>
      <w:r w:rsidR="00335F47" w:rsidRPr="008D785F">
        <w:rPr>
          <w:rFonts w:ascii="Times New Roman" w:hAnsi="Times New Roman" w:cs="Times New Roman"/>
        </w:rPr>
        <w:t>observer</w:t>
      </w:r>
      <w:r w:rsidR="00B77BD9" w:rsidRPr="008D785F">
        <w:rPr>
          <w:rFonts w:ascii="Times New Roman" w:hAnsi="Times New Roman" w:cs="Times New Roman"/>
        </w:rPr>
        <w:t>, either in-person or via video recording</w:t>
      </w:r>
      <w:r w:rsidR="00335F47" w:rsidRPr="008D785F">
        <w:rPr>
          <w:rFonts w:ascii="Times New Roman" w:hAnsi="Times New Roman" w:cs="Times New Roman"/>
        </w:rPr>
        <w:t xml:space="preserve">. This labor-intensive process </w:t>
      </w:r>
      <w:r w:rsidR="00B77BD9" w:rsidRPr="008D785F">
        <w:rPr>
          <w:rFonts w:ascii="Times New Roman" w:hAnsi="Times New Roman" w:cs="Times New Roman"/>
        </w:rPr>
        <w:t xml:space="preserve">limits the number of data points you can collect. </w:t>
      </w:r>
      <w:r w:rsidR="00910982">
        <w:rPr>
          <w:rFonts w:ascii="Times New Roman" w:hAnsi="Times New Roman" w:cs="Times New Roman"/>
        </w:rPr>
        <w:t xml:space="preserve">One study </w:t>
      </w:r>
      <w:r w:rsidR="00B77BD9" w:rsidRPr="008D785F">
        <w:rPr>
          <w:rFonts w:ascii="Times New Roman" w:hAnsi="Times New Roman" w:cs="Times New Roman"/>
        </w:rPr>
        <w:t>address</w:t>
      </w:r>
      <w:r w:rsidR="00910982">
        <w:rPr>
          <w:rFonts w:ascii="Times New Roman" w:hAnsi="Times New Roman" w:cs="Times New Roman"/>
        </w:rPr>
        <w:t>es</w:t>
      </w:r>
      <w:r w:rsidR="00B77BD9" w:rsidRPr="008D785F">
        <w:rPr>
          <w:rFonts w:ascii="Times New Roman" w:hAnsi="Times New Roman" w:cs="Times New Roman"/>
        </w:rPr>
        <w:t xml:space="preserve"> this issue by </w:t>
      </w:r>
      <w:r w:rsidR="009D75A1" w:rsidRPr="008D785F">
        <w:rPr>
          <w:rFonts w:ascii="Times New Roman" w:hAnsi="Times New Roman" w:cs="Times New Roman"/>
        </w:rPr>
        <w:t>training an algorithm</w:t>
      </w:r>
      <w:r w:rsidR="00DB6781" w:rsidRPr="008D785F">
        <w:rPr>
          <w:rFonts w:ascii="Times New Roman" w:hAnsi="Times New Roman" w:cs="Times New Roman"/>
        </w:rPr>
        <w:t xml:space="preserve">, </w:t>
      </w:r>
      <w:r w:rsidR="00910982">
        <w:rPr>
          <w:rFonts w:ascii="Times New Roman" w:hAnsi="Times New Roman" w:cs="Times New Roman"/>
        </w:rPr>
        <w:t>called</w:t>
      </w:r>
      <w:r w:rsidR="00DB6781" w:rsidRPr="008D785F">
        <w:rPr>
          <w:rFonts w:ascii="Times New Roman" w:hAnsi="Times New Roman" w:cs="Times New Roman"/>
        </w:rPr>
        <w:t xml:space="preserve"> Decibel Analysis for Research in Teaching (DART)</w:t>
      </w:r>
      <w:r w:rsidRPr="008D785F">
        <w:rPr>
          <w:rFonts w:ascii="Times New Roman" w:hAnsi="Times New Roman" w:cs="Times New Roman"/>
        </w:rPr>
        <w:t xml:space="preserve">, </w:t>
      </w:r>
      <w:r w:rsidRPr="008D785F">
        <w:rPr>
          <w:rFonts w:ascii="Times New Roman" w:hAnsi="Times New Roman" w:cs="Times New Roman"/>
        </w:rPr>
        <w:t>to do what previously required a human observer</w:t>
      </w:r>
      <w:r w:rsidR="009D75A1" w:rsidRPr="008D785F">
        <w:rPr>
          <w:rFonts w:ascii="Times New Roman" w:hAnsi="Times New Roman" w:cs="Times New Roman"/>
        </w:rPr>
        <w:t>. DART provides</w:t>
      </w:r>
      <w:r w:rsidR="00B77BD9" w:rsidRPr="008D785F">
        <w:rPr>
          <w:rFonts w:ascii="Times New Roman" w:hAnsi="Times New Roman" w:cs="Times New Roman"/>
        </w:rPr>
        <w:t xml:space="preserve"> a free, convenient way to measure </w:t>
      </w:r>
      <w:r w:rsidRPr="008D785F">
        <w:rPr>
          <w:rFonts w:ascii="Times New Roman" w:hAnsi="Times New Roman" w:cs="Times New Roman"/>
        </w:rPr>
        <w:t xml:space="preserve">approximately </w:t>
      </w:r>
      <w:r w:rsidR="00B77BD9" w:rsidRPr="008D785F">
        <w:rPr>
          <w:rFonts w:ascii="Times New Roman" w:hAnsi="Times New Roman" w:cs="Times New Roman"/>
        </w:rPr>
        <w:t xml:space="preserve">how much active learning </w:t>
      </w:r>
      <w:r w:rsidRPr="008D785F">
        <w:rPr>
          <w:rFonts w:ascii="Times New Roman" w:hAnsi="Times New Roman" w:cs="Times New Roman"/>
        </w:rPr>
        <w:t>pedagogy</w:t>
      </w:r>
      <w:r w:rsidR="00B77BD9" w:rsidRPr="008D785F">
        <w:rPr>
          <w:rFonts w:ascii="Times New Roman" w:hAnsi="Times New Roman" w:cs="Times New Roman"/>
        </w:rPr>
        <w:t xml:space="preserve"> </w:t>
      </w:r>
      <w:r w:rsidRPr="008D785F">
        <w:rPr>
          <w:rFonts w:ascii="Times New Roman" w:hAnsi="Times New Roman" w:cs="Times New Roman"/>
        </w:rPr>
        <w:t>is used</w:t>
      </w:r>
      <w:r w:rsidR="00B77BD9" w:rsidRPr="008D785F">
        <w:rPr>
          <w:rFonts w:ascii="Times New Roman" w:hAnsi="Times New Roman" w:cs="Times New Roman"/>
        </w:rPr>
        <w:t xml:space="preserve"> during </w:t>
      </w:r>
      <w:r w:rsidR="009D75A1" w:rsidRPr="008D785F">
        <w:rPr>
          <w:rFonts w:ascii="Times New Roman" w:hAnsi="Times New Roman" w:cs="Times New Roman"/>
          <w:i/>
          <w:iCs/>
        </w:rPr>
        <w:t>each</w:t>
      </w:r>
      <w:r w:rsidR="00B77BD9" w:rsidRPr="008D785F">
        <w:rPr>
          <w:rFonts w:ascii="Times New Roman" w:hAnsi="Times New Roman" w:cs="Times New Roman"/>
        </w:rPr>
        <w:t xml:space="preserve"> class</w:t>
      </w:r>
      <w:r w:rsidR="00910982">
        <w:rPr>
          <w:rFonts w:ascii="Times New Roman" w:hAnsi="Times New Roman" w:cs="Times New Roman"/>
        </w:rPr>
        <w:t xml:space="preserve"> (Owens et al. 2017)</w:t>
      </w:r>
      <w:r w:rsidR="00B77BD9" w:rsidRPr="008D785F">
        <w:rPr>
          <w:rFonts w:ascii="Times New Roman" w:hAnsi="Times New Roman" w:cs="Times New Roman"/>
        </w:rPr>
        <w:t>. While no measure is perfect, DART provides quick, convenient, and reliable data to an instructor on how their teaching methods translate in the classroom</w:t>
      </w:r>
      <w:r w:rsidR="00050EAC" w:rsidRPr="008D785F">
        <w:rPr>
          <w:rFonts w:ascii="Times New Roman" w:hAnsi="Times New Roman" w:cs="Times New Roman"/>
        </w:rPr>
        <w:t xml:space="preserve"> </w:t>
      </w:r>
      <w:r w:rsidR="00050EAC" w:rsidRPr="006D0528">
        <w:rPr>
          <w:rFonts w:ascii="Times New Roman" w:hAnsi="Times New Roman" w:cs="Times New Roman"/>
        </w:rPr>
        <w:t xml:space="preserve">(see Appendix </w:t>
      </w:r>
      <w:r w:rsidR="00FA4739" w:rsidRPr="006D0528">
        <w:rPr>
          <w:rFonts w:ascii="Times New Roman" w:hAnsi="Times New Roman" w:cs="Times New Roman"/>
        </w:rPr>
        <w:t xml:space="preserve">Figure 7 </w:t>
      </w:r>
      <w:r w:rsidR="00050EAC" w:rsidRPr="006D0528">
        <w:rPr>
          <w:rFonts w:ascii="Times New Roman" w:hAnsi="Times New Roman" w:cs="Times New Roman"/>
        </w:rPr>
        <w:t>for example DART output and interpretation)</w:t>
      </w:r>
      <w:r w:rsidR="00B77BD9" w:rsidRPr="006D0528">
        <w:rPr>
          <w:rFonts w:ascii="Times New Roman" w:hAnsi="Times New Roman" w:cs="Times New Roman"/>
        </w:rPr>
        <w:t>.</w:t>
      </w:r>
      <w:r w:rsidR="00B77BD9" w:rsidRPr="008D785F">
        <w:rPr>
          <w:rFonts w:ascii="Times New Roman" w:hAnsi="Times New Roman" w:cs="Times New Roman"/>
        </w:rPr>
        <w:t xml:space="preserve"> Recent </w:t>
      </w:r>
      <w:r w:rsidR="00B77BD9" w:rsidRPr="008D785F">
        <w:rPr>
          <w:rFonts w:ascii="Times New Roman" w:hAnsi="Times New Roman" w:cs="Times New Roman"/>
        </w:rPr>
        <w:lastRenderedPageBreak/>
        <w:t xml:space="preserve">evidence suggests that instructors lecture </w:t>
      </w:r>
      <w:r w:rsidR="00267777" w:rsidRPr="008D785F">
        <w:rPr>
          <w:rFonts w:ascii="Times New Roman" w:hAnsi="Times New Roman" w:cs="Times New Roman"/>
        </w:rPr>
        <w:t>extensively (Stains et al. 2018)</w:t>
      </w:r>
      <w:r w:rsidRPr="008D785F">
        <w:rPr>
          <w:rFonts w:ascii="Times New Roman" w:hAnsi="Times New Roman" w:cs="Times New Roman"/>
        </w:rPr>
        <w:t>. Using DART,</w:t>
      </w:r>
      <w:r w:rsidR="00267777" w:rsidRPr="008D785F">
        <w:rPr>
          <w:rFonts w:ascii="Times New Roman" w:hAnsi="Times New Roman" w:cs="Times New Roman"/>
        </w:rPr>
        <w:t xml:space="preserve"> </w:t>
      </w:r>
      <w:r w:rsidR="003E7B36">
        <w:rPr>
          <w:rFonts w:ascii="Times New Roman" w:hAnsi="Times New Roman" w:cs="Times New Roman"/>
        </w:rPr>
        <w:t xml:space="preserve">one study </w:t>
      </w:r>
      <w:r w:rsidRPr="008D785F">
        <w:rPr>
          <w:rFonts w:ascii="Times New Roman" w:hAnsi="Times New Roman" w:cs="Times New Roman"/>
        </w:rPr>
        <w:t>show</w:t>
      </w:r>
      <w:r w:rsidR="003E7B36">
        <w:rPr>
          <w:rFonts w:ascii="Times New Roman" w:hAnsi="Times New Roman" w:cs="Times New Roman"/>
        </w:rPr>
        <w:t>s</w:t>
      </w:r>
      <w:r w:rsidRPr="008D785F">
        <w:rPr>
          <w:rFonts w:ascii="Times New Roman" w:hAnsi="Times New Roman" w:cs="Times New Roman"/>
        </w:rPr>
        <w:t xml:space="preserve"> that </w:t>
      </w:r>
      <w:r w:rsidR="009B30DE" w:rsidRPr="008D785F">
        <w:rPr>
          <w:rFonts w:ascii="Times New Roman" w:hAnsi="Times New Roman" w:cs="Times New Roman"/>
        </w:rPr>
        <w:t xml:space="preserve">not only do </w:t>
      </w:r>
      <w:r w:rsidRPr="008D785F">
        <w:rPr>
          <w:rFonts w:ascii="Times New Roman" w:hAnsi="Times New Roman" w:cs="Times New Roman"/>
        </w:rPr>
        <w:t xml:space="preserve">instructors lecture extensively, </w:t>
      </w:r>
      <w:r w:rsidR="00DC0015" w:rsidRPr="008D785F">
        <w:rPr>
          <w:rFonts w:ascii="Times New Roman" w:hAnsi="Times New Roman" w:cs="Times New Roman"/>
        </w:rPr>
        <w:t>but they</w:t>
      </w:r>
      <w:r w:rsidRPr="008D785F">
        <w:rPr>
          <w:rFonts w:ascii="Times New Roman" w:hAnsi="Times New Roman" w:cs="Times New Roman"/>
        </w:rPr>
        <w:t xml:space="preserve"> also lecture</w:t>
      </w:r>
      <w:r w:rsidR="00B77BD9" w:rsidRPr="008D785F">
        <w:rPr>
          <w:rFonts w:ascii="Times New Roman" w:hAnsi="Times New Roman" w:cs="Times New Roman"/>
        </w:rPr>
        <w:t xml:space="preserve"> </w:t>
      </w:r>
      <w:r w:rsidR="009B30DE" w:rsidRPr="008D785F">
        <w:rPr>
          <w:rFonts w:ascii="Times New Roman" w:hAnsi="Times New Roman" w:cs="Times New Roman"/>
        </w:rPr>
        <w:t xml:space="preserve">much more than they </w:t>
      </w:r>
      <w:r w:rsidR="00DC0015" w:rsidRPr="008D785F">
        <w:rPr>
          <w:rFonts w:ascii="Times New Roman" w:hAnsi="Times New Roman" w:cs="Times New Roman"/>
        </w:rPr>
        <w:t>realize</w:t>
      </w:r>
      <w:r w:rsidR="003E7B36">
        <w:rPr>
          <w:rFonts w:ascii="Times New Roman" w:hAnsi="Times New Roman" w:cs="Times New Roman"/>
        </w:rPr>
        <w:t xml:space="preserve"> (Sheridan and Smith 2020)</w:t>
      </w:r>
      <w:r w:rsidR="00DC0015" w:rsidRPr="008D785F">
        <w:rPr>
          <w:rFonts w:ascii="Times New Roman" w:hAnsi="Times New Roman" w:cs="Times New Roman"/>
        </w:rPr>
        <w:t>. U</w:t>
      </w:r>
      <w:r w:rsidR="00B77BD9" w:rsidRPr="008D785F">
        <w:rPr>
          <w:rFonts w:ascii="Times New Roman" w:hAnsi="Times New Roman" w:cs="Times New Roman"/>
        </w:rPr>
        <w:t>sing a simpl</w:t>
      </w:r>
      <w:r w:rsidR="00050EAC" w:rsidRPr="008D785F">
        <w:rPr>
          <w:rFonts w:ascii="Times New Roman" w:hAnsi="Times New Roman" w:cs="Times New Roman"/>
        </w:rPr>
        <w:t>e</w:t>
      </w:r>
      <w:r w:rsidR="00B77BD9" w:rsidRPr="008D785F">
        <w:rPr>
          <w:rFonts w:ascii="Times New Roman" w:hAnsi="Times New Roman" w:cs="Times New Roman"/>
        </w:rPr>
        <w:t xml:space="preserve"> tool like </w:t>
      </w:r>
      <w:r w:rsidR="00DC0015" w:rsidRPr="008D785F">
        <w:rPr>
          <w:rFonts w:ascii="Times New Roman" w:hAnsi="Times New Roman" w:cs="Times New Roman"/>
        </w:rPr>
        <w:t>DART</w:t>
      </w:r>
      <w:r w:rsidR="00B77BD9" w:rsidRPr="008D785F">
        <w:rPr>
          <w:rFonts w:ascii="Times New Roman" w:hAnsi="Times New Roman" w:cs="Times New Roman"/>
        </w:rPr>
        <w:t xml:space="preserve"> can provide the context necessary for more self-awareness and productive self-reflection.</w:t>
      </w:r>
    </w:p>
    <w:p w14:paraId="53A03F44" w14:textId="45A7F2DD" w:rsidR="001533E8" w:rsidRPr="008D785F" w:rsidRDefault="001533E8" w:rsidP="008D785F">
      <w:pPr>
        <w:rPr>
          <w:rFonts w:ascii="Times New Roman" w:hAnsi="Times New Roman" w:cs="Times New Roman"/>
        </w:rPr>
      </w:pPr>
      <w:r w:rsidRPr="008D785F">
        <w:rPr>
          <w:rFonts w:ascii="Times New Roman" w:hAnsi="Times New Roman" w:cs="Times New Roman"/>
          <w:b/>
          <w:bCs/>
        </w:rPr>
        <w:tab/>
      </w:r>
    </w:p>
    <w:p w14:paraId="41FE2EC5" w14:textId="0AEB849C" w:rsidR="00D056BF" w:rsidRPr="004F38EC" w:rsidRDefault="004F38EC" w:rsidP="008D785F">
      <w:pPr>
        <w:rPr>
          <w:rFonts w:ascii="Times New Roman" w:hAnsi="Times New Roman" w:cs="Times New Roman"/>
        </w:rPr>
      </w:pPr>
      <w:r w:rsidRPr="004F38EC">
        <w:rPr>
          <w:rFonts w:ascii="Times New Roman" w:hAnsi="Times New Roman" w:cs="Times New Roman"/>
        </w:rPr>
        <w:t>THE ACCOUNTABILITY PARTNER</w:t>
      </w:r>
    </w:p>
    <w:p w14:paraId="4AC46449" w14:textId="5BCA7129" w:rsidR="00491E7E" w:rsidRPr="008D785F" w:rsidRDefault="00D056BF" w:rsidP="008D785F">
      <w:pPr>
        <w:ind w:firstLine="720"/>
        <w:rPr>
          <w:rFonts w:ascii="Times New Roman" w:hAnsi="Times New Roman" w:cs="Times New Roman"/>
        </w:rPr>
      </w:pPr>
      <w:r w:rsidRPr="008D785F">
        <w:rPr>
          <w:rFonts w:ascii="Times New Roman" w:hAnsi="Times New Roman" w:cs="Times New Roman"/>
        </w:rPr>
        <w:t xml:space="preserve">A final key component is an accountability partner, which is another commitment device. </w:t>
      </w:r>
      <w:r w:rsidR="00591F39" w:rsidRPr="008D785F">
        <w:rPr>
          <w:rFonts w:ascii="Times New Roman" w:hAnsi="Times New Roman" w:cs="Times New Roman"/>
        </w:rPr>
        <w:t>For example</w:t>
      </w:r>
      <w:r w:rsidRPr="008D785F">
        <w:rPr>
          <w:rFonts w:ascii="Times New Roman" w:hAnsi="Times New Roman" w:cs="Times New Roman"/>
        </w:rPr>
        <w:t>, fitness goals are often easier to achieve when you have a “workout buddy”</w:t>
      </w:r>
      <w:r w:rsidR="00591F39" w:rsidRPr="008D785F">
        <w:rPr>
          <w:rFonts w:ascii="Times New Roman" w:hAnsi="Times New Roman" w:cs="Times New Roman"/>
        </w:rPr>
        <w:t xml:space="preserve"> that keeps you accountable for showing up and working hard.</w:t>
      </w:r>
      <w:r w:rsidRPr="008D785F">
        <w:rPr>
          <w:rFonts w:ascii="Times New Roman" w:hAnsi="Times New Roman" w:cs="Times New Roman"/>
        </w:rPr>
        <w:t xml:space="preserve"> In this case, you need a “teaching buddy” </w:t>
      </w:r>
      <w:r w:rsidR="00C03293" w:rsidRPr="008D785F">
        <w:rPr>
          <w:rFonts w:ascii="Times New Roman" w:hAnsi="Times New Roman" w:cs="Times New Roman"/>
        </w:rPr>
        <w:t xml:space="preserve">or what some refer to as a critical friend (Costa and </w:t>
      </w:r>
      <w:proofErr w:type="spellStart"/>
      <w:r w:rsidR="00C03293" w:rsidRPr="008D785F">
        <w:rPr>
          <w:rFonts w:ascii="Times New Roman" w:hAnsi="Times New Roman" w:cs="Times New Roman"/>
        </w:rPr>
        <w:t>Kallick</w:t>
      </w:r>
      <w:proofErr w:type="spellEnd"/>
      <w:r w:rsidR="00C03293" w:rsidRPr="008D785F">
        <w:rPr>
          <w:rFonts w:ascii="Times New Roman" w:hAnsi="Times New Roman" w:cs="Times New Roman"/>
        </w:rPr>
        <w:t xml:space="preserve"> 1993).</w:t>
      </w:r>
      <w:r w:rsidRPr="008D785F">
        <w:rPr>
          <w:rFonts w:ascii="Times New Roman" w:hAnsi="Times New Roman" w:cs="Times New Roman"/>
        </w:rPr>
        <w:t xml:space="preserve"> </w:t>
      </w:r>
      <w:r w:rsidR="00591F39" w:rsidRPr="008D785F">
        <w:rPr>
          <w:rFonts w:ascii="Times New Roman" w:hAnsi="Times New Roman" w:cs="Times New Roman"/>
        </w:rPr>
        <w:t>This is a person with whom you can share constructive criticism and work together to improve.</w:t>
      </w:r>
      <w:r w:rsidR="00FB74E5" w:rsidRPr="008D785F">
        <w:rPr>
          <w:rFonts w:ascii="Times New Roman" w:hAnsi="Times New Roman" w:cs="Times New Roman"/>
        </w:rPr>
        <w:t xml:space="preserve"> This is directly related to self-reflection but makes it more of a community process (</w:t>
      </w:r>
      <w:proofErr w:type="spellStart"/>
      <w:r w:rsidR="00E54AC0" w:rsidRPr="008D785F">
        <w:rPr>
          <w:rFonts w:ascii="Times New Roman" w:hAnsi="Times New Roman" w:cs="Times New Roman"/>
        </w:rPr>
        <w:t>Kirpalani</w:t>
      </w:r>
      <w:proofErr w:type="spellEnd"/>
      <w:r w:rsidR="00E54AC0" w:rsidRPr="008D785F">
        <w:rPr>
          <w:rFonts w:ascii="Times New Roman" w:hAnsi="Times New Roman" w:cs="Times New Roman"/>
        </w:rPr>
        <w:t xml:space="preserve"> 2017</w:t>
      </w:r>
      <w:r w:rsidR="00FB74E5" w:rsidRPr="008D785F">
        <w:rPr>
          <w:rFonts w:ascii="Times New Roman" w:hAnsi="Times New Roman" w:cs="Times New Roman"/>
        </w:rPr>
        <w:t>).</w:t>
      </w:r>
      <w:r w:rsidR="00591F39" w:rsidRPr="008D785F">
        <w:rPr>
          <w:rFonts w:ascii="Times New Roman" w:hAnsi="Times New Roman" w:cs="Times New Roman"/>
        </w:rPr>
        <w:t xml:space="preserve"> </w:t>
      </w:r>
      <w:r w:rsidR="00C03293" w:rsidRPr="008D785F">
        <w:rPr>
          <w:rFonts w:ascii="Times New Roman" w:hAnsi="Times New Roman" w:cs="Times New Roman"/>
        </w:rPr>
        <w:t>R</w:t>
      </w:r>
      <w:r w:rsidRPr="008D785F">
        <w:rPr>
          <w:rFonts w:ascii="Times New Roman" w:hAnsi="Times New Roman" w:cs="Times New Roman"/>
        </w:rPr>
        <w:t xml:space="preserve">esearch shows faculty are more likely to </w:t>
      </w:r>
      <w:r w:rsidR="003B6AF7" w:rsidRPr="008D785F">
        <w:rPr>
          <w:rFonts w:ascii="Times New Roman" w:hAnsi="Times New Roman" w:cs="Times New Roman"/>
        </w:rPr>
        <w:t>be successful</w:t>
      </w:r>
      <w:r w:rsidRPr="008D785F">
        <w:rPr>
          <w:rFonts w:ascii="Times New Roman" w:hAnsi="Times New Roman" w:cs="Times New Roman"/>
        </w:rPr>
        <w:t xml:space="preserve"> in their efforts to use active learning when they have peers doing likewise (</w:t>
      </w:r>
      <w:r w:rsidR="000F1238" w:rsidRPr="008D785F">
        <w:rPr>
          <w:rFonts w:ascii="Times New Roman" w:hAnsi="Times New Roman" w:cs="Times New Roman"/>
        </w:rPr>
        <w:t>Andrews and Lemons 2015</w:t>
      </w:r>
      <w:r w:rsidR="003B6AF7" w:rsidRPr="008D785F">
        <w:rPr>
          <w:rFonts w:ascii="Times New Roman" w:hAnsi="Times New Roman" w:cs="Times New Roman"/>
        </w:rPr>
        <w:t>; Farrel</w:t>
      </w:r>
      <w:r w:rsidR="007D4F53" w:rsidRPr="008D785F">
        <w:rPr>
          <w:rFonts w:ascii="Times New Roman" w:hAnsi="Times New Roman" w:cs="Times New Roman"/>
        </w:rPr>
        <w:t>l</w:t>
      </w:r>
      <w:r w:rsidR="003B6AF7" w:rsidRPr="008D785F">
        <w:rPr>
          <w:rFonts w:ascii="Times New Roman" w:hAnsi="Times New Roman" w:cs="Times New Roman"/>
        </w:rPr>
        <w:t xml:space="preserve"> et al. 2021</w:t>
      </w:r>
      <w:r w:rsidR="000F1238" w:rsidRPr="008D785F">
        <w:rPr>
          <w:rFonts w:ascii="Times New Roman" w:hAnsi="Times New Roman" w:cs="Times New Roman"/>
        </w:rPr>
        <w:t>; Henderson and Dancy 2007</w:t>
      </w:r>
      <w:r w:rsidRPr="008D785F">
        <w:rPr>
          <w:rFonts w:ascii="Times New Roman" w:hAnsi="Times New Roman" w:cs="Times New Roman"/>
        </w:rPr>
        <w:t xml:space="preserve">). </w:t>
      </w:r>
      <w:r w:rsidR="00C03293" w:rsidRPr="008D785F">
        <w:rPr>
          <w:rFonts w:ascii="Times New Roman" w:hAnsi="Times New Roman" w:cs="Times New Roman"/>
        </w:rPr>
        <w:t xml:space="preserve">There is also evidence that </w:t>
      </w:r>
      <w:r w:rsidR="00B96379" w:rsidRPr="008D785F">
        <w:rPr>
          <w:rFonts w:ascii="Times New Roman" w:hAnsi="Times New Roman" w:cs="Times New Roman"/>
        </w:rPr>
        <w:t xml:space="preserve">strong social networks related to teaching </w:t>
      </w:r>
      <w:r w:rsidR="00C03293" w:rsidRPr="008D785F">
        <w:rPr>
          <w:rFonts w:ascii="Times New Roman" w:hAnsi="Times New Roman" w:cs="Times New Roman"/>
        </w:rPr>
        <w:t>are</w:t>
      </w:r>
      <w:r w:rsidR="00B96379" w:rsidRPr="008D785F">
        <w:rPr>
          <w:rFonts w:ascii="Times New Roman" w:hAnsi="Times New Roman" w:cs="Times New Roman"/>
        </w:rPr>
        <w:t xml:space="preserve"> necessary for an instructor’s professional growth</w:t>
      </w:r>
      <w:r w:rsidR="00C03293" w:rsidRPr="008D785F">
        <w:rPr>
          <w:rFonts w:ascii="Times New Roman" w:hAnsi="Times New Roman" w:cs="Times New Roman"/>
        </w:rPr>
        <w:t xml:space="preserve"> (Benbow and Lee</w:t>
      </w:r>
      <w:r w:rsidR="00EC391A" w:rsidRPr="008D785F">
        <w:rPr>
          <w:rFonts w:ascii="Times New Roman" w:hAnsi="Times New Roman" w:cs="Times New Roman"/>
        </w:rPr>
        <w:t xml:space="preserve"> </w:t>
      </w:r>
      <w:r w:rsidR="00C03293" w:rsidRPr="008D785F">
        <w:rPr>
          <w:rFonts w:ascii="Times New Roman" w:hAnsi="Times New Roman" w:cs="Times New Roman"/>
        </w:rPr>
        <w:t xml:space="preserve">2019) and for </w:t>
      </w:r>
      <w:r w:rsidR="00903150" w:rsidRPr="008D785F">
        <w:rPr>
          <w:rFonts w:ascii="Times New Roman" w:hAnsi="Times New Roman" w:cs="Times New Roman"/>
        </w:rPr>
        <w:t>fostering</w:t>
      </w:r>
      <w:r w:rsidR="00C03293" w:rsidRPr="008D785F">
        <w:rPr>
          <w:rFonts w:ascii="Times New Roman" w:hAnsi="Times New Roman" w:cs="Times New Roman"/>
        </w:rPr>
        <w:t xml:space="preserve"> a sense of inclusion and belonging</w:t>
      </w:r>
      <w:r w:rsidR="00903150" w:rsidRPr="008D785F">
        <w:rPr>
          <w:rFonts w:ascii="Times New Roman" w:hAnsi="Times New Roman" w:cs="Times New Roman"/>
        </w:rPr>
        <w:t>, especially among underrepresented groups (</w:t>
      </w:r>
      <w:r w:rsidR="00594D45" w:rsidRPr="008D785F">
        <w:rPr>
          <w:rFonts w:ascii="Times New Roman" w:hAnsi="Times New Roman" w:cs="Times New Roman"/>
        </w:rPr>
        <w:t>Sturtevant and Wheeler</w:t>
      </w:r>
      <w:r w:rsidR="00903150" w:rsidRPr="008D785F">
        <w:rPr>
          <w:rFonts w:ascii="Times New Roman" w:hAnsi="Times New Roman" w:cs="Times New Roman"/>
        </w:rPr>
        <w:t xml:space="preserve"> </w:t>
      </w:r>
      <w:r w:rsidR="00594D45" w:rsidRPr="008D785F">
        <w:rPr>
          <w:rFonts w:ascii="Times New Roman" w:hAnsi="Times New Roman" w:cs="Times New Roman"/>
        </w:rPr>
        <w:t>2019</w:t>
      </w:r>
      <w:r w:rsidR="00903150" w:rsidRPr="008D785F">
        <w:rPr>
          <w:rFonts w:ascii="Times New Roman" w:hAnsi="Times New Roman" w:cs="Times New Roman"/>
        </w:rPr>
        <w:t>).</w:t>
      </w:r>
      <w:r w:rsidR="00B96379" w:rsidRPr="008D785F">
        <w:rPr>
          <w:rFonts w:ascii="Times New Roman" w:hAnsi="Times New Roman" w:cs="Times New Roman"/>
        </w:rPr>
        <w:t xml:space="preserve"> </w:t>
      </w:r>
      <w:r w:rsidR="00591F39" w:rsidRPr="008D785F">
        <w:rPr>
          <w:rFonts w:ascii="Times New Roman" w:hAnsi="Times New Roman" w:cs="Times New Roman"/>
        </w:rPr>
        <w:t xml:space="preserve">Further, </w:t>
      </w:r>
      <w:r w:rsidR="00491E7E" w:rsidRPr="008D785F">
        <w:rPr>
          <w:rFonts w:ascii="Times New Roman" w:hAnsi="Times New Roman" w:cs="Times New Roman"/>
        </w:rPr>
        <w:t xml:space="preserve">informal social interactions are a significant </w:t>
      </w:r>
      <w:r w:rsidR="001B4FBD" w:rsidRPr="008D785F">
        <w:rPr>
          <w:rFonts w:ascii="Times New Roman" w:hAnsi="Times New Roman" w:cs="Times New Roman"/>
        </w:rPr>
        <w:t>source</w:t>
      </w:r>
      <w:r w:rsidR="00491E7E" w:rsidRPr="008D785F">
        <w:rPr>
          <w:rFonts w:ascii="Times New Roman" w:hAnsi="Times New Roman" w:cs="Times New Roman"/>
        </w:rPr>
        <w:t xml:space="preserve"> </w:t>
      </w:r>
      <w:r w:rsidR="00183AD9" w:rsidRPr="008D785F">
        <w:rPr>
          <w:rFonts w:ascii="Times New Roman" w:hAnsi="Times New Roman" w:cs="Times New Roman"/>
        </w:rPr>
        <w:t xml:space="preserve">of </w:t>
      </w:r>
      <w:r w:rsidR="001B4FBD" w:rsidRPr="008D785F">
        <w:rPr>
          <w:rFonts w:ascii="Times New Roman" w:hAnsi="Times New Roman" w:cs="Times New Roman"/>
        </w:rPr>
        <w:t xml:space="preserve">sharing </w:t>
      </w:r>
      <w:r w:rsidR="00183AD9" w:rsidRPr="008D785F">
        <w:rPr>
          <w:rFonts w:ascii="Times New Roman" w:hAnsi="Times New Roman" w:cs="Times New Roman"/>
        </w:rPr>
        <w:t xml:space="preserve">evidence-based learning strategies, suggesting that an accountability partner can </w:t>
      </w:r>
      <w:r w:rsidR="001B4FBD" w:rsidRPr="008D785F">
        <w:rPr>
          <w:rFonts w:ascii="Times New Roman" w:hAnsi="Times New Roman" w:cs="Times New Roman"/>
        </w:rPr>
        <w:t>provide</w:t>
      </w:r>
      <w:r w:rsidR="00183AD9" w:rsidRPr="008D785F">
        <w:rPr>
          <w:rFonts w:ascii="Times New Roman" w:hAnsi="Times New Roman" w:cs="Times New Roman"/>
        </w:rPr>
        <w:t xml:space="preserve"> support for professional growth</w:t>
      </w:r>
      <w:r w:rsidR="00D01DB5">
        <w:rPr>
          <w:rFonts w:ascii="Times New Roman" w:hAnsi="Times New Roman" w:cs="Times New Roman"/>
        </w:rPr>
        <w:t xml:space="preserve"> (</w:t>
      </w:r>
      <w:r w:rsidR="00D01DB5" w:rsidRPr="008D785F">
        <w:rPr>
          <w:rFonts w:ascii="Times New Roman" w:hAnsi="Times New Roman" w:cs="Times New Roman"/>
        </w:rPr>
        <w:t>Dancy et al.</w:t>
      </w:r>
      <w:r w:rsidR="00D01DB5">
        <w:rPr>
          <w:rFonts w:ascii="Times New Roman" w:hAnsi="Times New Roman" w:cs="Times New Roman"/>
        </w:rPr>
        <w:t xml:space="preserve"> </w:t>
      </w:r>
      <w:r w:rsidR="00D01DB5" w:rsidRPr="008D785F">
        <w:rPr>
          <w:rFonts w:ascii="Times New Roman" w:hAnsi="Times New Roman" w:cs="Times New Roman"/>
        </w:rPr>
        <w:t>2016)</w:t>
      </w:r>
      <w:r w:rsidR="00183AD9" w:rsidRPr="008D785F">
        <w:rPr>
          <w:rFonts w:ascii="Times New Roman" w:hAnsi="Times New Roman" w:cs="Times New Roman"/>
        </w:rPr>
        <w:t>.</w:t>
      </w:r>
      <w:r w:rsidR="00511ABE" w:rsidRPr="008D785F">
        <w:rPr>
          <w:rFonts w:ascii="Times New Roman" w:hAnsi="Times New Roman" w:cs="Times New Roman"/>
        </w:rPr>
        <w:t xml:space="preserve"> This can work one-on-one, or you can create a small group of interested individuals into something like a teaching square (</w:t>
      </w:r>
      <w:proofErr w:type="spellStart"/>
      <w:r w:rsidR="00511ABE" w:rsidRPr="008D785F">
        <w:rPr>
          <w:rFonts w:ascii="Times New Roman" w:hAnsi="Times New Roman" w:cs="Times New Roman"/>
        </w:rPr>
        <w:t>Haave</w:t>
      </w:r>
      <w:proofErr w:type="spellEnd"/>
      <w:r w:rsidR="00511ABE" w:rsidRPr="008D785F">
        <w:rPr>
          <w:rFonts w:ascii="Times New Roman" w:hAnsi="Times New Roman" w:cs="Times New Roman"/>
        </w:rPr>
        <w:t xml:space="preserve"> 2014).</w:t>
      </w:r>
    </w:p>
    <w:p w14:paraId="218DA541" w14:textId="2B810907" w:rsidR="00765109" w:rsidRPr="008D785F" w:rsidRDefault="00D056BF" w:rsidP="008D785F">
      <w:pPr>
        <w:ind w:firstLine="720"/>
        <w:rPr>
          <w:rFonts w:ascii="Times New Roman" w:hAnsi="Times New Roman" w:cs="Times New Roman"/>
        </w:rPr>
      </w:pPr>
      <w:r w:rsidRPr="008D785F">
        <w:rPr>
          <w:rFonts w:ascii="Times New Roman" w:hAnsi="Times New Roman" w:cs="Times New Roman"/>
        </w:rPr>
        <w:t>Ideally</w:t>
      </w:r>
      <w:r w:rsidR="005B5C32" w:rsidRPr="008D785F">
        <w:rPr>
          <w:rFonts w:ascii="Times New Roman" w:hAnsi="Times New Roman" w:cs="Times New Roman"/>
        </w:rPr>
        <w:t>,</w:t>
      </w:r>
      <w:r w:rsidR="0002376B" w:rsidRPr="008D785F">
        <w:rPr>
          <w:rFonts w:ascii="Times New Roman" w:hAnsi="Times New Roman" w:cs="Times New Roman"/>
        </w:rPr>
        <w:t xml:space="preserve"> </w:t>
      </w:r>
      <w:r w:rsidR="005B5C32" w:rsidRPr="008D785F">
        <w:rPr>
          <w:rFonts w:ascii="Times New Roman" w:hAnsi="Times New Roman" w:cs="Times New Roman"/>
        </w:rPr>
        <w:t>your partner</w:t>
      </w:r>
      <w:r w:rsidR="00511ABE" w:rsidRPr="008D785F">
        <w:rPr>
          <w:rFonts w:ascii="Times New Roman" w:hAnsi="Times New Roman" w:cs="Times New Roman"/>
        </w:rPr>
        <w:t>(s)</w:t>
      </w:r>
      <w:r w:rsidR="0002376B" w:rsidRPr="008D785F">
        <w:rPr>
          <w:rFonts w:ascii="Times New Roman" w:hAnsi="Times New Roman" w:cs="Times New Roman"/>
        </w:rPr>
        <w:t xml:space="preserve"> teaches</w:t>
      </w:r>
      <w:r w:rsidRPr="008D785F">
        <w:rPr>
          <w:rFonts w:ascii="Times New Roman" w:hAnsi="Times New Roman" w:cs="Times New Roman"/>
        </w:rPr>
        <w:t xml:space="preserve"> or has taught the same course as you or is in the same department. </w:t>
      </w:r>
      <w:r w:rsidR="0002376B" w:rsidRPr="008D785F">
        <w:rPr>
          <w:rFonts w:ascii="Times New Roman" w:hAnsi="Times New Roman" w:cs="Times New Roman"/>
        </w:rPr>
        <w:t>O</w:t>
      </w:r>
      <w:r w:rsidR="00ED0F4F" w:rsidRPr="008D785F">
        <w:rPr>
          <w:rFonts w:ascii="Times New Roman" w:hAnsi="Times New Roman" w:cs="Times New Roman"/>
        </w:rPr>
        <w:t xml:space="preserve">verlapping disciplinary expertise </w:t>
      </w:r>
      <w:r w:rsidR="00551186" w:rsidRPr="008D785F">
        <w:rPr>
          <w:rFonts w:ascii="Times New Roman" w:hAnsi="Times New Roman" w:cs="Times New Roman"/>
        </w:rPr>
        <w:t>may</w:t>
      </w:r>
      <w:r w:rsidR="00ED0F4F" w:rsidRPr="008D785F">
        <w:rPr>
          <w:rFonts w:ascii="Times New Roman" w:hAnsi="Times New Roman" w:cs="Times New Roman"/>
        </w:rPr>
        <w:t xml:space="preserve"> improve the feedback</w:t>
      </w:r>
      <w:r w:rsidR="00D61E76" w:rsidRPr="008D785F">
        <w:rPr>
          <w:rFonts w:ascii="Times New Roman" w:hAnsi="Times New Roman" w:cs="Times New Roman"/>
        </w:rPr>
        <w:t xml:space="preserve"> specificity</w:t>
      </w:r>
      <w:r w:rsidR="00ED0F4F" w:rsidRPr="008D785F">
        <w:rPr>
          <w:rFonts w:ascii="Times New Roman" w:hAnsi="Times New Roman" w:cs="Times New Roman"/>
        </w:rPr>
        <w:t>,</w:t>
      </w:r>
      <w:r w:rsidR="0002376B" w:rsidRPr="008D785F">
        <w:rPr>
          <w:rFonts w:ascii="Times New Roman" w:hAnsi="Times New Roman" w:cs="Times New Roman"/>
        </w:rPr>
        <w:t xml:space="preserve"> but</w:t>
      </w:r>
      <w:r w:rsidR="00ED0F4F" w:rsidRPr="008D785F">
        <w:rPr>
          <w:rFonts w:ascii="Times New Roman" w:hAnsi="Times New Roman" w:cs="Times New Roman"/>
        </w:rPr>
        <w:t xml:space="preserve"> it is not necessary to find someone in your narrow discipline</w:t>
      </w:r>
      <w:r w:rsidR="002554F6" w:rsidRPr="008D785F">
        <w:rPr>
          <w:rFonts w:ascii="Times New Roman" w:hAnsi="Times New Roman" w:cs="Times New Roman"/>
        </w:rPr>
        <w:t xml:space="preserve"> (</w:t>
      </w:r>
      <w:proofErr w:type="spellStart"/>
      <w:r w:rsidR="002554F6" w:rsidRPr="008D785F">
        <w:rPr>
          <w:rFonts w:ascii="Times New Roman" w:hAnsi="Times New Roman" w:cs="Times New Roman"/>
        </w:rPr>
        <w:t>Haave</w:t>
      </w:r>
      <w:proofErr w:type="spellEnd"/>
      <w:r w:rsidR="002554F6" w:rsidRPr="008D785F">
        <w:rPr>
          <w:rFonts w:ascii="Times New Roman" w:hAnsi="Times New Roman" w:cs="Times New Roman"/>
        </w:rPr>
        <w:t xml:space="preserve"> 2014)</w:t>
      </w:r>
      <w:r w:rsidR="00ED0F4F" w:rsidRPr="008D785F">
        <w:rPr>
          <w:rFonts w:ascii="Times New Roman" w:hAnsi="Times New Roman" w:cs="Times New Roman"/>
        </w:rPr>
        <w:t xml:space="preserve">. </w:t>
      </w:r>
      <w:r w:rsidR="00527373" w:rsidRPr="008D785F">
        <w:rPr>
          <w:rFonts w:ascii="Times New Roman" w:hAnsi="Times New Roman" w:cs="Times New Roman"/>
        </w:rPr>
        <w:t>Many institutions now have a teaching and learning center that</w:t>
      </w:r>
      <w:r w:rsidR="00ED0F4F" w:rsidRPr="008D785F">
        <w:rPr>
          <w:rFonts w:ascii="Times New Roman" w:hAnsi="Times New Roman" w:cs="Times New Roman"/>
        </w:rPr>
        <w:t xml:space="preserve"> may be able </w:t>
      </w:r>
      <w:r w:rsidR="00357599" w:rsidRPr="008D785F">
        <w:rPr>
          <w:rFonts w:ascii="Times New Roman" w:hAnsi="Times New Roman" w:cs="Times New Roman"/>
        </w:rPr>
        <w:t>provide you with an</w:t>
      </w:r>
      <w:r w:rsidR="00ED0F4F" w:rsidRPr="008D785F">
        <w:rPr>
          <w:rFonts w:ascii="Times New Roman" w:hAnsi="Times New Roman" w:cs="Times New Roman"/>
        </w:rPr>
        <w:t xml:space="preserve"> accountability partner</w:t>
      </w:r>
      <w:r w:rsidR="00511ABE" w:rsidRPr="008D785F">
        <w:rPr>
          <w:rFonts w:ascii="Times New Roman" w:hAnsi="Times New Roman" w:cs="Times New Roman"/>
        </w:rPr>
        <w:t>/group</w:t>
      </w:r>
      <w:r w:rsidR="00ED0F4F" w:rsidRPr="008D785F">
        <w:rPr>
          <w:rFonts w:ascii="Times New Roman" w:hAnsi="Times New Roman" w:cs="Times New Roman"/>
        </w:rPr>
        <w:t xml:space="preserve"> or </w:t>
      </w:r>
      <w:r w:rsidR="00357599" w:rsidRPr="008D785F">
        <w:rPr>
          <w:rFonts w:ascii="Times New Roman" w:hAnsi="Times New Roman" w:cs="Times New Roman"/>
        </w:rPr>
        <w:t xml:space="preserve">at least </w:t>
      </w:r>
      <w:r w:rsidR="00ED0F4F" w:rsidRPr="008D785F">
        <w:rPr>
          <w:rFonts w:ascii="Times New Roman" w:hAnsi="Times New Roman" w:cs="Times New Roman"/>
        </w:rPr>
        <w:t xml:space="preserve">help connect you with other like-minded people across campus. </w:t>
      </w:r>
      <w:r w:rsidR="00551186" w:rsidRPr="008D785F">
        <w:rPr>
          <w:rFonts w:ascii="Times New Roman" w:hAnsi="Times New Roman" w:cs="Times New Roman"/>
        </w:rPr>
        <w:t xml:space="preserve">This would also be an opportunity to create a community of practice around improving teaching (Stark and Smith 2016). </w:t>
      </w:r>
      <w:r w:rsidR="00ED0F4F" w:rsidRPr="008D785F">
        <w:rPr>
          <w:rFonts w:ascii="Times New Roman" w:hAnsi="Times New Roman" w:cs="Times New Roman"/>
        </w:rPr>
        <w:t xml:space="preserve">Any teaching instructor will </w:t>
      </w:r>
      <w:r w:rsidR="00357599" w:rsidRPr="008D785F">
        <w:rPr>
          <w:rFonts w:ascii="Times New Roman" w:hAnsi="Times New Roman" w:cs="Times New Roman"/>
        </w:rPr>
        <w:t>ultimately suffice</w:t>
      </w:r>
      <w:r w:rsidR="000443E5" w:rsidRPr="008D785F">
        <w:rPr>
          <w:rFonts w:ascii="Times New Roman" w:hAnsi="Times New Roman" w:cs="Times New Roman"/>
        </w:rPr>
        <w:t>, assuming you have a common goal of improving student learning</w:t>
      </w:r>
      <w:r w:rsidR="00ED0F4F" w:rsidRPr="008D785F">
        <w:rPr>
          <w:rFonts w:ascii="Times New Roman" w:hAnsi="Times New Roman" w:cs="Times New Roman"/>
        </w:rPr>
        <w:t xml:space="preserve">. </w:t>
      </w:r>
      <w:r w:rsidR="00D61E76" w:rsidRPr="008D785F">
        <w:rPr>
          <w:rFonts w:ascii="Times New Roman" w:hAnsi="Times New Roman" w:cs="Times New Roman"/>
        </w:rPr>
        <w:t>It is</w:t>
      </w:r>
      <w:r w:rsidR="00ED0F4F" w:rsidRPr="008D785F">
        <w:rPr>
          <w:rFonts w:ascii="Times New Roman" w:hAnsi="Times New Roman" w:cs="Times New Roman"/>
        </w:rPr>
        <w:t xml:space="preserve"> important to have someone to whom you are accountable for sharing your progress</w:t>
      </w:r>
      <w:r w:rsidR="000443E5" w:rsidRPr="008D785F">
        <w:rPr>
          <w:rFonts w:ascii="Times New Roman" w:hAnsi="Times New Roman" w:cs="Times New Roman"/>
        </w:rPr>
        <w:t xml:space="preserve"> but</w:t>
      </w:r>
      <w:r w:rsidR="00357599" w:rsidRPr="008D785F">
        <w:rPr>
          <w:rFonts w:ascii="Times New Roman" w:hAnsi="Times New Roman" w:cs="Times New Roman"/>
        </w:rPr>
        <w:t xml:space="preserve"> t</w:t>
      </w:r>
      <w:r w:rsidR="00ED0F4F" w:rsidRPr="008D785F">
        <w:rPr>
          <w:rFonts w:ascii="Times New Roman" w:hAnsi="Times New Roman" w:cs="Times New Roman"/>
        </w:rPr>
        <w:t xml:space="preserve">o ensure open and honest communication, the person should not </w:t>
      </w:r>
      <w:r w:rsidR="0002376B" w:rsidRPr="008D785F">
        <w:rPr>
          <w:rFonts w:ascii="Times New Roman" w:hAnsi="Times New Roman" w:cs="Times New Roman"/>
        </w:rPr>
        <w:t>hold evaluative power over you.</w:t>
      </w:r>
      <w:r w:rsidRPr="008D785F">
        <w:rPr>
          <w:rFonts w:ascii="Times New Roman" w:hAnsi="Times New Roman" w:cs="Times New Roman"/>
        </w:rPr>
        <w:t xml:space="preserve"> The goal is to meet with this person at least every other week to check in on each other’s progress. </w:t>
      </w:r>
      <w:r w:rsidR="006B5AA2" w:rsidRPr="008D785F">
        <w:rPr>
          <w:rFonts w:ascii="Times New Roman" w:hAnsi="Times New Roman" w:cs="Times New Roman"/>
        </w:rPr>
        <w:t>The</w:t>
      </w:r>
      <w:r w:rsidRPr="008D785F">
        <w:rPr>
          <w:rFonts w:ascii="Times New Roman" w:hAnsi="Times New Roman" w:cs="Times New Roman"/>
        </w:rPr>
        <w:t xml:space="preserve"> weekly </w:t>
      </w:r>
      <w:r w:rsidR="006B5AA2" w:rsidRPr="008D785F">
        <w:rPr>
          <w:rFonts w:ascii="Times New Roman" w:hAnsi="Times New Roman" w:cs="Times New Roman"/>
        </w:rPr>
        <w:t>self-</w:t>
      </w:r>
      <w:r w:rsidRPr="008D785F">
        <w:rPr>
          <w:rFonts w:ascii="Times New Roman" w:hAnsi="Times New Roman" w:cs="Times New Roman"/>
        </w:rPr>
        <w:t xml:space="preserve">reflections </w:t>
      </w:r>
      <w:r w:rsidR="006B5AA2" w:rsidRPr="008D785F">
        <w:rPr>
          <w:rFonts w:ascii="Times New Roman" w:hAnsi="Times New Roman" w:cs="Times New Roman"/>
        </w:rPr>
        <w:t>should help facilitate productive feedback sessions</w:t>
      </w:r>
      <w:r w:rsidRPr="008D785F">
        <w:rPr>
          <w:rFonts w:ascii="Times New Roman" w:hAnsi="Times New Roman" w:cs="Times New Roman"/>
        </w:rPr>
        <w:t xml:space="preserve">. </w:t>
      </w:r>
      <w:r w:rsidR="001C2995" w:rsidRPr="008D785F">
        <w:rPr>
          <w:rFonts w:ascii="Times New Roman" w:hAnsi="Times New Roman" w:cs="Times New Roman"/>
        </w:rPr>
        <w:t xml:space="preserve">The meetings themselves can be as long or short as </w:t>
      </w:r>
      <w:r w:rsidR="006B5AA2" w:rsidRPr="008D785F">
        <w:rPr>
          <w:rFonts w:ascii="Times New Roman" w:hAnsi="Times New Roman" w:cs="Times New Roman"/>
        </w:rPr>
        <w:t>needed</w:t>
      </w:r>
      <w:r w:rsidR="001C2995" w:rsidRPr="008D785F">
        <w:rPr>
          <w:rFonts w:ascii="Times New Roman" w:hAnsi="Times New Roman" w:cs="Times New Roman"/>
        </w:rPr>
        <w:t xml:space="preserve">. </w:t>
      </w:r>
      <w:r w:rsidR="00C46696" w:rsidRPr="008D785F">
        <w:rPr>
          <w:rFonts w:ascii="Times New Roman" w:hAnsi="Times New Roman" w:cs="Times New Roman"/>
        </w:rPr>
        <w:t xml:space="preserve">This </w:t>
      </w:r>
      <w:r w:rsidR="00D61E76" w:rsidRPr="008D785F">
        <w:rPr>
          <w:rFonts w:ascii="Times New Roman" w:hAnsi="Times New Roman" w:cs="Times New Roman"/>
        </w:rPr>
        <w:t>can</w:t>
      </w:r>
      <w:r w:rsidR="00C46696" w:rsidRPr="008D785F">
        <w:rPr>
          <w:rFonts w:ascii="Times New Roman" w:hAnsi="Times New Roman" w:cs="Times New Roman"/>
        </w:rPr>
        <w:t xml:space="preserve"> be a</w:t>
      </w:r>
      <w:r w:rsidR="001C2995" w:rsidRPr="008D785F">
        <w:rPr>
          <w:rFonts w:ascii="Times New Roman" w:hAnsi="Times New Roman" w:cs="Times New Roman"/>
        </w:rPr>
        <w:t xml:space="preserve"> transactional relationship whereby you </w:t>
      </w:r>
      <w:r w:rsidR="00900C02" w:rsidRPr="008D785F">
        <w:rPr>
          <w:rFonts w:ascii="Times New Roman" w:hAnsi="Times New Roman" w:cs="Times New Roman"/>
        </w:rPr>
        <w:t xml:space="preserve">give and </w:t>
      </w:r>
      <w:r w:rsidR="00D61E76" w:rsidRPr="008D785F">
        <w:rPr>
          <w:rFonts w:ascii="Times New Roman" w:hAnsi="Times New Roman" w:cs="Times New Roman"/>
        </w:rPr>
        <w:t>receive</w:t>
      </w:r>
      <w:r w:rsidR="001C2995" w:rsidRPr="008D785F">
        <w:rPr>
          <w:rFonts w:ascii="Times New Roman" w:hAnsi="Times New Roman" w:cs="Times New Roman"/>
        </w:rPr>
        <w:t xml:space="preserve"> feedback </w:t>
      </w:r>
      <w:r w:rsidR="00EC391A" w:rsidRPr="008D785F">
        <w:rPr>
          <w:rFonts w:ascii="Times New Roman" w:hAnsi="Times New Roman" w:cs="Times New Roman"/>
        </w:rPr>
        <w:t>in</w:t>
      </w:r>
      <w:r w:rsidR="001C2995" w:rsidRPr="008D785F">
        <w:rPr>
          <w:rFonts w:ascii="Times New Roman" w:hAnsi="Times New Roman" w:cs="Times New Roman"/>
        </w:rPr>
        <w:t xml:space="preserve"> a </w:t>
      </w:r>
      <w:r w:rsidR="00EC391A" w:rsidRPr="008D785F">
        <w:rPr>
          <w:rFonts w:ascii="Times New Roman" w:hAnsi="Times New Roman" w:cs="Times New Roman"/>
        </w:rPr>
        <w:t xml:space="preserve">brief </w:t>
      </w:r>
      <w:r w:rsidR="001C2995" w:rsidRPr="008D785F">
        <w:rPr>
          <w:rFonts w:ascii="Times New Roman" w:hAnsi="Times New Roman" w:cs="Times New Roman"/>
        </w:rPr>
        <w:t xml:space="preserve">15-minute meeting. </w:t>
      </w:r>
      <w:r w:rsidR="00C46696" w:rsidRPr="008D785F">
        <w:rPr>
          <w:rFonts w:ascii="Times New Roman" w:hAnsi="Times New Roman" w:cs="Times New Roman"/>
        </w:rPr>
        <w:t xml:space="preserve">Occasionally, you may want an hour-long coffeeshop discussion in which you deconstruct part of your class and rebuild it. The meetings are mostly </w:t>
      </w:r>
      <w:r w:rsidR="001C2995" w:rsidRPr="008D785F">
        <w:rPr>
          <w:rFonts w:ascii="Times New Roman" w:hAnsi="Times New Roman" w:cs="Times New Roman"/>
        </w:rPr>
        <w:t>about feedback</w:t>
      </w:r>
      <w:r w:rsidR="00C46696" w:rsidRPr="008D785F">
        <w:rPr>
          <w:rFonts w:ascii="Times New Roman" w:hAnsi="Times New Roman" w:cs="Times New Roman"/>
        </w:rPr>
        <w:t>, but</w:t>
      </w:r>
      <w:r w:rsidR="001C2995" w:rsidRPr="008D785F">
        <w:rPr>
          <w:rFonts w:ascii="Times New Roman" w:hAnsi="Times New Roman" w:cs="Times New Roman"/>
        </w:rPr>
        <w:t xml:space="preserve"> the social </w:t>
      </w:r>
      <w:r w:rsidR="00C46696" w:rsidRPr="008D785F">
        <w:rPr>
          <w:rFonts w:ascii="Times New Roman" w:hAnsi="Times New Roman" w:cs="Times New Roman"/>
        </w:rPr>
        <w:t>aspect is also beneficial</w:t>
      </w:r>
      <w:r w:rsidR="00EC391A" w:rsidRPr="008D785F">
        <w:rPr>
          <w:rFonts w:ascii="Times New Roman" w:hAnsi="Times New Roman" w:cs="Times New Roman"/>
        </w:rPr>
        <w:t xml:space="preserve"> (Benbow</w:t>
      </w:r>
      <w:r w:rsidR="0091401D" w:rsidRPr="008D785F">
        <w:rPr>
          <w:rFonts w:ascii="Times New Roman" w:hAnsi="Times New Roman" w:cs="Times New Roman"/>
        </w:rPr>
        <w:t xml:space="preserve">, </w:t>
      </w:r>
      <w:r w:rsidR="00EC391A" w:rsidRPr="008D785F">
        <w:rPr>
          <w:rFonts w:ascii="Times New Roman" w:hAnsi="Times New Roman" w:cs="Times New Roman"/>
        </w:rPr>
        <w:t xml:space="preserve">Lee, </w:t>
      </w:r>
      <w:r w:rsidR="0091401D" w:rsidRPr="008D785F">
        <w:rPr>
          <w:rFonts w:ascii="Times New Roman" w:hAnsi="Times New Roman" w:cs="Times New Roman"/>
        </w:rPr>
        <w:t xml:space="preserve">and Hora </w:t>
      </w:r>
      <w:r w:rsidR="00EC391A" w:rsidRPr="008D785F">
        <w:rPr>
          <w:rFonts w:ascii="Times New Roman" w:hAnsi="Times New Roman" w:cs="Times New Roman"/>
        </w:rPr>
        <w:t>20</w:t>
      </w:r>
      <w:r w:rsidR="0091401D" w:rsidRPr="008D785F">
        <w:rPr>
          <w:rFonts w:ascii="Times New Roman" w:hAnsi="Times New Roman" w:cs="Times New Roman"/>
        </w:rPr>
        <w:t>21</w:t>
      </w:r>
      <w:r w:rsidR="00EC391A" w:rsidRPr="008D785F">
        <w:rPr>
          <w:rFonts w:ascii="Times New Roman" w:hAnsi="Times New Roman" w:cs="Times New Roman"/>
        </w:rPr>
        <w:t>)</w:t>
      </w:r>
      <w:r w:rsidR="001C2995" w:rsidRPr="008D785F">
        <w:rPr>
          <w:rFonts w:ascii="Times New Roman" w:hAnsi="Times New Roman" w:cs="Times New Roman"/>
        </w:rPr>
        <w:t xml:space="preserve">. </w:t>
      </w:r>
      <w:r w:rsidR="009359F3" w:rsidRPr="008D785F">
        <w:rPr>
          <w:rFonts w:ascii="Times New Roman" w:hAnsi="Times New Roman" w:cs="Times New Roman"/>
        </w:rPr>
        <w:t>As with self-reflection, protect this time with an accountability partner on your schedule</w:t>
      </w:r>
      <w:r w:rsidRPr="008D785F">
        <w:rPr>
          <w:rFonts w:ascii="Times New Roman" w:hAnsi="Times New Roman" w:cs="Times New Roman"/>
        </w:rPr>
        <w:t xml:space="preserve">. Just as we expect our students to study regularly outside of class, we </w:t>
      </w:r>
      <w:r w:rsidR="007414F3" w:rsidRPr="008D785F">
        <w:rPr>
          <w:rFonts w:ascii="Times New Roman" w:hAnsi="Times New Roman" w:cs="Times New Roman"/>
        </w:rPr>
        <w:t xml:space="preserve">also </w:t>
      </w:r>
      <w:r w:rsidRPr="008D785F">
        <w:rPr>
          <w:rFonts w:ascii="Times New Roman" w:hAnsi="Times New Roman" w:cs="Times New Roman"/>
        </w:rPr>
        <w:t xml:space="preserve">need to </w:t>
      </w:r>
      <w:r w:rsidR="002014B5" w:rsidRPr="008D785F">
        <w:rPr>
          <w:rFonts w:ascii="Times New Roman" w:hAnsi="Times New Roman" w:cs="Times New Roman"/>
        </w:rPr>
        <w:t xml:space="preserve">frequently </w:t>
      </w:r>
      <w:r w:rsidRPr="008D785F">
        <w:rPr>
          <w:rFonts w:ascii="Times New Roman" w:hAnsi="Times New Roman" w:cs="Times New Roman"/>
        </w:rPr>
        <w:t xml:space="preserve">reflect on our approach, not just one time at the beginning/end of a semester. The latter is akin to cramming for an exam and is a recipe for slow, unsatisfying progress. This might be the most challenging part of the framework because you are depending on </w:t>
      </w:r>
      <w:r w:rsidR="00DB72C3" w:rsidRPr="008D785F">
        <w:rPr>
          <w:rFonts w:ascii="Times New Roman" w:hAnsi="Times New Roman" w:cs="Times New Roman"/>
        </w:rPr>
        <w:t>another person,</w:t>
      </w:r>
      <w:r w:rsidR="00EB2997" w:rsidRPr="008D785F">
        <w:rPr>
          <w:rFonts w:ascii="Times New Roman" w:hAnsi="Times New Roman" w:cs="Times New Roman"/>
        </w:rPr>
        <w:t xml:space="preserve"> and it may be difficult to</w:t>
      </w:r>
      <w:r w:rsidRPr="008D785F">
        <w:rPr>
          <w:rFonts w:ascii="Times New Roman" w:hAnsi="Times New Roman" w:cs="Times New Roman"/>
        </w:rPr>
        <w:t xml:space="preserve"> find someone willing to participate</w:t>
      </w:r>
      <w:r w:rsidR="00F579AF" w:rsidRPr="008D785F">
        <w:rPr>
          <w:rFonts w:ascii="Times New Roman" w:hAnsi="Times New Roman" w:cs="Times New Roman"/>
        </w:rPr>
        <w:t xml:space="preserve"> consistently</w:t>
      </w:r>
      <w:r w:rsidRPr="008D785F">
        <w:rPr>
          <w:rFonts w:ascii="Times New Roman" w:hAnsi="Times New Roman" w:cs="Times New Roman"/>
        </w:rPr>
        <w:t xml:space="preserve">. This will depend partly on </w:t>
      </w:r>
      <w:r w:rsidR="002014B5" w:rsidRPr="008D785F">
        <w:rPr>
          <w:rFonts w:ascii="Times New Roman" w:hAnsi="Times New Roman" w:cs="Times New Roman"/>
        </w:rPr>
        <w:t>departmental, school, and/or institutional</w:t>
      </w:r>
      <w:r w:rsidRPr="008D785F">
        <w:rPr>
          <w:rFonts w:ascii="Times New Roman" w:hAnsi="Times New Roman" w:cs="Times New Roman"/>
        </w:rPr>
        <w:t xml:space="preserve"> culture. </w:t>
      </w:r>
      <w:r w:rsidR="0004145F" w:rsidRPr="008D785F">
        <w:rPr>
          <w:rFonts w:ascii="Times New Roman" w:hAnsi="Times New Roman" w:cs="Times New Roman"/>
        </w:rPr>
        <w:t xml:space="preserve">Remember, as part of your semester plan you need to take note of situational factors that can affect your teaching – culture is one of those factors. </w:t>
      </w:r>
      <w:r w:rsidRPr="008D785F">
        <w:rPr>
          <w:rFonts w:ascii="Times New Roman" w:hAnsi="Times New Roman" w:cs="Times New Roman"/>
        </w:rPr>
        <w:t xml:space="preserve">If </w:t>
      </w:r>
      <w:r w:rsidR="00F579AF" w:rsidRPr="008D785F">
        <w:rPr>
          <w:rFonts w:ascii="Times New Roman" w:hAnsi="Times New Roman" w:cs="Times New Roman"/>
        </w:rPr>
        <w:t>your institution does not highly value teaching</w:t>
      </w:r>
      <w:r w:rsidR="00003B33" w:rsidRPr="008D785F">
        <w:rPr>
          <w:rFonts w:ascii="Times New Roman" w:hAnsi="Times New Roman" w:cs="Times New Roman"/>
        </w:rPr>
        <w:t>,</w:t>
      </w:r>
      <w:r w:rsidRPr="008D785F">
        <w:rPr>
          <w:rFonts w:ascii="Times New Roman" w:hAnsi="Times New Roman" w:cs="Times New Roman"/>
        </w:rPr>
        <w:t xml:space="preserve"> then this </w:t>
      </w:r>
      <w:r w:rsidR="002014B5" w:rsidRPr="008D785F">
        <w:rPr>
          <w:rFonts w:ascii="Times New Roman" w:hAnsi="Times New Roman" w:cs="Times New Roman"/>
        </w:rPr>
        <w:t>can</w:t>
      </w:r>
      <w:r w:rsidRPr="008D785F">
        <w:rPr>
          <w:rFonts w:ascii="Times New Roman" w:hAnsi="Times New Roman" w:cs="Times New Roman"/>
        </w:rPr>
        <w:t xml:space="preserve"> be more challenging. The good news is this person does not have to be at </w:t>
      </w:r>
      <w:r w:rsidRPr="008D785F">
        <w:rPr>
          <w:rFonts w:ascii="Times New Roman" w:hAnsi="Times New Roman" w:cs="Times New Roman"/>
        </w:rPr>
        <w:lastRenderedPageBreak/>
        <w:t xml:space="preserve">your institution. While it </w:t>
      </w:r>
      <w:r w:rsidR="008513B4" w:rsidRPr="008D785F">
        <w:rPr>
          <w:rFonts w:ascii="Times New Roman" w:hAnsi="Times New Roman" w:cs="Times New Roman"/>
        </w:rPr>
        <w:t>may be preferable</w:t>
      </w:r>
      <w:r w:rsidRPr="008D785F">
        <w:rPr>
          <w:rFonts w:ascii="Times New Roman" w:hAnsi="Times New Roman" w:cs="Times New Roman"/>
        </w:rPr>
        <w:t xml:space="preserve"> to make connections at your institution and have these interactions in person, technology allows you to meet with anyone in your extended network virtually. </w:t>
      </w:r>
      <w:r w:rsidR="009B3A8D" w:rsidRPr="008D785F">
        <w:rPr>
          <w:rFonts w:ascii="Times New Roman" w:hAnsi="Times New Roman" w:cs="Times New Roman"/>
        </w:rPr>
        <w:t xml:space="preserve">Therefore, choosing an accountability partner also represents an opportunity for extending one’s professional network. </w:t>
      </w:r>
    </w:p>
    <w:p w14:paraId="20CF67CA" w14:textId="4FCD7C36" w:rsidR="005913C3" w:rsidRPr="008D785F" w:rsidRDefault="005913C3" w:rsidP="008D785F">
      <w:pPr>
        <w:rPr>
          <w:rFonts w:ascii="Times New Roman" w:hAnsi="Times New Roman" w:cs="Times New Roman"/>
        </w:rPr>
      </w:pPr>
    </w:p>
    <w:p w14:paraId="1922F691" w14:textId="425921E8" w:rsidR="005913C3" w:rsidRPr="004F38EC" w:rsidRDefault="004F38EC" w:rsidP="008D785F">
      <w:pPr>
        <w:rPr>
          <w:rFonts w:ascii="Times New Roman" w:hAnsi="Times New Roman" w:cs="Times New Roman"/>
        </w:rPr>
      </w:pPr>
      <w:r w:rsidRPr="004F38EC">
        <w:rPr>
          <w:rFonts w:ascii="Times New Roman" w:hAnsi="Times New Roman" w:cs="Times New Roman"/>
        </w:rPr>
        <w:t>CONCLUSION</w:t>
      </w:r>
    </w:p>
    <w:p w14:paraId="2A0CE30F" w14:textId="1647DFE9" w:rsidR="00E2525F" w:rsidRPr="008D785F" w:rsidRDefault="005913C3" w:rsidP="008D785F">
      <w:pPr>
        <w:ind w:firstLine="720"/>
        <w:rPr>
          <w:rFonts w:ascii="Times New Roman" w:hAnsi="Times New Roman" w:cs="Times New Roman"/>
        </w:rPr>
      </w:pPr>
      <w:r w:rsidRPr="008D785F">
        <w:rPr>
          <w:rFonts w:ascii="Times New Roman" w:hAnsi="Times New Roman" w:cs="Times New Roman"/>
        </w:rPr>
        <w:t>The three legs of the stool are mutual</w:t>
      </w:r>
      <w:r w:rsidR="00083A06" w:rsidRPr="008D785F">
        <w:rPr>
          <w:rFonts w:ascii="Times New Roman" w:hAnsi="Times New Roman" w:cs="Times New Roman"/>
        </w:rPr>
        <w:t>ly</w:t>
      </w:r>
      <w:r w:rsidRPr="008D785F">
        <w:rPr>
          <w:rFonts w:ascii="Times New Roman" w:hAnsi="Times New Roman" w:cs="Times New Roman"/>
        </w:rPr>
        <w:t xml:space="preserve"> reinforcing. Developing the semester plan provides something to reflect on during the </w:t>
      </w:r>
      <w:r w:rsidR="00E2525F" w:rsidRPr="008D785F">
        <w:rPr>
          <w:rFonts w:ascii="Times New Roman" w:hAnsi="Times New Roman" w:cs="Times New Roman"/>
        </w:rPr>
        <w:t>semester</w:t>
      </w:r>
      <w:r w:rsidR="008A7284" w:rsidRPr="008D785F">
        <w:rPr>
          <w:rFonts w:ascii="Times New Roman" w:hAnsi="Times New Roman" w:cs="Times New Roman"/>
        </w:rPr>
        <w:t xml:space="preserve"> and</w:t>
      </w:r>
      <w:r w:rsidRPr="008D785F">
        <w:rPr>
          <w:rFonts w:ascii="Times New Roman" w:hAnsi="Times New Roman" w:cs="Times New Roman"/>
        </w:rPr>
        <w:t xml:space="preserve"> goals against which you can measure progress. </w:t>
      </w:r>
      <w:r w:rsidR="006A64F3" w:rsidRPr="008D785F">
        <w:rPr>
          <w:rFonts w:ascii="Times New Roman" w:hAnsi="Times New Roman" w:cs="Times New Roman"/>
        </w:rPr>
        <w:t xml:space="preserve">It </w:t>
      </w:r>
      <w:r w:rsidR="008A7284" w:rsidRPr="008D785F">
        <w:rPr>
          <w:rFonts w:ascii="Times New Roman" w:hAnsi="Times New Roman" w:cs="Times New Roman"/>
        </w:rPr>
        <w:t>also</w:t>
      </w:r>
      <w:r w:rsidR="006A64F3" w:rsidRPr="008D785F">
        <w:rPr>
          <w:rFonts w:ascii="Times New Roman" w:hAnsi="Times New Roman" w:cs="Times New Roman"/>
        </w:rPr>
        <w:t xml:space="preserve"> helps keep a class on track and reduces an instructor’s cognitive</w:t>
      </w:r>
      <w:r w:rsidR="00A63862" w:rsidRPr="008D785F">
        <w:rPr>
          <w:rFonts w:ascii="Times New Roman" w:hAnsi="Times New Roman" w:cs="Times New Roman"/>
        </w:rPr>
        <w:t xml:space="preserve"> load</w:t>
      </w:r>
      <w:r w:rsidR="006A64F3" w:rsidRPr="008D785F">
        <w:rPr>
          <w:rFonts w:ascii="Times New Roman" w:hAnsi="Times New Roman" w:cs="Times New Roman"/>
        </w:rPr>
        <w:t xml:space="preserve"> during the semester. S</w:t>
      </w:r>
      <w:r w:rsidRPr="008D785F">
        <w:rPr>
          <w:rFonts w:ascii="Times New Roman" w:hAnsi="Times New Roman" w:cs="Times New Roman"/>
        </w:rPr>
        <w:t xml:space="preserve">elf-reflection </w:t>
      </w:r>
      <w:r w:rsidR="004C1D93" w:rsidRPr="008D785F">
        <w:rPr>
          <w:rFonts w:ascii="Times New Roman" w:hAnsi="Times New Roman" w:cs="Times New Roman"/>
        </w:rPr>
        <w:t>throughout the semester helps sustain</w:t>
      </w:r>
      <w:r w:rsidRPr="008D785F">
        <w:rPr>
          <w:rFonts w:ascii="Times New Roman" w:hAnsi="Times New Roman" w:cs="Times New Roman"/>
        </w:rPr>
        <w:t xml:space="preserve"> momentum </w:t>
      </w:r>
      <w:r w:rsidR="006A64F3" w:rsidRPr="008D785F">
        <w:rPr>
          <w:rFonts w:ascii="Times New Roman" w:hAnsi="Times New Roman" w:cs="Times New Roman"/>
        </w:rPr>
        <w:t>and</w:t>
      </w:r>
      <w:r w:rsidRPr="008D785F">
        <w:rPr>
          <w:rFonts w:ascii="Times New Roman" w:hAnsi="Times New Roman" w:cs="Times New Roman"/>
        </w:rPr>
        <w:t xml:space="preserve"> </w:t>
      </w:r>
      <w:r w:rsidR="004C1D93" w:rsidRPr="008D785F">
        <w:rPr>
          <w:rFonts w:ascii="Times New Roman" w:hAnsi="Times New Roman" w:cs="Times New Roman"/>
        </w:rPr>
        <w:t xml:space="preserve">provides </w:t>
      </w:r>
      <w:r w:rsidRPr="008D785F">
        <w:rPr>
          <w:rFonts w:ascii="Times New Roman" w:hAnsi="Times New Roman" w:cs="Times New Roman"/>
        </w:rPr>
        <w:t xml:space="preserve">significant details that can improve the next iteration of the semester plan. Likewise, an accountability partner provides a sounding board for the other legs of the stool </w:t>
      </w:r>
      <w:r w:rsidR="00E2525F" w:rsidRPr="008D785F">
        <w:rPr>
          <w:rFonts w:ascii="Times New Roman" w:hAnsi="Times New Roman" w:cs="Times New Roman"/>
        </w:rPr>
        <w:t>and</w:t>
      </w:r>
      <w:r w:rsidRPr="008D785F">
        <w:rPr>
          <w:rFonts w:ascii="Times New Roman" w:hAnsi="Times New Roman" w:cs="Times New Roman"/>
        </w:rPr>
        <w:t xml:space="preserve"> ensures you are making progress </w:t>
      </w:r>
      <w:r w:rsidR="008770C0" w:rsidRPr="008D785F">
        <w:rPr>
          <w:rFonts w:ascii="Times New Roman" w:hAnsi="Times New Roman" w:cs="Times New Roman"/>
        </w:rPr>
        <w:t>toward</w:t>
      </w:r>
      <w:r w:rsidRPr="008D785F">
        <w:rPr>
          <w:rFonts w:ascii="Times New Roman" w:hAnsi="Times New Roman" w:cs="Times New Roman"/>
        </w:rPr>
        <w:t xml:space="preserve"> your goals. </w:t>
      </w:r>
      <w:r w:rsidR="004C1D93" w:rsidRPr="008D785F">
        <w:rPr>
          <w:rFonts w:ascii="Times New Roman" w:hAnsi="Times New Roman" w:cs="Times New Roman"/>
        </w:rPr>
        <w:t>This is a mutually reinforcing way to learn and develop as an instructor.</w:t>
      </w:r>
    </w:p>
    <w:p w14:paraId="3B9713C8" w14:textId="0CDDF89E" w:rsidR="009242B4" w:rsidRDefault="008770C0" w:rsidP="008D785F">
      <w:pPr>
        <w:ind w:firstLine="720"/>
        <w:rPr>
          <w:rFonts w:ascii="Times New Roman" w:hAnsi="Times New Roman" w:cs="Times New Roman"/>
        </w:rPr>
      </w:pPr>
      <w:r w:rsidRPr="008D785F">
        <w:rPr>
          <w:rFonts w:ascii="Times New Roman" w:hAnsi="Times New Roman" w:cs="Times New Roman"/>
        </w:rPr>
        <w:t>I</w:t>
      </w:r>
      <w:r w:rsidR="00E2525F" w:rsidRPr="008D785F">
        <w:rPr>
          <w:rFonts w:ascii="Times New Roman" w:hAnsi="Times New Roman" w:cs="Times New Roman"/>
        </w:rPr>
        <w:t xml:space="preserve">nstructors </w:t>
      </w:r>
      <w:r w:rsidRPr="008D785F">
        <w:rPr>
          <w:rFonts w:ascii="Times New Roman" w:hAnsi="Times New Roman" w:cs="Times New Roman"/>
        </w:rPr>
        <w:t xml:space="preserve">often </w:t>
      </w:r>
      <w:r w:rsidR="00E2525F" w:rsidRPr="008D785F">
        <w:rPr>
          <w:rFonts w:ascii="Times New Roman" w:hAnsi="Times New Roman" w:cs="Times New Roman"/>
        </w:rPr>
        <w:t xml:space="preserve">refer to having a class “prepped” in the sense that they have taught it before or know what/how they are going to teach </w:t>
      </w:r>
      <w:r w:rsidRPr="008D785F">
        <w:rPr>
          <w:rFonts w:ascii="Times New Roman" w:hAnsi="Times New Roman" w:cs="Times New Roman"/>
        </w:rPr>
        <w:t>it</w:t>
      </w:r>
      <w:r w:rsidR="00E2525F" w:rsidRPr="008D785F">
        <w:rPr>
          <w:rFonts w:ascii="Times New Roman" w:hAnsi="Times New Roman" w:cs="Times New Roman"/>
        </w:rPr>
        <w:t>. Their course is essentially on autopilot, and they can step into the classroom with</w:t>
      </w:r>
      <w:r w:rsidR="0000098B" w:rsidRPr="008D785F">
        <w:rPr>
          <w:rFonts w:ascii="Times New Roman" w:hAnsi="Times New Roman" w:cs="Times New Roman"/>
        </w:rPr>
        <w:t>out</w:t>
      </w:r>
      <w:r w:rsidR="00E2525F" w:rsidRPr="008D785F">
        <w:rPr>
          <w:rFonts w:ascii="Times New Roman" w:hAnsi="Times New Roman" w:cs="Times New Roman"/>
        </w:rPr>
        <w:t xml:space="preserve"> much preparation and </w:t>
      </w:r>
      <w:r w:rsidRPr="008D785F">
        <w:rPr>
          <w:rFonts w:ascii="Times New Roman" w:hAnsi="Times New Roman" w:cs="Times New Roman"/>
        </w:rPr>
        <w:t>deliver</w:t>
      </w:r>
      <w:r w:rsidR="00E2525F" w:rsidRPr="008D785F">
        <w:rPr>
          <w:rFonts w:ascii="Times New Roman" w:hAnsi="Times New Roman" w:cs="Times New Roman"/>
        </w:rPr>
        <w:t xml:space="preserve"> the content. </w:t>
      </w:r>
      <w:r w:rsidRPr="008D785F">
        <w:rPr>
          <w:rFonts w:ascii="Times New Roman" w:hAnsi="Times New Roman" w:cs="Times New Roman"/>
        </w:rPr>
        <w:t>C</w:t>
      </w:r>
      <w:r w:rsidR="00E2525F" w:rsidRPr="008D785F">
        <w:rPr>
          <w:rFonts w:ascii="Times New Roman" w:hAnsi="Times New Roman" w:cs="Times New Roman"/>
        </w:rPr>
        <w:t>ognitive load is lower because many of the fixed costs</w:t>
      </w:r>
      <w:r w:rsidR="00083A06" w:rsidRPr="008D785F">
        <w:rPr>
          <w:rFonts w:ascii="Times New Roman" w:hAnsi="Times New Roman" w:cs="Times New Roman"/>
        </w:rPr>
        <w:t xml:space="preserve"> </w:t>
      </w:r>
      <w:r w:rsidR="00083A06" w:rsidRPr="008D785F">
        <w:rPr>
          <w:rFonts w:ascii="Times New Roman" w:hAnsi="Times New Roman" w:cs="Times New Roman"/>
        </w:rPr>
        <w:t>have already been incurred</w:t>
      </w:r>
      <w:r w:rsidR="00E2525F" w:rsidRPr="008D785F">
        <w:rPr>
          <w:rFonts w:ascii="Times New Roman" w:hAnsi="Times New Roman" w:cs="Times New Roman"/>
        </w:rPr>
        <w:t xml:space="preserve">, such as acquiring content knowledge and creating syllabi. The potential problem with this is that the familiarity and comfortability associated with delivering the content can lead to a course that is not properly </w:t>
      </w:r>
      <w:r w:rsidR="0000098B" w:rsidRPr="008D785F">
        <w:rPr>
          <w:rFonts w:ascii="Times New Roman" w:hAnsi="Times New Roman" w:cs="Times New Roman"/>
        </w:rPr>
        <w:t>cente</w:t>
      </w:r>
      <w:r w:rsidR="00E2525F" w:rsidRPr="008D785F">
        <w:rPr>
          <w:rFonts w:ascii="Times New Roman" w:hAnsi="Times New Roman" w:cs="Times New Roman"/>
        </w:rPr>
        <w:t>red</w:t>
      </w:r>
      <w:r w:rsidR="0000098B" w:rsidRPr="008D785F">
        <w:rPr>
          <w:rFonts w:ascii="Times New Roman" w:hAnsi="Times New Roman" w:cs="Times New Roman"/>
        </w:rPr>
        <w:t xml:space="preserve"> on student</w:t>
      </w:r>
      <w:r w:rsidR="0062083B" w:rsidRPr="008D785F">
        <w:rPr>
          <w:rFonts w:ascii="Times New Roman" w:hAnsi="Times New Roman" w:cs="Times New Roman"/>
        </w:rPr>
        <w:t>s’</w:t>
      </w:r>
      <w:r w:rsidR="0000098B" w:rsidRPr="008D785F">
        <w:rPr>
          <w:rFonts w:ascii="Times New Roman" w:hAnsi="Times New Roman" w:cs="Times New Roman"/>
        </w:rPr>
        <w:t xml:space="preserve"> learning</w:t>
      </w:r>
      <w:r w:rsidR="00E2525F" w:rsidRPr="008D785F">
        <w:rPr>
          <w:rFonts w:ascii="Times New Roman" w:hAnsi="Times New Roman" w:cs="Times New Roman"/>
        </w:rPr>
        <w:t xml:space="preserve">. This can also lead to inertia with regards to </w:t>
      </w:r>
      <w:r w:rsidR="0062083B" w:rsidRPr="008D785F">
        <w:rPr>
          <w:rFonts w:ascii="Times New Roman" w:hAnsi="Times New Roman" w:cs="Times New Roman"/>
        </w:rPr>
        <w:t xml:space="preserve">instructor </w:t>
      </w:r>
      <w:r w:rsidR="00E2525F" w:rsidRPr="008D785F">
        <w:rPr>
          <w:rFonts w:ascii="Times New Roman" w:hAnsi="Times New Roman" w:cs="Times New Roman"/>
        </w:rPr>
        <w:t>development. If you are not continually</w:t>
      </w:r>
      <w:r w:rsidR="00310C64" w:rsidRPr="008D785F">
        <w:rPr>
          <w:rFonts w:ascii="Times New Roman" w:hAnsi="Times New Roman" w:cs="Times New Roman"/>
        </w:rPr>
        <w:t xml:space="preserve"> and</w:t>
      </w:r>
      <w:r w:rsidR="00E2525F" w:rsidRPr="008D785F">
        <w:rPr>
          <w:rFonts w:ascii="Times New Roman" w:hAnsi="Times New Roman" w:cs="Times New Roman"/>
        </w:rPr>
        <w:t xml:space="preserve"> critically examining your </w:t>
      </w:r>
      <w:r w:rsidR="00310C64" w:rsidRPr="008D785F">
        <w:rPr>
          <w:rFonts w:ascii="Times New Roman" w:hAnsi="Times New Roman" w:cs="Times New Roman"/>
        </w:rPr>
        <w:t>pedagogy,</w:t>
      </w:r>
      <w:r w:rsidR="00E2525F" w:rsidRPr="008D785F">
        <w:rPr>
          <w:rFonts w:ascii="Times New Roman" w:hAnsi="Times New Roman" w:cs="Times New Roman"/>
        </w:rPr>
        <w:t xml:space="preserve"> then you are not being the best version of yourself. This may lead to less learning gains for students</w:t>
      </w:r>
      <w:r w:rsidR="00310C64" w:rsidRPr="008D785F">
        <w:rPr>
          <w:rFonts w:ascii="Times New Roman" w:hAnsi="Times New Roman" w:cs="Times New Roman"/>
        </w:rPr>
        <w:t xml:space="preserve"> and often </w:t>
      </w:r>
      <w:r w:rsidR="0062083B" w:rsidRPr="008D785F">
        <w:rPr>
          <w:rFonts w:ascii="Times New Roman" w:hAnsi="Times New Roman" w:cs="Times New Roman"/>
        </w:rPr>
        <w:t xml:space="preserve">disproportionately </w:t>
      </w:r>
      <w:r w:rsidR="00310C64" w:rsidRPr="008D785F">
        <w:rPr>
          <w:rFonts w:ascii="Times New Roman" w:hAnsi="Times New Roman" w:cs="Times New Roman"/>
        </w:rPr>
        <w:t>hurts underrepresented students the most</w:t>
      </w:r>
      <w:r w:rsidR="0062083B" w:rsidRPr="008D785F">
        <w:rPr>
          <w:rFonts w:ascii="Times New Roman" w:hAnsi="Times New Roman" w:cs="Times New Roman"/>
        </w:rPr>
        <w:t>, among other undesirable outcomes</w:t>
      </w:r>
      <w:r w:rsidR="00310C64" w:rsidRPr="008D785F">
        <w:rPr>
          <w:rFonts w:ascii="Times New Roman" w:hAnsi="Times New Roman" w:cs="Times New Roman"/>
        </w:rPr>
        <w:t xml:space="preserve"> (Theobald et al. 2020)</w:t>
      </w:r>
      <w:r w:rsidR="00E2525F" w:rsidRPr="008D785F">
        <w:rPr>
          <w:rFonts w:ascii="Times New Roman" w:hAnsi="Times New Roman" w:cs="Times New Roman"/>
        </w:rPr>
        <w:t xml:space="preserve">. </w:t>
      </w:r>
      <w:r w:rsidR="00245E7B" w:rsidRPr="008D785F">
        <w:rPr>
          <w:rFonts w:ascii="Times New Roman" w:hAnsi="Times New Roman" w:cs="Times New Roman"/>
        </w:rPr>
        <w:t>Adopting the framework presented here improves adaptability and encourages an instructor to continually improve</w:t>
      </w:r>
      <w:r w:rsidR="0062083B" w:rsidRPr="008D785F">
        <w:rPr>
          <w:rFonts w:ascii="Times New Roman" w:hAnsi="Times New Roman" w:cs="Times New Roman"/>
        </w:rPr>
        <w:t>,</w:t>
      </w:r>
      <w:r w:rsidR="00245E7B" w:rsidRPr="008D785F">
        <w:rPr>
          <w:rFonts w:ascii="Times New Roman" w:hAnsi="Times New Roman" w:cs="Times New Roman"/>
        </w:rPr>
        <w:t xml:space="preserve"> to </w:t>
      </w:r>
      <w:r w:rsidR="00DC6741" w:rsidRPr="008D785F">
        <w:rPr>
          <w:rFonts w:ascii="Times New Roman" w:hAnsi="Times New Roman" w:cs="Times New Roman"/>
        </w:rPr>
        <w:t xml:space="preserve">the </w:t>
      </w:r>
      <w:r w:rsidR="00245E7B" w:rsidRPr="008D785F">
        <w:rPr>
          <w:rFonts w:ascii="Times New Roman" w:hAnsi="Times New Roman" w:cs="Times New Roman"/>
        </w:rPr>
        <w:t>ultimate benefit student learning.</w:t>
      </w:r>
      <w:r w:rsidR="005D5AD7" w:rsidRPr="008D785F">
        <w:rPr>
          <w:rFonts w:ascii="Times New Roman" w:hAnsi="Times New Roman" w:cs="Times New Roman"/>
        </w:rPr>
        <w:t xml:space="preserve"> As an added benefit, this framework is complementary to </w:t>
      </w:r>
      <w:r w:rsidR="008D0321">
        <w:rPr>
          <w:rFonts w:ascii="Times New Roman" w:hAnsi="Times New Roman" w:cs="Times New Roman"/>
        </w:rPr>
        <w:t xml:space="preserve">recent </w:t>
      </w:r>
      <w:r w:rsidR="005D5AD7" w:rsidRPr="008D785F">
        <w:rPr>
          <w:rFonts w:ascii="Times New Roman" w:hAnsi="Times New Roman" w:cs="Times New Roman"/>
        </w:rPr>
        <w:t xml:space="preserve">work </w:t>
      </w:r>
      <w:r w:rsidR="008D0321">
        <w:rPr>
          <w:rFonts w:ascii="Times New Roman" w:hAnsi="Times New Roman" w:cs="Times New Roman"/>
        </w:rPr>
        <w:t xml:space="preserve">that </w:t>
      </w:r>
      <w:r w:rsidR="005D5AD7" w:rsidRPr="008D785F">
        <w:rPr>
          <w:rFonts w:ascii="Times New Roman" w:hAnsi="Times New Roman" w:cs="Times New Roman"/>
        </w:rPr>
        <w:t>present</w:t>
      </w:r>
      <w:r w:rsidR="008D0321">
        <w:rPr>
          <w:rFonts w:ascii="Times New Roman" w:hAnsi="Times New Roman" w:cs="Times New Roman"/>
        </w:rPr>
        <w:t>s</w:t>
      </w:r>
      <w:r w:rsidR="005D5AD7" w:rsidRPr="008D785F">
        <w:rPr>
          <w:rFonts w:ascii="Times New Roman" w:hAnsi="Times New Roman" w:cs="Times New Roman"/>
        </w:rPr>
        <w:t xml:space="preserve"> a new </w:t>
      </w:r>
      <w:r w:rsidR="00BA5E9D" w:rsidRPr="008D785F">
        <w:rPr>
          <w:rFonts w:ascii="Times New Roman" w:hAnsi="Times New Roman" w:cs="Times New Roman"/>
        </w:rPr>
        <w:t>rubric</w:t>
      </w:r>
      <w:r w:rsidR="005D5AD7" w:rsidRPr="008D785F">
        <w:rPr>
          <w:rFonts w:ascii="Times New Roman" w:hAnsi="Times New Roman" w:cs="Times New Roman"/>
        </w:rPr>
        <w:t xml:space="preserve"> for assessing teaching effectiveness</w:t>
      </w:r>
      <w:r w:rsidR="008D0321">
        <w:rPr>
          <w:rFonts w:ascii="Times New Roman" w:hAnsi="Times New Roman" w:cs="Times New Roman"/>
        </w:rPr>
        <w:t xml:space="preserve">, with particular attention given to </w:t>
      </w:r>
      <w:r w:rsidR="00347D0D" w:rsidRPr="008D785F">
        <w:rPr>
          <w:rFonts w:ascii="Times New Roman" w:hAnsi="Times New Roman" w:cs="Times New Roman"/>
        </w:rPr>
        <w:t>self-reflection and a self-improvement plan</w:t>
      </w:r>
      <w:r w:rsidR="008D0321">
        <w:rPr>
          <w:rFonts w:ascii="Times New Roman" w:hAnsi="Times New Roman" w:cs="Times New Roman"/>
        </w:rPr>
        <w:t xml:space="preserve"> (</w:t>
      </w:r>
      <w:r w:rsidR="008D0321" w:rsidRPr="008D785F">
        <w:rPr>
          <w:rFonts w:ascii="Times New Roman" w:hAnsi="Times New Roman" w:cs="Times New Roman"/>
        </w:rPr>
        <w:t xml:space="preserve">Simonson, Earl, and </w:t>
      </w:r>
      <w:proofErr w:type="spellStart"/>
      <w:r w:rsidR="008D0321" w:rsidRPr="008D785F">
        <w:rPr>
          <w:rFonts w:ascii="Times New Roman" w:hAnsi="Times New Roman" w:cs="Times New Roman"/>
        </w:rPr>
        <w:t>Frary</w:t>
      </w:r>
      <w:proofErr w:type="spellEnd"/>
      <w:r w:rsidR="008D0321" w:rsidRPr="008D785F">
        <w:rPr>
          <w:rFonts w:ascii="Times New Roman" w:hAnsi="Times New Roman" w:cs="Times New Roman"/>
        </w:rPr>
        <w:t xml:space="preserve"> 2022)</w:t>
      </w:r>
      <w:r w:rsidR="00347D0D" w:rsidRPr="008D785F">
        <w:rPr>
          <w:rFonts w:ascii="Times New Roman" w:hAnsi="Times New Roman" w:cs="Times New Roman"/>
        </w:rPr>
        <w:t xml:space="preserve">. The framework I present here helps an instructor meet those criteria, while also encouraging progress towards other items assessed in the rubric, such as evidence-based teaching practices.  </w:t>
      </w:r>
      <w:r w:rsidR="00BA5E9D" w:rsidRPr="008D785F">
        <w:rPr>
          <w:rFonts w:ascii="Times New Roman" w:hAnsi="Times New Roman" w:cs="Times New Roman"/>
        </w:rPr>
        <w:t xml:space="preserve">Importantly, an instructor can adopt this framework at any stage in their development and </w:t>
      </w:r>
      <w:r w:rsidR="007A28EF" w:rsidRPr="008D785F">
        <w:rPr>
          <w:rFonts w:ascii="Times New Roman" w:hAnsi="Times New Roman" w:cs="Times New Roman"/>
        </w:rPr>
        <w:t>expand upon it in a way that works for them and their context.</w:t>
      </w:r>
    </w:p>
    <w:p w14:paraId="53BB979A" w14:textId="77777777" w:rsidR="009242B4" w:rsidRDefault="009242B4" w:rsidP="008D785F">
      <w:pPr>
        <w:ind w:firstLine="720"/>
        <w:rPr>
          <w:rFonts w:ascii="Times New Roman" w:hAnsi="Times New Roman" w:cs="Times New Roman"/>
        </w:rPr>
      </w:pPr>
    </w:p>
    <w:p w14:paraId="33D9C54B" w14:textId="77777777" w:rsidR="009242B4" w:rsidRDefault="009242B4" w:rsidP="008D785F">
      <w:pPr>
        <w:ind w:firstLine="720"/>
        <w:rPr>
          <w:rFonts w:ascii="Times New Roman" w:hAnsi="Times New Roman" w:cs="Times New Roman"/>
        </w:rPr>
      </w:pPr>
    </w:p>
    <w:p w14:paraId="399E276A" w14:textId="77777777" w:rsidR="009242B4" w:rsidRDefault="009242B4" w:rsidP="009242B4">
      <w:pPr>
        <w:rPr>
          <w:rFonts w:ascii="Times New Roman" w:hAnsi="Times New Roman" w:cs="Times New Roman"/>
        </w:rPr>
      </w:pPr>
    </w:p>
    <w:p w14:paraId="46C70549" w14:textId="28C57174" w:rsidR="009242B4" w:rsidRDefault="009242B4" w:rsidP="009242B4">
      <w:pPr>
        <w:rPr>
          <w:rFonts w:ascii="Times New Roman" w:hAnsi="Times New Roman" w:cs="Times New Roman"/>
          <w:u w:val="single"/>
        </w:rPr>
      </w:pPr>
      <w:r>
        <w:rPr>
          <w:rFonts w:ascii="Times New Roman" w:hAnsi="Times New Roman" w:cs="Times New Roman"/>
        </w:rPr>
        <w:t>ACKNOWLEDGEMENTS</w:t>
      </w:r>
    </w:p>
    <w:p w14:paraId="6B652F91" w14:textId="06FCCB7E" w:rsidR="009242B4" w:rsidRDefault="009242B4" w:rsidP="009242B4">
      <w:pPr>
        <w:ind w:firstLine="720"/>
        <w:rPr>
          <w:rFonts w:ascii="Times New Roman" w:hAnsi="Times New Roman" w:cs="Times New Roman"/>
        </w:rPr>
      </w:pPr>
      <w:r>
        <w:rPr>
          <w:rFonts w:ascii="Times New Roman" w:hAnsi="Times New Roman" w:cs="Times New Roman"/>
        </w:rPr>
        <w:t xml:space="preserve">This work was supported by Elon University’s Center for the Advancement of Teaching and Learning. I am grateful to numerous colleagues from Elon University for comments and feedback on earlier drafts, </w:t>
      </w:r>
      <w:r w:rsidR="00C94C4F">
        <w:rPr>
          <w:rFonts w:ascii="Times New Roman" w:hAnsi="Times New Roman" w:cs="Times New Roman"/>
        </w:rPr>
        <w:t xml:space="preserve">including Jill McSweeney and participants of Elon’s Summer Writing Residency. I am </w:t>
      </w:r>
      <w:r>
        <w:rPr>
          <w:rFonts w:ascii="Times New Roman" w:hAnsi="Times New Roman" w:cs="Times New Roman"/>
        </w:rPr>
        <w:t xml:space="preserve">especially </w:t>
      </w:r>
      <w:r w:rsidR="00C94C4F">
        <w:rPr>
          <w:rFonts w:ascii="Times New Roman" w:hAnsi="Times New Roman" w:cs="Times New Roman"/>
        </w:rPr>
        <w:t xml:space="preserve">indebted </w:t>
      </w:r>
      <w:r>
        <w:rPr>
          <w:rFonts w:ascii="Times New Roman" w:hAnsi="Times New Roman" w:cs="Times New Roman"/>
        </w:rPr>
        <w:t>Deandra Little for her invaluable insights and continuous encouragement.</w:t>
      </w:r>
    </w:p>
    <w:p w14:paraId="367B2C6C" w14:textId="2E640214" w:rsidR="009242B4" w:rsidRDefault="009242B4" w:rsidP="009242B4">
      <w:pPr>
        <w:rPr>
          <w:rFonts w:ascii="Times New Roman" w:hAnsi="Times New Roman" w:cs="Times New Roman"/>
        </w:rPr>
      </w:pPr>
    </w:p>
    <w:p w14:paraId="4DB080BF" w14:textId="0748042B" w:rsidR="009242B4" w:rsidRDefault="009242B4" w:rsidP="009242B4">
      <w:pPr>
        <w:rPr>
          <w:rFonts w:ascii="Times New Roman" w:hAnsi="Times New Roman" w:cs="Times New Roman"/>
        </w:rPr>
      </w:pPr>
    </w:p>
    <w:p w14:paraId="4E08D9EE" w14:textId="77777777" w:rsidR="009242B4" w:rsidRDefault="009242B4" w:rsidP="002B1F7F">
      <w:pPr>
        <w:rPr>
          <w:rFonts w:ascii="Times New Roman" w:hAnsi="Times New Roman" w:cs="Times New Roman"/>
        </w:rPr>
      </w:pPr>
    </w:p>
    <w:p w14:paraId="2CAB2E26" w14:textId="035AD0CC" w:rsidR="000802E2" w:rsidRPr="004F38EC" w:rsidRDefault="004F38EC" w:rsidP="002B1F7F">
      <w:pPr>
        <w:rPr>
          <w:rFonts w:ascii="Times New Roman" w:hAnsi="Times New Roman" w:cs="Times New Roman"/>
        </w:rPr>
      </w:pPr>
      <w:r w:rsidRPr="004F38EC">
        <w:rPr>
          <w:rFonts w:ascii="Times New Roman" w:hAnsi="Times New Roman" w:cs="Times New Roman"/>
        </w:rPr>
        <w:t>REFERENCES</w:t>
      </w:r>
    </w:p>
    <w:p w14:paraId="18FF3C17" w14:textId="77777777" w:rsidR="009E51CE" w:rsidRPr="008D785F" w:rsidRDefault="009E51CE" w:rsidP="002B1F7F">
      <w:pPr>
        <w:rPr>
          <w:rFonts w:ascii="Times New Roman" w:hAnsi="Times New Roman" w:cs="Times New Roman"/>
          <w:b/>
          <w:bCs/>
        </w:rPr>
      </w:pPr>
    </w:p>
    <w:p w14:paraId="2C4018C1" w14:textId="403FEB44" w:rsidR="00726957" w:rsidRPr="008D785F" w:rsidRDefault="00726957" w:rsidP="00CF6983">
      <w:pPr>
        <w:ind w:left="720" w:hanging="720"/>
        <w:rPr>
          <w:rFonts w:ascii="Times New Roman" w:hAnsi="Times New Roman" w:cs="Times New Roman"/>
        </w:rPr>
      </w:pPr>
      <w:r w:rsidRPr="008D785F">
        <w:rPr>
          <w:rFonts w:ascii="Times New Roman" w:hAnsi="Times New Roman" w:cs="Times New Roman"/>
        </w:rPr>
        <w:t>Anderson, L. W., &amp; Krathwohl, D. R. (2001). </w:t>
      </w:r>
      <w:r w:rsidRPr="008D785F">
        <w:rPr>
          <w:rFonts w:ascii="Times New Roman" w:hAnsi="Times New Roman" w:cs="Times New Roman"/>
          <w:i/>
          <w:iCs/>
        </w:rPr>
        <w:t>A taxonomy for learning, teaching, and assessing: A revision of Bloom's taxonomy of educational objectives</w:t>
      </w:r>
      <w:r w:rsidRPr="008D785F">
        <w:rPr>
          <w:rFonts w:ascii="Times New Roman" w:hAnsi="Times New Roman" w:cs="Times New Roman"/>
        </w:rPr>
        <w:t>. Longman.</w:t>
      </w:r>
    </w:p>
    <w:p w14:paraId="22340210" w14:textId="77777777" w:rsidR="00726957" w:rsidRPr="008D785F" w:rsidRDefault="00726957" w:rsidP="00CF6983">
      <w:pPr>
        <w:ind w:left="720" w:hanging="720"/>
        <w:rPr>
          <w:rFonts w:ascii="Times New Roman" w:hAnsi="Times New Roman" w:cs="Times New Roman"/>
        </w:rPr>
      </w:pPr>
    </w:p>
    <w:p w14:paraId="098B4427" w14:textId="7188A522" w:rsidR="004B7D3D" w:rsidRPr="008D785F" w:rsidRDefault="004B7D3D" w:rsidP="00CF6983">
      <w:pPr>
        <w:ind w:left="720" w:hanging="720"/>
        <w:rPr>
          <w:rFonts w:ascii="Times New Roman" w:hAnsi="Times New Roman" w:cs="Times New Roman"/>
        </w:rPr>
      </w:pPr>
      <w:r w:rsidRPr="008D785F">
        <w:rPr>
          <w:rFonts w:ascii="Times New Roman" w:hAnsi="Times New Roman" w:cs="Times New Roman"/>
        </w:rPr>
        <w:t xml:space="preserve">Andrews, T. M., Leonard, M. J., </w:t>
      </w:r>
      <w:proofErr w:type="spellStart"/>
      <w:r w:rsidRPr="008D785F">
        <w:rPr>
          <w:rFonts w:ascii="Times New Roman" w:hAnsi="Times New Roman" w:cs="Times New Roman"/>
        </w:rPr>
        <w:t>Colgrove</w:t>
      </w:r>
      <w:proofErr w:type="spellEnd"/>
      <w:r w:rsidRPr="008D785F">
        <w:rPr>
          <w:rFonts w:ascii="Times New Roman" w:hAnsi="Times New Roman" w:cs="Times New Roman"/>
        </w:rPr>
        <w:t>, C. A., &amp; Kalinowski, S. T. (2011). Active learning not associated with student learning in a random sample of college biology courses. </w:t>
      </w:r>
      <w:r w:rsidRPr="008D785F">
        <w:rPr>
          <w:rFonts w:ascii="Times New Roman" w:hAnsi="Times New Roman" w:cs="Times New Roman"/>
          <w:i/>
          <w:iCs/>
        </w:rPr>
        <w:t>CBE—Life Sciences Education</w:t>
      </w:r>
      <w:r w:rsidRPr="008D785F">
        <w:rPr>
          <w:rFonts w:ascii="Times New Roman" w:hAnsi="Times New Roman" w:cs="Times New Roman"/>
        </w:rPr>
        <w:t>, </w:t>
      </w:r>
      <w:r w:rsidRPr="008D785F">
        <w:rPr>
          <w:rFonts w:ascii="Times New Roman" w:hAnsi="Times New Roman" w:cs="Times New Roman"/>
          <w:i/>
          <w:iCs/>
        </w:rPr>
        <w:t>10</w:t>
      </w:r>
      <w:r w:rsidRPr="008D785F">
        <w:rPr>
          <w:rFonts w:ascii="Times New Roman" w:hAnsi="Times New Roman" w:cs="Times New Roman"/>
        </w:rPr>
        <w:t>(4), 394-405.</w:t>
      </w:r>
    </w:p>
    <w:p w14:paraId="39FEE7FA" w14:textId="77777777" w:rsidR="004B7D3D" w:rsidRPr="008D785F" w:rsidRDefault="004B7D3D" w:rsidP="00CF6983">
      <w:pPr>
        <w:ind w:left="720" w:hanging="720"/>
        <w:rPr>
          <w:rFonts w:ascii="Times New Roman" w:hAnsi="Times New Roman" w:cs="Times New Roman"/>
        </w:rPr>
      </w:pPr>
    </w:p>
    <w:p w14:paraId="6EFE1B3B" w14:textId="77777777" w:rsidR="000F1238" w:rsidRPr="008D785F" w:rsidRDefault="000F1238" w:rsidP="00CF6983">
      <w:pPr>
        <w:ind w:left="720" w:hanging="720"/>
        <w:rPr>
          <w:rFonts w:ascii="Times New Roman" w:hAnsi="Times New Roman" w:cs="Times New Roman"/>
        </w:rPr>
      </w:pPr>
      <w:r w:rsidRPr="008D785F">
        <w:rPr>
          <w:rFonts w:ascii="Times New Roman" w:hAnsi="Times New Roman" w:cs="Times New Roman"/>
        </w:rPr>
        <w:t>Andrews, T. C., &amp; Lemons, P. P. (2015). It’s personal: Biology instructors prioritize personal evidence over empirical evidence in teaching decisions. </w:t>
      </w:r>
      <w:r w:rsidRPr="008D785F">
        <w:rPr>
          <w:rFonts w:ascii="Times New Roman" w:hAnsi="Times New Roman" w:cs="Times New Roman"/>
          <w:i/>
          <w:iCs/>
        </w:rPr>
        <w:t>CBE—Life Sciences Education</w:t>
      </w:r>
      <w:r w:rsidRPr="008D785F">
        <w:rPr>
          <w:rFonts w:ascii="Times New Roman" w:hAnsi="Times New Roman" w:cs="Times New Roman"/>
        </w:rPr>
        <w:t>, </w:t>
      </w:r>
      <w:r w:rsidRPr="008D785F">
        <w:rPr>
          <w:rFonts w:ascii="Times New Roman" w:hAnsi="Times New Roman" w:cs="Times New Roman"/>
          <w:i/>
          <w:iCs/>
        </w:rPr>
        <w:t>14</w:t>
      </w:r>
      <w:r w:rsidRPr="008D785F">
        <w:rPr>
          <w:rFonts w:ascii="Times New Roman" w:hAnsi="Times New Roman" w:cs="Times New Roman"/>
        </w:rPr>
        <w:t>(1), ar7.</w:t>
      </w:r>
    </w:p>
    <w:p w14:paraId="77087AE8" w14:textId="77777777" w:rsidR="000F1238" w:rsidRPr="008D785F" w:rsidRDefault="000F1238" w:rsidP="00CF6983">
      <w:pPr>
        <w:ind w:left="720" w:hanging="720"/>
        <w:rPr>
          <w:rFonts w:ascii="Times New Roman" w:hAnsi="Times New Roman" w:cs="Times New Roman"/>
        </w:rPr>
      </w:pPr>
    </w:p>
    <w:p w14:paraId="1777EDA5" w14:textId="2D1E1B42" w:rsidR="00A16BB1" w:rsidRPr="008D785F" w:rsidRDefault="00A16BB1" w:rsidP="00CF6983">
      <w:pPr>
        <w:ind w:left="720" w:hanging="720"/>
        <w:rPr>
          <w:rFonts w:ascii="Times New Roman" w:hAnsi="Times New Roman" w:cs="Times New Roman"/>
        </w:rPr>
      </w:pPr>
      <w:r w:rsidRPr="008D785F">
        <w:rPr>
          <w:rFonts w:ascii="Times New Roman" w:hAnsi="Times New Roman" w:cs="Times New Roman"/>
        </w:rPr>
        <w:t>Barkley, E. F., &amp; Major, C. H. (2018). </w:t>
      </w:r>
      <w:r w:rsidRPr="008D785F">
        <w:rPr>
          <w:rFonts w:ascii="Times New Roman" w:hAnsi="Times New Roman" w:cs="Times New Roman"/>
          <w:i/>
          <w:iCs/>
        </w:rPr>
        <w:t>Interactive lecturing: A handbook for college faculty</w:t>
      </w:r>
      <w:r w:rsidRPr="008D785F">
        <w:rPr>
          <w:rFonts w:ascii="Times New Roman" w:hAnsi="Times New Roman" w:cs="Times New Roman"/>
        </w:rPr>
        <w:t>. John Wiley &amp; Sons.</w:t>
      </w:r>
    </w:p>
    <w:p w14:paraId="6329371F" w14:textId="77777777" w:rsidR="00A16BB1" w:rsidRPr="008D785F" w:rsidRDefault="00A16BB1" w:rsidP="00CF6983">
      <w:pPr>
        <w:ind w:left="720" w:hanging="720"/>
        <w:rPr>
          <w:rFonts w:ascii="Times New Roman" w:hAnsi="Times New Roman" w:cs="Times New Roman"/>
        </w:rPr>
      </w:pPr>
    </w:p>
    <w:p w14:paraId="10EF8D14" w14:textId="77777777" w:rsidR="00322678" w:rsidRPr="008D785F" w:rsidRDefault="00322678" w:rsidP="00CF6983">
      <w:pPr>
        <w:ind w:left="720" w:hanging="720"/>
        <w:rPr>
          <w:rFonts w:ascii="Times New Roman" w:hAnsi="Times New Roman" w:cs="Times New Roman"/>
        </w:rPr>
      </w:pPr>
      <w:r w:rsidRPr="008D785F">
        <w:rPr>
          <w:rFonts w:ascii="Times New Roman" w:hAnsi="Times New Roman" w:cs="Times New Roman"/>
        </w:rPr>
        <w:t>Benbow, R. J., &amp; Lee, C. (2019). Teaching-focused social networks among college faculty: exploring conditions for the development of social capital. </w:t>
      </w:r>
      <w:r w:rsidRPr="008D785F">
        <w:rPr>
          <w:rFonts w:ascii="Times New Roman" w:hAnsi="Times New Roman" w:cs="Times New Roman"/>
          <w:i/>
          <w:iCs/>
        </w:rPr>
        <w:t>Higher Education</w:t>
      </w:r>
      <w:r w:rsidRPr="008D785F">
        <w:rPr>
          <w:rFonts w:ascii="Times New Roman" w:hAnsi="Times New Roman" w:cs="Times New Roman"/>
        </w:rPr>
        <w:t>, </w:t>
      </w:r>
      <w:r w:rsidRPr="008D785F">
        <w:rPr>
          <w:rFonts w:ascii="Times New Roman" w:hAnsi="Times New Roman" w:cs="Times New Roman"/>
          <w:i/>
          <w:iCs/>
        </w:rPr>
        <w:t>78</w:t>
      </w:r>
      <w:r w:rsidRPr="008D785F">
        <w:rPr>
          <w:rFonts w:ascii="Times New Roman" w:hAnsi="Times New Roman" w:cs="Times New Roman"/>
        </w:rPr>
        <w:t>(1), 67-89.</w:t>
      </w:r>
    </w:p>
    <w:p w14:paraId="2FFDAA64" w14:textId="77777777" w:rsidR="00322678" w:rsidRPr="008D785F" w:rsidRDefault="00322678" w:rsidP="00CF6983">
      <w:pPr>
        <w:ind w:left="720" w:hanging="720"/>
        <w:rPr>
          <w:rFonts w:ascii="Times New Roman" w:hAnsi="Times New Roman" w:cs="Times New Roman"/>
        </w:rPr>
      </w:pPr>
    </w:p>
    <w:p w14:paraId="55B39B4C" w14:textId="1210F7C3" w:rsidR="0091401D" w:rsidRPr="008D785F" w:rsidRDefault="0091401D" w:rsidP="00CF6983">
      <w:pPr>
        <w:ind w:left="720" w:hanging="720"/>
        <w:rPr>
          <w:rFonts w:ascii="Times New Roman" w:hAnsi="Times New Roman" w:cs="Times New Roman"/>
        </w:rPr>
      </w:pPr>
      <w:r w:rsidRPr="008D785F">
        <w:rPr>
          <w:rFonts w:ascii="Times New Roman" w:hAnsi="Times New Roman" w:cs="Times New Roman"/>
        </w:rPr>
        <w:t>Benbow, R. J., Lee, C., &amp; Hora, M. T. (2021). Exploring college faculty development in 21st-century skill instruction: an analysis of teaching-focused personal networks. </w:t>
      </w:r>
      <w:r w:rsidRPr="008D785F">
        <w:rPr>
          <w:rFonts w:ascii="Times New Roman" w:hAnsi="Times New Roman" w:cs="Times New Roman"/>
          <w:i/>
          <w:iCs/>
        </w:rPr>
        <w:t>Journal of Further and Higher Education</w:t>
      </w:r>
      <w:r w:rsidRPr="008D785F">
        <w:rPr>
          <w:rFonts w:ascii="Times New Roman" w:hAnsi="Times New Roman" w:cs="Times New Roman"/>
        </w:rPr>
        <w:t>, </w:t>
      </w:r>
      <w:r w:rsidRPr="008D785F">
        <w:rPr>
          <w:rFonts w:ascii="Times New Roman" w:hAnsi="Times New Roman" w:cs="Times New Roman"/>
          <w:i/>
          <w:iCs/>
        </w:rPr>
        <w:t>45</w:t>
      </w:r>
      <w:r w:rsidRPr="008D785F">
        <w:rPr>
          <w:rFonts w:ascii="Times New Roman" w:hAnsi="Times New Roman" w:cs="Times New Roman"/>
        </w:rPr>
        <w:t>(6), 818-835.</w:t>
      </w:r>
    </w:p>
    <w:p w14:paraId="519E2FFF" w14:textId="77777777" w:rsidR="0091401D" w:rsidRPr="008D785F" w:rsidRDefault="0091401D" w:rsidP="00CF6983">
      <w:pPr>
        <w:ind w:left="720" w:hanging="720"/>
        <w:rPr>
          <w:rFonts w:ascii="Times New Roman" w:hAnsi="Times New Roman" w:cs="Times New Roman"/>
        </w:rPr>
      </w:pPr>
    </w:p>
    <w:p w14:paraId="75D965A4" w14:textId="4AA907D4" w:rsidR="00E42610" w:rsidRPr="008D785F" w:rsidRDefault="00E42610" w:rsidP="00CF6983">
      <w:pPr>
        <w:ind w:left="720" w:hanging="720"/>
        <w:rPr>
          <w:rFonts w:ascii="Times New Roman" w:hAnsi="Times New Roman" w:cs="Times New Roman"/>
        </w:rPr>
      </w:pPr>
      <w:r w:rsidRPr="008D785F">
        <w:rPr>
          <w:rFonts w:ascii="Times New Roman" w:hAnsi="Times New Roman" w:cs="Times New Roman"/>
        </w:rPr>
        <w:t>Biggs, J. (1996). Enhancing teaching through constructive alignment. </w:t>
      </w:r>
      <w:r w:rsidRPr="008D785F">
        <w:rPr>
          <w:rFonts w:ascii="Times New Roman" w:hAnsi="Times New Roman" w:cs="Times New Roman"/>
          <w:i/>
          <w:iCs/>
        </w:rPr>
        <w:t>Higher education</w:t>
      </w:r>
      <w:r w:rsidRPr="008D785F">
        <w:rPr>
          <w:rFonts w:ascii="Times New Roman" w:hAnsi="Times New Roman" w:cs="Times New Roman"/>
        </w:rPr>
        <w:t>, </w:t>
      </w:r>
      <w:r w:rsidRPr="008D785F">
        <w:rPr>
          <w:rFonts w:ascii="Times New Roman" w:hAnsi="Times New Roman" w:cs="Times New Roman"/>
          <w:i/>
          <w:iCs/>
        </w:rPr>
        <w:t>32</w:t>
      </w:r>
      <w:r w:rsidRPr="008D785F">
        <w:rPr>
          <w:rFonts w:ascii="Times New Roman" w:hAnsi="Times New Roman" w:cs="Times New Roman"/>
        </w:rPr>
        <w:t>(3), 347-364.</w:t>
      </w:r>
    </w:p>
    <w:p w14:paraId="351D4032" w14:textId="77777777" w:rsidR="00E42610" w:rsidRPr="008D785F" w:rsidRDefault="00E42610" w:rsidP="00CF6983">
      <w:pPr>
        <w:ind w:left="720" w:hanging="720"/>
        <w:rPr>
          <w:rFonts w:ascii="Times New Roman" w:hAnsi="Times New Roman" w:cs="Times New Roman"/>
        </w:rPr>
      </w:pPr>
    </w:p>
    <w:p w14:paraId="455DB0B2" w14:textId="5E3BBF0D" w:rsidR="005050AD" w:rsidRPr="008D785F" w:rsidRDefault="005050AD" w:rsidP="00CF6983">
      <w:pPr>
        <w:ind w:left="720" w:hanging="720"/>
        <w:rPr>
          <w:rFonts w:ascii="Times New Roman" w:hAnsi="Times New Roman" w:cs="Times New Roman"/>
        </w:rPr>
      </w:pPr>
      <w:r w:rsidRPr="008D785F">
        <w:rPr>
          <w:rFonts w:ascii="Times New Roman" w:hAnsi="Times New Roman" w:cs="Times New Roman"/>
        </w:rPr>
        <w:t>Bloom, B. S. (1956). Taxonomy of educational objectives: The classification of educational goals. </w:t>
      </w:r>
      <w:r w:rsidRPr="008D785F">
        <w:rPr>
          <w:rFonts w:ascii="Times New Roman" w:hAnsi="Times New Roman" w:cs="Times New Roman"/>
          <w:i/>
          <w:iCs/>
        </w:rPr>
        <w:t>Cognitive domain</w:t>
      </w:r>
      <w:r w:rsidRPr="008D785F">
        <w:rPr>
          <w:rFonts w:ascii="Times New Roman" w:hAnsi="Times New Roman" w:cs="Times New Roman"/>
        </w:rPr>
        <w:t>.</w:t>
      </w:r>
    </w:p>
    <w:p w14:paraId="14481B9B" w14:textId="77777777" w:rsidR="005050AD" w:rsidRPr="008D785F" w:rsidRDefault="005050AD" w:rsidP="00CF6983">
      <w:pPr>
        <w:ind w:left="720" w:hanging="720"/>
        <w:rPr>
          <w:rFonts w:ascii="Times New Roman" w:hAnsi="Times New Roman" w:cs="Times New Roman"/>
        </w:rPr>
      </w:pPr>
    </w:p>
    <w:p w14:paraId="20110B94" w14:textId="77777777" w:rsidR="009E6D03" w:rsidRPr="008D785F" w:rsidRDefault="009E6D03" w:rsidP="00CF6983">
      <w:pPr>
        <w:ind w:left="720" w:hanging="720"/>
        <w:rPr>
          <w:rFonts w:ascii="Times New Roman" w:hAnsi="Times New Roman" w:cs="Times New Roman"/>
        </w:rPr>
      </w:pPr>
      <w:r w:rsidRPr="008D785F">
        <w:rPr>
          <w:rFonts w:ascii="Times New Roman" w:hAnsi="Times New Roman" w:cs="Times New Roman"/>
        </w:rPr>
        <w:t xml:space="preserve">Bray, R., &amp; Fotheringham, H. (2022). How, </w:t>
      </w:r>
      <w:proofErr w:type="gramStart"/>
      <w:r w:rsidRPr="008D785F">
        <w:rPr>
          <w:rFonts w:ascii="Times New Roman" w:hAnsi="Times New Roman" w:cs="Times New Roman"/>
        </w:rPr>
        <w:t>why</w:t>
      </w:r>
      <w:proofErr w:type="gramEnd"/>
      <w:r w:rsidRPr="008D785F">
        <w:rPr>
          <w:rFonts w:ascii="Times New Roman" w:hAnsi="Times New Roman" w:cs="Times New Roman"/>
        </w:rPr>
        <w:t xml:space="preserve"> and why not–the reflective practice of teaching staff at a Scottish university. </w:t>
      </w:r>
      <w:r w:rsidRPr="008D785F">
        <w:rPr>
          <w:rFonts w:ascii="Times New Roman" w:hAnsi="Times New Roman" w:cs="Times New Roman"/>
          <w:i/>
          <w:iCs/>
        </w:rPr>
        <w:t>Reflective Practice</w:t>
      </w:r>
      <w:r w:rsidRPr="008D785F">
        <w:rPr>
          <w:rFonts w:ascii="Times New Roman" w:hAnsi="Times New Roman" w:cs="Times New Roman"/>
        </w:rPr>
        <w:t>, </w:t>
      </w:r>
      <w:r w:rsidRPr="008D785F">
        <w:rPr>
          <w:rFonts w:ascii="Times New Roman" w:hAnsi="Times New Roman" w:cs="Times New Roman"/>
          <w:i/>
          <w:iCs/>
        </w:rPr>
        <w:t>23</w:t>
      </w:r>
      <w:r w:rsidRPr="008D785F">
        <w:rPr>
          <w:rFonts w:ascii="Times New Roman" w:hAnsi="Times New Roman" w:cs="Times New Roman"/>
        </w:rPr>
        <w:t>(5), 578-592.</w:t>
      </w:r>
      <w:r w:rsidRPr="008D785F">
        <w:rPr>
          <w:rFonts w:ascii="Times New Roman" w:hAnsi="Times New Roman" w:cs="Times New Roman"/>
        </w:rPr>
        <w:t xml:space="preserve"> </w:t>
      </w:r>
    </w:p>
    <w:p w14:paraId="1EC4B860" w14:textId="77777777" w:rsidR="009E6D03" w:rsidRPr="008D785F" w:rsidRDefault="009E6D03" w:rsidP="00CF6983">
      <w:pPr>
        <w:ind w:left="720" w:hanging="720"/>
        <w:rPr>
          <w:rFonts w:ascii="Times New Roman" w:hAnsi="Times New Roman" w:cs="Times New Roman"/>
        </w:rPr>
      </w:pPr>
    </w:p>
    <w:p w14:paraId="0A521B28" w14:textId="48F5F4FF" w:rsidR="00413461" w:rsidRPr="008D785F" w:rsidRDefault="00413461" w:rsidP="00CF6983">
      <w:pPr>
        <w:ind w:left="720" w:hanging="720"/>
        <w:rPr>
          <w:rFonts w:ascii="Times New Roman" w:hAnsi="Times New Roman" w:cs="Times New Roman"/>
        </w:rPr>
      </w:pPr>
      <w:r w:rsidRPr="008D785F">
        <w:rPr>
          <w:rFonts w:ascii="Times New Roman" w:hAnsi="Times New Roman" w:cs="Times New Roman"/>
        </w:rPr>
        <w:t>Brookfield, S. D. (2017). </w:t>
      </w:r>
      <w:r w:rsidRPr="008D785F">
        <w:rPr>
          <w:rFonts w:ascii="Times New Roman" w:hAnsi="Times New Roman" w:cs="Times New Roman"/>
          <w:i/>
          <w:iCs/>
        </w:rPr>
        <w:t>Becoming a critically reflective teacher</w:t>
      </w:r>
      <w:r w:rsidRPr="008D785F">
        <w:rPr>
          <w:rFonts w:ascii="Times New Roman" w:hAnsi="Times New Roman" w:cs="Times New Roman"/>
        </w:rPr>
        <w:t>. John Wiley &amp; Sons.</w:t>
      </w:r>
    </w:p>
    <w:p w14:paraId="49CA54CC" w14:textId="77777777" w:rsidR="00413461" w:rsidRPr="008D785F" w:rsidRDefault="00413461" w:rsidP="00CF6983">
      <w:pPr>
        <w:ind w:left="720" w:hanging="720"/>
        <w:rPr>
          <w:rFonts w:ascii="Times New Roman" w:hAnsi="Times New Roman" w:cs="Times New Roman"/>
        </w:rPr>
      </w:pPr>
    </w:p>
    <w:p w14:paraId="6F815100" w14:textId="27217676" w:rsidR="008A51C0" w:rsidRPr="008D785F" w:rsidRDefault="008A51C0" w:rsidP="00CF6983">
      <w:pPr>
        <w:ind w:left="720" w:hanging="720"/>
        <w:rPr>
          <w:rFonts w:ascii="Times New Roman" w:hAnsi="Times New Roman" w:cs="Times New Roman"/>
        </w:rPr>
      </w:pPr>
      <w:r w:rsidRPr="008D785F">
        <w:rPr>
          <w:rFonts w:ascii="Times New Roman" w:hAnsi="Times New Roman" w:cs="Times New Roman"/>
        </w:rPr>
        <w:t>Brownell, S. E., &amp; Tanner, K. D. (2012). Barriers to faculty pedagogical change: Lack of training, time, incentives, and… tensions with professional identity? </w:t>
      </w:r>
      <w:r w:rsidRPr="008D785F">
        <w:rPr>
          <w:rFonts w:ascii="Times New Roman" w:hAnsi="Times New Roman" w:cs="Times New Roman"/>
          <w:i/>
          <w:iCs/>
        </w:rPr>
        <w:t>CBE—Life Sciences Education</w:t>
      </w:r>
      <w:r w:rsidRPr="008D785F">
        <w:rPr>
          <w:rFonts w:ascii="Times New Roman" w:hAnsi="Times New Roman" w:cs="Times New Roman"/>
        </w:rPr>
        <w:t>, </w:t>
      </w:r>
      <w:r w:rsidRPr="008D785F">
        <w:rPr>
          <w:rFonts w:ascii="Times New Roman" w:hAnsi="Times New Roman" w:cs="Times New Roman"/>
          <w:i/>
          <w:iCs/>
        </w:rPr>
        <w:t>11</w:t>
      </w:r>
      <w:r w:rsidRPr="008D785F">
        <w:rPr>
          <w:rFonts w:ascii="Times New Roman" w:hAnsi="Times New Roman" w:cs="Times New Roman"/>
        </w:rPr>
        <w:t>(4), 339-346.</w:t>
      </w:r>
    </w:p>
    <w:p w14:paraId="1B023370" w14:textId="77777777" w:rsidR="008A51C0" w:rsidRPr="008D785F" w:rsidRDefault="008A51C0" w:rsidP="00CF6983">
      <w:pPr>
        <w:ind w:left="720" w:hanging="720"/>
        <w:rPr>
          <w:rFonts w:ascii="Times New Roman" w:hAnsi="Times New Roman" w:cs="Times New Roman"/>
        </w:rPr>
      </w:pPr>
    </w:p>
    <w:p w14:paraId="30A0F75B" w14:textId="77777777" w:rsidR="00696EC3" w:rsidRPr="008D785F" w:rsidRDefault="00696EC3" w:rsidP="00CF6983">
      <w:pPr>
        <w:ind w:left="720" w:hanging="720"/>
        <w:rPr>
          <w:rFonts w:ascii="Times New Roman" w:hAnsi="Times New Roman" w:cs="Times New Roman"/>
        </w:rPr>
      </w:pPr>
      <w:r w:rsidRPr="008D785F">
        <w:rPr>
          <w:rFonts w:ascii="Times New Roman" w:hAnsi="Times New Roman" w:cs="Times New Roman"/>
        </w:rPr>
        <w:t xml:space="preserve">Burgoyne, M. B., &amp; </w:t>
      </w:r>
      <w:proofErr w:type="spellStart"/>
      <w:r w:rsidRPr="008D785F">
        <w:rPr>
          <w:rFonts w:ascii="Times New Roman" w:hAnsi="Times New Roman" w:cs="Times New Roman"/>
        </w:rPr>
        <w:t>Chuppa</w:t>
      </w:r>
      <w:proofErr w:type="spellEnd"/>
      <w:r w:rsidRPr="008D785F">
        <w:rPr>
          <w:rFonts w:ascii="Times New Roman" w:hAnsi="Times New Roman" w:cs="Times New Roman"/>
        </w:rPr>
        <w:t>-Cornell, K. (2018). ‘If I tried this idea again: developing faculty professional growth through reflective practice. </w:t>
      </w:r>
      <w:r w:rsidRPr="008D785F">
        <w:rPr>
          <w:rFonts w:ascii="Times New Roman" w:hAnsi="Times New Roman" w:cs="Times New Roman"/>
          <w:i/>
          <w:iCs/>
        </w:rPr>
        <w:t>Reflective Practice</w:t>
      </w:r>
      <w:r w:rsidRPr="008D785F">
        <w:rPr>
          <w:rFonts w:ascii="Times New Roman" w:hAnsi="Times New Roman" w:cs="Times New Roman"/>
        </w:rPr>
        <w:t>, </w:t>
      </w:r>
      <w:r w:rsidRPr="008D785F">
        <w:rPr>
          <w:rFonts w:ascii="Times New Roman" w:hAnsi="Times New Roman" w:cs="Times New Roman"/>
          <w:i/>
          <w:iCs/>
        </w:rPr>
        <w:t>19</w:t>
      </w:r>
      <w:r w:rsidRPr="008D785F">
        <w:rPr>
          <w:rFonts w:ascii="Times New Roman" w:hAnsi="Times New Roman" w:cs="Times New Roman"/>
        </w:rPr>
        <w:t>(6), 818-831.</w:t>
      </w:r>
      <w:r w:rsidRPr="008D785F">
        <w:rPr>
          <w:rFonts w:ascii="Times New Roman" w:hAnsi="Times New Roman" w:cs="Times New Roman"/>
        </w:rPr>
        <w:t xml:space="preserve"> </w:t>
      </w:r>
    </w:p>
    <w:p w14:paraId="3085DDA2" w14:textId="77777777" w:rsidR="00696EC3" w:rsidRPr="008D785F" w:rsidRDefault="00696EC3" w:rsidP="00CF6983">
      <w:pPr>
        <w:ind w:left="720" w:hanging="720"/>
        <w:rPr>
          <w:rFonts w:ascii="Times New Roman" w:hAnsi="Times New Roman" w:cs="Times New Roman"/>
        </w:rPr>
      </w:pPr>
    </w:p>
    <w:p w14:paraId="023BBA22" w14:textId="2A3E3BB8" w:rsidR="00A16BB1" w:rsidRPr="008D785F" w:rsidRDefault="00A16BB1" w:rsidP="00CF6983">
      <w:pPr>
        <w:ind w:left="720" w:hanging="720"/>
        <w:rPr>
          <w:rFonts w:ascii="Times New Roman" w:hAnsi="Times New Roman" w:cs="Times New Roman"/>
        </w:rPr>
      </w:pPr>
      <w:r w:rsidRPr="008D785F">
        <w:rPr>
          <w:rFonts w:ascii="Times New Roman" w:hAnsi="Times New Roman" w:cs="Times New Roman"/>
        </w:rPr>
        <w:t>Chi, M. T., &amp; Wylie, R. (2014). The ICAP framework: Linking cognitive engagement to active learning outcomes. </w:t>
      </w:r>
      <w:r w:rsidRPr="008D785F">
        <w:rPr>
          <w:rFonts w:ascii="Times New Roman" w:hAnsi="Times New Roman" w:cs="Times New Roman"/>
          <w:i/>
          <w:iCs/>
        </w:rPr>
        <w:t>Educational psychologist</w:t>
      </w:r>
      <w:r w:rsidRPr="008D785F">
        <w:rPr>
          <w:rFonts w:ascii="Times New Roman" w:hAnsi="Times New Roman" w:cs="Times New Roman"/>
        </w:rPr>
        <w:t>, </w:t>
      </w:r>
      <w:r w:rsidRPr="008D785F">
        <w:rPr>
          <w:rFonts w:ascii="Times New Roman" w:hAnsi="Times New Roman" w:cs="Times New Roman"/>
          <w:i/>
          <w:iCs/>
        </w:rPr>
        <w:t>49</w:t>
      </w:r>
      <w:r w:rsidRPr="008D785F">
        <w:rPr>
          <w:rFonts w:ascii="Times New Roman" w:hAnsi="Times New Roman" w:cs="Times New Roman"/>
        </w:rPr>
        <w:t>(4), 219-243.</w:t>
      </w:r>
    </w:p>
    <w:p w14:paraId="132BC0B9" w14:textId="77777777" w:rsidR="00A16BB1" w:rsidRPr="008D785F" w:rsidRDefault="00A16BB1" w:rsidP="00CF6983">
      <w:pPr>
        <w:ind w:left="720" w:hanging="720"/>
        <w:rPr>
          <w:rFonts w:ascii="Times New Roman" w:hAnsi="Times New Roman" w:cs="Times New Roman"/>
        </w:rPr>
      </w:pPr>
    </w:p>
    <w:p w14:paraId="2CF3BB26" w14:textId="77777777" w:rsidR="00C8317B" w:rsidRPr="008D785F" w:rsidRDefault="00C8317B" w:rsidP="00CF6983">
      <w:pPr>
        <w:ind w:left="720" w:hanging="720"/>
        <w:rPr>
          <w:rFonts w:ascii="Times New Roman" w:hAnsi="Times New Roman" w:cs="Times New Roman"/>
        </w:rPr>
      </w:pPr>
      <w:r w:rsidRPr="008D785F">
        <w:rPr>
          <w:rFonts w:ascii="Times New Roman" w:hAnsi="Times New Roman" w:cs="Times New Roman"/>
        </w:rPr>
        <w:t xml:space="preserve">Costa, A. L., &amp; </w:t>
      </w:r>
      <w:proofErr w:type="spellStart"/>
      <w:r w:rsidRPr="008D785F">
        <w:rPr>
          <w:rFonts w:ascii="Times New Roman" w:hAnsi="Times New Roman" w:cs="Times New Roman"/>
        </w:rPr>
        <w:t>Kallick</w:t>
      </w:r>
      <w:proofErr w:type="spellEnd"/>
      <w:r w:rsidRPr="008D785F">
        <w:rPr>
          <w:rFonts w:ascii="Times New Roman" w:hAnsi="Times New Roman" w:cs="Times New Roman"/>
        </w:rPr>
        <w:t>, B. (1993). Through the lens of a critical friend. </w:t>
      </w:r>
      <w:r w:rsidRPr="008D785F">
        <w:rPr>
          <w:rFonts w:ascii="Times New Roman" w:hAnsi="Times New Roman" w:cs="Times New Roman"/>
          <w:i/>
          <w:iCs/>
        </w:rPr>
        <w:t>Educational leadership</w:t>
      </w:r>
      <w:r w:rsidRPr="008D785F">
        <w:rPr>
          <w:rFonts w:ascii="Times New Roman" w:hAnsi="Times New Roman" w:cs="Times New Roman"/>
        </w:rPr>
        <w:t>, </w:t>
      </w:r>
      <w:r w:rsidRPr="008D785F">
        <w:rPr>
          <w:rFonts w:ascii="Times New Roman" w:hAnsi="Times New Roman" w:cs="Times New Roman"/>
          <w:i/>
          <w:iCs/>
        </w:rPr>
        <w:t>51</w:t>
      </w:r>
      <w:r w:rsidRPr="008D785F">
        <w:rPr>
          <w:rFonts w:ascii="Times New Roman" w:hAnsi="Times New Roman" w:cs="Times New Roman"/>
        </w:rPr>
        <w:t>, 49-49.</w:t>
      </w:r>
    </w:p>
    <w:p w14:paraId="77E482CE" w14:textId="77777777" w:rsidR="00C8317B" w:rsidRPr="008D785F" w:rsidRDefault="00C8317B" w:rsidP="00CF6983">
      <w:pPr>
        <w:ind w:left="720" w:hanging="720"/>
        <w:rPr>
          <w:rFonts w:ascii="Times New Roman" w:hAnsi="Times New Roman" w:cs="Times New Roman"/>
        </w:rPr>
      </w:pPr>
    </w:p>
    <w:p w14:paraId="550FB322" w14:textId="77777777" w:rsidR="008A3971" w:rsidRPr="008D785F" w:rsidRDefault="008A3971" w:rsidP="00CF6983">
      <w:pPr>
        <w:ind w:left="720" w:hanging="720"/>
        <w:rPr>
          <w:rFonts w:ascii="Times New Roman" w:hAnsi="Times New Roman" w:cs="Times New Roman"/>
        </w:rPr>
      </w:pPr>
      <w:r w:rsidRPr="008D785F">
        <w:rPr>
          <w:rFonts w:ascii="Times New Roman" w:hAnsi="Times New Roman" w:cs="Times New Roman"/>
        </w:rPr>
        <w:t xml:space="preserve">De </w:t>
      </w:r>
      <w:proofErr w:type="spellStart"/>
      <w:r w:rsidRPr="008D785F">
        <w:rPr>
          <w:rFonts w:ascii="Times New Roman" w:hAnsi="Times New Roman" w:cs="Times New Roman"/>
        </w:rPr>
        <w:t>Rijdt</w:t>
      </w:r>
      <w:proofErr w:type="spellEnd"/>
      <w:r w:rsidRPr="008D785F">
        <w:rPr>
          <w:rFonts w:ascii="Times New Roman" w:hAnsi="Times New Roman" w:cs="Times New Roman"/>
        </w:rPr>
        <w:t xml:space="preserve">, C., </w:t>
      </w:r>
      <w:proofErr w:type="spellStart"/>
      <w:r w:rsidRPr="008D785F">
        <w:rPr>
          <w:rFonts w:ascii="Times New Roman" w:hAnsi="Times New Roman" w:cs="Times New Roman"/>
        </w:rPr>
        <w:t>Tiquet</w:t>
      </w:r>
      <w:proofErr w:type="spellEnd"/>
      <w:r w:rsidRPr="008D785F">
        <w:rPr>
          <w:rFonts w:ascii="Times New Roman" w:hAnsi="Times New Roman" w:cs="Times New Roman"/>
        </w:rPr>
        <w:t xml:space="preserve">, E., </w:t>
      </w:r>
      <w:proofErr w:type="spellStart"/>
      <w:r w:rsidRPr="008D785F">
        <w:rPr>
          <w:rFonts w:ascii="Times New Roman" w:hAnsi="Times New Roman" w:cs="Times New Roman"/>
        </w:rPr>
        <w:t>Dochy</w:t>
      </w:r>
      <w:proofErr w:type="spellEnd"/>
      <w:r w:rsidRPr="008D785F">
        <w:rPr>
          <w:rFonts w:ascii="Times New Roman" w:hAnsi="Times New Roman" w:cs="Times New Roman"/>
        </w:rPr>
        <w:t xml:space="preserve">, F., &amp; </w:t>
      </w:r>
      <w:proofErr w:type="spellStart"/>
      <w:r w:rsidRPr="008D785F">
        <w:rPr>
          <w:rFonts w:ascii="Times New Roman" w:hAnsi="Times New Roman" w:cs="Times New Roman"/>
        </w:rPr>
        <w:t>Devolder</w:t>
      </w:r>
      <w:proofErr w:type="spellEnd"/>
      <w:r w:rsidRPr="008D785F">
        <w:rPr>
          <w:rFonts w:ascii="Times New Roman" w:hAnsi="Times New Roman" w:cs="Times New Roman"/>
        </w:rPr>
        <w:t>, M. (2006). Teaching portfolios in higher education and their effects: An explorative study. </w:t>
      </w:r>
      <w:r w:rsidRPr="008D785F">
        <w:rPr>
          <w:rFonts w:ascii="Times New Roman" w:hAnsi="Times New Roman" w:cs="Times New Roman"/>
          <w:i/>
          <w:iCs/>
        </w:rPr>
        <w:t>Teaching and teacher education</w:t>
      </w:r>
      <w:r w:rsidRPr="008D785F">
        <w:rPr>
          <w:rFonts w:ascii="Times New Roman" w:hAnsi="Times New Roman" w:cs="Times New Roman"/>
        </w:rPr>
        <w:t>, </w:t>
      </w:r>
      <w:r w:rsidRPr="008D785F">
        <w:rPr>
          <w:rFonts w:ascii="Times New Roman" w:hAnsi="Times New Roman" w:cs="Times New Roman"/>
          <w:i/>
          <w:iCs/>
        </w:rPr>
        <w:t>22</w:t>
      </w:r>
      <w:r w:rsidRPr="008D785F">
        <w:rPr>
          <w:rFonts w:ascii="Times New Roman" w:hAnsi="Times New Roman" w:cs="Times New Roman"/>
        </w:rPr>
        <w:t>(8), 1084-1093.</w:t>
      </w:r>
      <w:r w:rsidRPr="008D785F">
        <w:rPr>
          <w:rFonts w:ascii="Times New Roman" w:hAnsi="Times New Roman" w:cs="Times New Roman"/>
        </w:rPr>
        <w:t xml:space="preserve"> </w:t>
      </w:r>
    </w:p>
    <w:p w14:paraId="09C2EA2C" w14:textId="77777777" w:rsidR="008A3971" w:rsidRPr="008D785F" w:rsidRDefault="008A3971" w:rsidP="00CF6983">
      <w:pPr>
        <w:ind w:left="720" w:hanging="720"/>
        <w:rPr>
          <w:rFonts w:ascii="Times New Roman" w:hAnsi="Times New Roman" w:cs="Times New Roman"/>
        </w:rPr>
      </w:pPr>
    </w:p>
    <w:p w14:paraId="7D0DAB87" w14:textId="565804F4" w:rsidR="007D5B01" w:rsidRPr="008D785F" w:rsidRDefault="007D5B01" w:rsidP="00CF6983">
      <w:pPr>
        <w:ind w:left="720" w:hanging="720"/>
        <w:rPr>
          <w:rFonts w:ascii="Times New Roman" w:hAnsi="Times New Roman" w:cs="Times New Roman"/>
        </w:rPr>
      </w:pPr>
      <w:proofErr w:type="spellStart"/>
      <w:r w:rsidRPr="008D785F">
        <w:rPr>
          <w:rFonts w:ascii="Times New Roman" w:hAnsi="Times New Roman" w:cs="Times New Roman"/>
        </w:rPr>
        <w:t>Deslauriers</w:t>
      </w:r>
      <w:proofErr w:type="spellEnd"/>
      <w:r w:rsidRPr="008D785F">
        <w:rPr>
          <w:rFonts w:ascii="Times New Roman" w:hAnsi="Times New Roman" w:cs="Times New Roman"/>
        </w:rPr>
        <w:t>, L., McCarty, L. S., Miller, K., Callaghan, K., &amp; Kestin, G. (2019). Measuring actual learning versus feeling of learning in response to being actively engaged in the classroom. </w:t>
      </w:r>
      <w:r w:rsidRPr="008D785F">
        <w:rPr>
          <w:rFonts w:ascii="Times New Roman" w:hAnsi="Times New Roman" w:cs="Times New Roman"/>
          <w:i/>
          <w:iCs/>
        </w:rPr>
        <w:t>Proceedings of the National Academy of Sciences</w:t>
      </w:r>
      <w:r w:rsidRPr="008D785F">
        <w:rPr>
          <w:rFonts w:ascii="Times New Roman" w:hAnsi="Times New Roman" w:cs="Times New Roman"/>
        </w:rPr>
        <w:t>, </w:t>
      </w:r>
      <w:r w:rsidRPr="008D785F">
        <w:rPr>
          <w:rFonts w:ascii="Times New Roman" w:hAnsi="Times New Roman" w:cs="Times New Roman"/>
          <w:i/>
          <w:iCs/>
        </w:rPr>
        <w:t>116</w:t>
      </w:r>
      <w:r w:rsidRPr="008D785F">
        <w:rPr>
          <w:rFonts w:ascii="Times New Roman" w:hAnsi="Times New Roman" w:cs="Times New Roman"/>
        </w:rPr>
        <w:t>(39), 19251-19257.</w:t>
      </w:r>
    </w:p>
    <w:p w14:paraId="41636EF2" w14:textId="77777777" w:rsidR="007D5B01" w:rsidRPr="008D785F" w:rsidRDefault="007D5B01" w:rsidP="00CF6983">
      <w:pPr>
        <w:ind w:left="720" w:hanging="720"/>
        <w:rPr>
          <w:rFonts w:ascii="Times New Roman" w:hAnsi="Times New Roman" w:cs="Times New Roman"/>
        </w:rPr>
      </w:pPr>
    </w:p>
    <w:p w14:paraId="10F4A249" w14:textId="53F0BF24" w:rsidR="00700D0A" w:rsidRPr="008D785F" w:rsidRDefault="00700D0A" w:rsidP="00CF6983">
      <w:pPr>
        <w:ind w:left="720" w:hanging="720"/>
        <w:rPr>
          <w:rFonts w:ascii="Times New Roman" w:hAnsi="Times New Roman" w:cs="Times New Roman"/>
        </w:rPr>
      </w:pPr>
      <w:r w:rsidRPr="008D785F">
        <w:rPr>
          <w:rFonts w:ascii="Times New Roman" w:hAnsi="Times New Roman" w:cs="Times New Roman"/>
        </w:rPr>
        <w:t xml:space="preserve">Duckworth, A. L., Milkman, K. L., &amp; </w:t>
      </w:r>
      <w:proofErr w:type="spellStart"/>
      <w:r w:rsidRPr="008D785F">
        <w:rPr>
          <w:rFonts w:ascii="Times New Roman" w:hAnsi="Times New Roman" w:cs="Times New Roman"/>
        </w:rPr>
        <w:t>Laibson</w:t>
      </w:r>
      <w:proofErr w:type="spellEnd"/>
      <w:r w:rsidRPr="008D785F">
        <w:rPr>
          <w:rFonts w:ascii="Times New Roman" w:hAnsi="Times New Roman" w:cs="Times New Roman"/>
        </w:rPr>
        <w:t>, D. (2018). Beyond willpower: Strategies for reducing failures of self-control. </w:t>
      </w:r>
      <w:r w:rsidRPr="008D785F">
        <w:rPr>
          <w:rFonts w:ascii="Times New Roman" w:hAnsi="Times New Roman" w:cs="Times New Roman"/>
          <w:i/>
          <w:iCs/>
        </w:rPr>
        <w:t>Psychological Science in the Public Interest</w:t>
      </w:r>
      <w:r w:rsidRPr="008D785F">
        <w:rPr>
          <w:rFonts w:ascii="Times New Roman" w:hAnsi="Times New Roman" w:cs="Times New Roman"/>
        </w:rPr>
        <w:t>, </w:t>
      </w:r>
      <w:r w:rsidRPr="008D785F">
        <w:rPr>
          <w:rFonts w:ascii="Times New Roman" w:hAnsi="Times New Roman" w:cs="Times New Roman"/>
          <w:i/>
          <w:iCs/>
        </w:rPr>
        <w:t>19</w:t>
      </w:r>
      <w:r w:rsidRPr="008D785F">
        <w:rPr>
          <w:rFonts w:ascii="Times New Roman" w:hAnsi="Times New Roman" w:cs="Times New Roman"/>
        </w:rPr>
        <w:t>(3), 102-129.</w:t>
      </w:r>
      <w:r w:rsidR="00573D43" w:rsidRPr="008D785F">
        <w:rPr>
          <w:rFonts w:ascii="Times New Roman" w:hAnsi="Times New Roman" w:cs="Times New Roman"/>
        </w:rPr>
        <w:br/>
      </w:r>
    </w:p>
    <w:p w14:paraId="0BC014BE" w14:textId="77777777" w:rsidR="00573D43" w:rsidRPr="008D785F" w:rsidRDefault="00573D43" w:rsidP="00CF6983">
      <w:pPr>
        <w:ind w:left="720" w:hanging="720"/>
        <w:rPr>
          <w:rFonts w:ascii="Times New Roman" w:hAnsi="Times New Roman" w:cs="Times New Roman"/>
        </w:rPr>
      </w:pPr>
      <w:r w:rsidRPr="008D785F">
        <w:rPr>
          <w:rFonts w:ascii="Times New Roman" w:hAnsi="Times New Roman" w:cs="Times New Roman"/>
        </w:rPr>
        <w:t xml:space="preserve">Eddy, S. L., Converse, M., &amp; </w:t>
      </w:r>
      <w:proofErr w:type="spellStart"/>
      <w:r w:rsidRPr="008D785F">
        <w:rPr>
          <w:rFonts w:ascii="Times New Roman" w:hAnsi="Times New Roman" w:cs="Times New Roman"/>
        </w:rPr>
        <w:t>Wenderoth</w:t>
      </w:r>
      <w:proofErr w:type="spellEnd"/>
      <w:r w:rsidRPr="008D785F">
        <w:rPr>
          <w:rFonts w:ascii="Times New Roman" w:hAnsi="Times New Roman" w:cs="Times New Roman"/>
        </w:rPr>
        <w:t>, M. P. (2015). PORTAAL: A classroom observation tool assessing evidence-based teaching practices for active learning in large science, technology, engineering, and mathematics classes. </w:t>
      </w:r>
      <w:r w:rsidRPr="008D785F">
        <w:rPr>
          <w:rFonts w:ascii="Times New Roman" w:hAnsi="Times New Roman" w:cs="Times New Roman"/>
          <w:i/>
          <w:iCs/>
        </w:rPr>
        <w:t>CBE—Life Sciences Education</w:t>
      </w:r>
      <w:r w:rsidRPr="008D785F">
        <w:rPr>
          <w:rFonts w:ascii="Times New Roman" w:hAnsi="Times New Roman" w:cs="Times New Roman"/>
        </w:rPr>
        <w:t>, </w:t>
      </w:r>
      <w:r w:rsidRPr="008D785F">
        <w:rPr>
          <w:rFonts w:ascii="Times New Roman" w:hAnsi="Times New Roman" w:cs="Times New Roman"/>
          <w:i/>
          <w:iCs/>
        </w:rPr>
        <w:t>14</w:t>
      </w:r>
      <w:r w:rsidRPr="008D785F">
        <w:rPr>
          <w:rFonts w:ascii="Times New Roman" w:hAnsi="Times New Roman" w:cs="Times New Roman"/>
        </w:rPr>
        <w:t>(2), ar23.</w:t>
      </w:r>
    </w:p>
    <w:p w14:paraId="110F7DF1" w14:textId="77777777" w:rsidR="00700D0A" w:rsidRPr="008D785F" w:rsidRDefault="00700D0A" w:rsidP="00CF6983">
      <w:pPr>
        <w:ind w:left="720" w:hanging="720"/>
        <w:rPr>
          <w:rFonts w:ascii="Times New Roman" w:hAnsi="Times New Roman" w:cs="Times New Roman"/>
        </w:rPr>
      </w:pPr>
    </w:p>
    <w:p w14:paraId="54C1FFEA" w14:textId="737CAD41" w:rsidR="00E73885" w:rsidRPr="008D785F" w:rsidRDefault="00E73885" w:rsidP="00CF6983">
      <w:pPr>
        <w:ind w:left="720" w:hanging="720"/>
        <w:rPr>
          <w:rFonts w:ascii="Times New Roman" w:hAnsi="Times New Roman" w:cs="Times New Roman"/>
        </w:rPr>
      </w:pPr>
      <w:r w:rsidRPr="008D785F">
        <w:rPr>
          <w:rFonts w:ascii="Times New Roman" w:hAnsi="Times New Roman" w:cs="Times New Roman"/>
        </w:rPr>
        <w:t xml:space="preserve">Farrell, L. M., </w:t>
      </w:r>
      <w:proofErr w:type="spellStart"/>
      <w:r w:rsidRPr="008D785F">
        <w:rPr>
          <w:rFonts w:ascii="Times New Roman" w:hAnsi="Times New Roman" w:cs="Times New Roman"/>
        </w:rPr>
        <w:t>Buydens</w:t>
      </w:r>
      <w:proofErr w:type="spellEnd"/>
      <w:r w:rsidRPr="008D785F">
        <w:rPr>
          <w:rFonts w:ascii="Times New Roman" w:hAnsi="Times New Roman" w:cs="Times New Roman"/>
        </w:rPr>
        <w:t xml:space="preserve">, S., Bourgeois-Law, G., &amp; </w:t>
      </w:r>
      <w:proofErr w:type="spellStart"/>
      <w:r w:rsidRPr="008D785F">
        <w:rPr>
          <w:rFonts w:ascii="Times New Roman" w:hAnsi="Times New Roman" w:cs="Times New Roman"/>
        </w:rPr>
        <w:t>Regehr</w:t>
      </w:r>
      <w:proofErr w:type="spellEnd"/>
      <w:r w:rsidRPr="008D785F">
        <w:rPr>
          <w:rFonts w:ascii="Times New Roman" w:hAnsi="Times New Roman" w:cs="Times New Roman"/>
        </w:rPr>
        <w:t xml:space="preserve">, G. (2021). Experiential learning, </w:t>
      </w:r>
      <w:proofErr w:type="gramStart"/>
      <w:r w:rsidRPr="008D785F">
        <w:rPr>
          <w:rFonts w:ascii="Times New Roman" w:hAnsi="Times New Roman" w:cs="Times New Roman"/>
        </w:rPr>
        <w:t>collaboration</w:t>
      </w:r>
      <w:proofErr w:type="gramEnd"/>
      <w:r w:rsidRPr="008D785F">
        <w:rPr>
          <w:rFonts w:ascii="Times New Roman" w:hAnsi="Times New Roman" w:cs="Times New Roman"/>
        </w:rPr>
        <w:t xml:space="preserve"> and reflection: key ingredients in longitudinal faculty development. </w:t>
      </w:r>
      <w:r w:rsidRPr="008D785F">
        <w:rPr>
          <w:rFonts w:ascii="Times New Roman" w:hAnsi="Times New Roman" w:cs="Times New Roman"/>
          <w:i/>
          <w:iCs/>
        </w:rPr>
        <w:t xml:space="preserve">Canadian Medical Education Journal/Revue </w:t>
      </w:r>
      <w:proofErr w:type="spellStart"/>
      <w:r w:rsidRPr="008D785F">
        <w:rPr>
          <w:rFonts w:ascii="Times New Roman" w:hAnsi="Times New Roman" w:cs="Times New Roman"/>
          <w:i/>
          <w:iCs/>
        </w:rPr>
        <w:t>canadienne</w:t>
      </w:r>
      <w:proofErr w:type="spellEnd"/>
      <w:r w:rsidRPr="008D785F">
        <w:rPr>
          <w:rFonts w:ascii="Times New Roman" w:hAnsi="Times New Roman" w:cs="Times New Roman"/>
          <w:i/>
          <w:iCs/>
        </w:rPr>
        <w:t xml:space="preserve"> de </w:t>
      </w:r>
      <w:proofErr w:type="spellStart"/>
      <w:r w:rsidRPr="008D785F">
        <w:rPr>
          <w:rFonts w:ascii="Times New Roman" w:hAnsi="Times New Roman" w:cs="Times New Roman"/>
          <w:i/>
          <w:iCs/>
        </w:rPr>
        <w:t>l'éducation</w:t>
      </w:r>
      <w:proofErr w:type="spellEnd"/>
      <w:r w:rsidRPr="008D785F">
        <w:rPr>
          <w:rFonts w:ascii="Times New Roman" w:hAnsi="Times New Roman" w:cs="Times New Roman"/>
          <w:i/>
          <w:iCs/>
        </w:rPr>
        <w:t xml:space="preserve"> </w:t>
      </w:r>
      <w:proofErr w:type="spellStart"/>
      <w:r w:rsidRPr="008D785F">
        <w:rPr>
          <w:rFonts w:ascii="Times New Roman" w:hAnsi="Times New Roman" w:cs="Times New Roman"/>
          <w:i/>
          <w:iCs/>
        </w:rPr>
        <w:t>médicale</w:t>
      </w:r>
      <w:proofErr w:type="spellEnd"/>
      <w:r w:rsidRPr="008D785F">
        <w:rPr>
          <w:rFonts w:ascii="Times New Roman" w:hAnsi="Times New Roman" w:cs="Times New Roman"/>
        </w:rPr>
        <w:t>, </w:t>
      </w:r>
      <w:r w:rsidRPr="008D785F">
        <w:rPr>
          <w:rFonts w:ascii="Times New Roman" w:hAnsi="Times New Roman" w:cs="Times New Roman"/>
          <w:i/>
          <w:iCs/>
        </w:rPr>
        <w:t>12</w:t>
      </w:r>
      <w:r w:rsidRPr="008D785F">
        <w:rPr>
          <w:rFonts w:ascii="Times New Roman" w:hAnsi="Times New Roman" w:cs="Times New Roman"/>
        </w:rPr>
        <w:t>(3), 82-91.</w:t>
      </w:r>
    </w:p>
    <w:p w14:paraId="4C1113A8" w14:textId="462BF8E2" w:rsidR="003F08B0" w:rsidRPr="008D785F" w:rsidRDefault="003F08B0" w:rsidP="00CF6983">
      <w:pPr>
        <w:ind w:left="720" w:hanging="720"/>
        <w:rPr>
          <w:rFonts w:ascii="Times New Roman" w:hAnsi="Times New Roman" w:cs="Times New Roman"/>
        </w:rPr>
      </w:pPr>
    </w:p>
    <w:p w14:paraId="1FF7E2AD" w14:textId="28491B99" w:rsidR="003F08B0" w:rsidRPr="008D785F" w:rsidRDefault="003F08B0" w:rsidP="00CF6983">
      <w:pPr>
        <w:ind w:left="720" w:hanging="720"/>
        <w:rPr>
          <w:rFonts w:ascii="Times New Roman" w:hAnsi="Times New Roman" w:cs="Times New Roman"/>
        </w:rPr>
      </w:pPr>
      <w:r w:rsidRPr="008D785F">
        <w:rPr>
          <w:rFonts w:ascii="Times New Roman" w:hAnsi="Times New Roman" w:cs="Times New Roman"/>
        </w:rPr>
        <w:t>Fink, L. D. (2013). </w:t>
      </w:r>
      <w:r w:rsidRPr="008D785F">
        <w:rPr>
          <w:rFonts w:ascii="Times New Roman" w:hAnsi="Times New Roman" w:cs="Times New Roman"/>
          <w:i/>
          <w:iCs/>
        </w:rPr>
        <w:t>Creating significant learning experiences: An integrated approach to designing college courses</w:t>
      </w:r>
      <w:r w:rsidRPr="008D785F">
        <w:rPr>
          <w:rFonts w:ascii="Times New Roman" w:hAnsi="Times New Roman" w:cs="Times New Roman"/>
        </w:rPr>
        <w:t>. John Wiley &amp; Sons.</w:t>
      </w:r>
    </w:p>
    <w:p w14:paraId="63FD23EA" w14:textId="77777777" w:rsidR="00564960" w:rsidRPr="008D785F" w:rsidRDefault="00564960" w:rsidP="00CF6983">
      <w:pPr>
        <w:ind w:left="720" w:hanging="720"/>
        <w:rPr>
          <w:rFonts w:ascii="Times New Roman" w:hAnsi="Times New Roman" w:cs="Times New Roman"/>
        </w:rPr>
      </w:pPr>
    </w:p>
    <w:p w14:paraId="592B8E52" w14:textId="77777777" w:rsidR="00A83A19" w:rsidRDefault="00A83A19" w:rsidP="00CF6983">
      <w:pPr>
        <w:ind w:left="720" w:hanging="720"/>
        <w:rPr>
          <w:rFonts w:ascii="Times New Roman" w:hAnsi="Times New Roman" w:cs="Times New Roman"/>
        </w:rPr>
      </w:pPr>
      <w:r w:rsidRPr="00A83A19">
        <w:rPr>
          <w:rFonts w:ascii="Times New Roman" w:hAnsi="Times New Roman" w:cs="Times New Roman"/>
        </w:rPr>
        <w:t xml:space="preserve">Freeman, Scott, Sarah L. Eddy, Miles McDonough, Michelle K. Smith, </w:t>
      </w:r>
      <w:proofErr w:type="spellStart"/>
      <w:r w:rsidRPr="00A83A19">
        <w:rPr>
          <w:rFonts w:ascii="Times New Roman" w:hAnsi="Times New Roman" w:cs="Times New Roman"/>
        </w:rPr>
        <w:t>Nnadozie</w:t>
      </w:r>
      <w:proofErr w:type="spellEnd"/>
      <w:r w:rsidRPr="00A83A19">
        <w:rPr>
          <w:rFonts w:ascii="Times New Roman" w:hAnsi="Times New Roman" w:cs="Times New Roman"/>
        </w:rPr>
        <w:t xml:space="preserve"> </w:t>
      </w:r>
      <w:proofErr w:type="spellStart"/>
      <w:r w:rsidRPr="00A83A19">
        <w:rPr>
          <w:rFonts w:ascii="Times New Roman" w:hAnsi="Times New Roman" w:cs="Times New Roman"/>
        </w:rPr>
        <w:t>Okoroafor</w:t>
      </w:r>
      <w:proofErr w:type="spellEnd"/>
      <w:r w:rsidRPr="00A83A19">
        <w:rPr>
          <w:rFonts w:ascii="Times New Roman" w:hAnsi="Times New Roman" w:cs="Times New Roman"/>
        </w:rPr>
        <w:t xml:space="preserve">, Hannah </w:t>
      </w:r>
      <w:proofErr w:type="spellStart"/>
      <w:r w:rsidRPr="00A83A19">
        <w:rPr>
          <w:rFonts w:ascii="Times New Roman" w:hAnsi="Times New Roman" w:cs="Times New Roman"/>
        </w:rPr>
        <w:t>Jordt</w:t>
      </w:r>
      <w:proofErr w:type="spellEnd"/>
      <w:r w:rsidRPr="00A83A19">
        <w:rPr>
          <w:rFonts w:ascii="Times New Roman" w:hAnsi="Times New Roman" w:cs="Times New Roman"/>
        </w:rPr>
        <w:t xml:space="preserve">, and Mary Pat </w:t>
      </w:r>
      <w:proofErr w:type="spellStart"/>
      <w:r w:rsidRPr="00A83A19">
        <w:rPr>
          <w:rFonts w:ascii="Times New Roman" w:hAnsi="Times New Roman" w:cs="Times New Roman"/>
        </w:rPr>
        <w:t>Wenderoth</w:t>
      </w:r>
      <w:proofErr w:type="spellEnd"/>
      <w:r w:rsidRPr="00A83A19">
        <w:rPr>
          <w:rFonts w:ascii="Times New Roman" w:hAnsi="Times New Roman" w:cs="Times New Roman"/>
        </w:rPr>
        <w:t>. "Active learning increases student performance in science, engineering, and mathematics." </w:t>
      </w:r>
      <w:r w:rsidRPr="00A83A19">
        <w:rPr>
          <w:rFonts w:ascii="Times New Roman" w:hAnsi="Times New Roman" w:cs="Times New Roman"/>
          <w:i/>
          <w:iCs/>
        </w:rPr>
        <w:t>Proceedings of the national academy of sciences</w:t>
      </w:r>
      <w:r w:rsidRPr="00A83A19">
        <w:rPr>
          <w:rFonts w:ascii="Times New Roman" w:hAnsi="Times New Roman" w:cs="Times New Roman"/>
        </w:rPr>
        <w:t> 111, no. 23 (2014): 8410-8415.</w:t>
      </w:r>
    </w:p>
    <w:p w14:paraId="4C221FEB" w14:textId="77777777" w:rsidR="00A83A19" w:rsidRDefault="00A83A19" w:rsidP="00CF6983">
      <w:pPr>
        <w:ind w:left="720" w:hanging="720"/>
        <w:rPr>
          <w:rFonts w:ascii="Times New Roman" w:hAnsi="Times New Roman" w:cs="Times New Roman"/>
        </w:rPr>
      </w:pPr>
    </w:p>
    <w:p w14:paraId="00EC58DC" w14:textId="76FFBDD2" w:rsidR="00511ABE" w:rsidRPr="008D785F" w:rsidRDefault="00511ABE" w:rsidP="00CF6983">
      <w:pPr>
        <w:ind w:left="720" w:hanging="720"/>
        <w:rPr>
          <w:rFonts w:ascii="Times New Roman" w:hAnsi="Times New Roman" w:cs="Times New Roman"/>
        </w:rPr>
      </w:pPr>
      <w:proofErr w:type="spellStart"/>
      <w:r w:rsidRPr="008D785F">
        <w:rPr>
          <w:rFonts w:ascii="Times New Roman" w:hAnsi="Times New Roman" w:cs="Times New Roman"/>
        </w:rPr>
        <w:t>Haave</w:t>
      </w:r>
      <w:proofErr w:type="spellEnd"/>
      <w:r w:rsidRPr="008D785F">
        <w:rPr>
          <w:rFonts w:ascii="Times New Roman" w:hAnsi="Times New Roman" w:cs="Times New Roman"/>
        </w:rPr>
        <w:t>, N. (2014). Teaching squares: A teaching development tool. </w:t>
      </w:r>
      <w:r w:rsidRPr="008D785F">
        <w:rPr>
          <w:rFonts w:ascii="Times New Roman" w:hAnsi="Times New Roman" w:cs="Times New Roman"/>
          <w:i/>
          <w:iCs/>
        </w:rPr>
        <w:t>Teaching Professor</w:t>
      </w:r>
      <w:r w:rsidRPr="008D785F">
        <w:rPr>
          <w:rFonts w:ascii="Times New Roman" w:hAnsi="Times New Roman" w:cs="Times New Roman"/>
        </w:rPr>
        <w:t>, </w:t>
      </w:r>
      <w:r w:rsidRPr="008D785F">
        <w:rPr>
          <w:rFonts w:ascii="Times New Roman" w:hAnsi="Times New Roman" w:cs="Times New Roman"/>
          <w:i/>
          <w:iCs/>
        </w:rPr>
        <w:t>28</w:t>
      </w:r>
      <w:r w:rsidRPr="008D785F">
        <w:rPr>
          <w:rFonts w:ascii="Times New Roman" w:hAnsi="Times New Roman" w:cs="Times New Roman"/>
        </w:rPr>
        <w:t>(1).</w:t>
      </w:r>
    </w:p>
    <w:p w14:paraId="1DC152B5" w14:textId="77777777" w:rsidR="00511ABE" w:rsidRPr="008D785F" w:rsidRDefault="00511ABE" w:rsidP="00CF6983">
      <w:pPr>
        <w:ind w:left="720" w:hanging="720"/>
        <w:rPr>
          <w:rFonts w:ascii="Times New Roman" w:hAnsi="Times New Roman" w:cs="Times New Roman"/>
        </w:rPr>
      </w:pPr>
    </w:p>
    <w:p w14:paraId="3F6D1E3D" w14:textId="0619904B" w:rsidR="008A51C0" w:rsidRPr="008D785F" w:rsidRDefault="008A51C0" w:rsidP="00CF6983">
      <w:pPr>
        <w:ind w:left="720" w:hanging="720"/>
        <w:rPr>
          <w:rFonts w:ascii="Times New Roman" w:hAnsi="Times New Roman" w:cs="Times New Roman"/>
        </w:rPr>
      </w:pPr>
      <w:r w:rsidRPr="008D785F">
        <w:rPr>
          <w:rFonts w:ascii="Times New Roman" w:hAnsi="Times New Roman" w:cs="Times New Roman"/>
        </w:rPr>
        <w:t>Henderson, C., &amp; Dancy, M. H. (2007). Barriers to the use of research-based instructional strategies: The influence of both individual and situational characteristics. </w:t>
      </w:r>
      <w:r w:rsidRPr="008D785F">
        <w:rPr>
          <w:rFonts w:ascii="Times New Roman" w:hAnsi="Times New Roman" w:cs="Times New Roman"/>
          <w:i/>
          <w:iCs/>
        </w:rPr>
        <w:t>Physical Review Special Topics-Physics Education Research</w:t>
      </w:r>
      <w:r w:rsidRPr="008D785F">
        <w:rPr>
          <w:rFonts w:ascii="Times New Roman" w:hAnsi="Times New Roman" w:cs="Times New Roman"/>
        </w:rPr>
        <w:t>, </w:t>
      </w:r>
      <w:r w:rsidRPr="008D785F">
        <w:rPr>
          <w:rFonts w:ascii="Times New Roman" w:hAnsi="Times New Roman" w:cs="Times New Roman"/>
          <w:i/>
          <w:iCs/>
        </w:rPr>
        <w:t>3</w:t>
      </w:r>
      <w:r w:rsidRPr="008D785F">
        <w:rPr>
          <w:rFonts w:ascii="Times New Roman" w:hAnsi="Times New Roman" w:cs="Times New Roman"/>
        </w:rPr>
        <w:t>(2), 020102.</w:t>
      </w:r>
    </w:p>
    <w:p w14:paraId="74C9F793" w14:textId="77777777" w:rsidR="008A51C0" w:rsidRPr="008D785F" w:rsidRDefault="008A51C0" w:rsidP="00CF6983">
      <w:pPr>
        <w:ind w:left="720" w:hanging="720"/>
        <w:rPr>
          <w:rFonts w:ascii="Times New Roman" w:hAnsi="Times New Roman" w:cs="Times New Roman"/>
        </w:rPr>
      </w:pPr>
    </w:p>
    <w:p w14:paraId="64332636" w14:textId="77777777" w:rsidR="00B9221B" w:rsidRPr="008D785F" w:rsidRDefault="00B9221B" w:rsidP="00CF6983">
      <w:pPr>
        <w:ind w:left="720" w:hanging="720"/>
        <w:rPr>
          <w:rFonts w:ascii="Times New Roman" w:hAnsi="Times New Roman" w:cs="Times New Roman"/>
        </w:rPr>
      </w:pPr>
      <w:r w:rsidRPr="008D785F">
        <w:rPr>
          <w:rFonts w:ascii="Times New Roman" w:hAnsi="Times New Roman" w:cs="Times New Roman"/>
        </w:rPr>
        <w:t xml:space="preserve">Kane, R., </w:t>
      </w:r>
      <w:proofErr w:type="spellStart"/>
      <w:r w:rsidRPr="008D785F">
        <w:rPr>
          <w:rFonts w:ascii="Times New Roman" w:hAnsi="Times New Roman" w:cs="Times New Roman"/>
        </w:rPr>
        <w:t>Sandretto</w:t>
      </w:r>
      <w:proofErr w:type="spellEnd"/>
      <w:r w:rsidRPr="008D785F">
        <w:rPr>
          <w:rFonts w:ascii="Times New Roman" w:hAnsi="Times New Roman" w:cs="Times New Roman"/>
        </w:rPr>
        <w:t xml:space="preserve">, S., &amp; Heath, C. (2004). An investigation into excellent tertiary teaching: </w:t>
      </w:r>
      <w:proofErr w:type="spellStart"/>
      <w:r w:rsidRPr="008D785F">
        <w:rPr>
          <w:rFonts w:ascii="Times New Roman" w:hAnsi="Times New Roman" w:cs="Times New Roman"/>
        </w:rPr>
        <w:t>Emphasising</w:t>
      </w:r>
      <w:proofErr w:type="spellEnd"/>
      <w:r w:rsidRPr="008D785F">
        <w:rPr>
          <w:rFonts w:ascii="Times New Roman" w:hAnsi="Times New Roman" w:cs="Times New Roman"/>
        </w:rPr>
        <w:t xml:space="preserve"> reflective practice. </w:t>
      </w:r>
      <w:r w:rsidRPr="008D785F">
        <w:rPr>
          <w:rFonts w:ascii="Times New Roman" w:hAnsi="Times New Roman" w:cs="Times New Roman"/>
          <w:i/>
          <w:iCs/>
        </w:rPr>
        <w:t>Higher education</w:t>
      </w:r>
      <w:r w:rsidRPr="008D785F">
        <w:rPr>
          <w:rFonts w:ascii="Times New Roman" w:hAnsi="Times New Roman" w:cs="Times New Roman"/>
        </w:rPr>
        <w:t>, </w:t>
      </w:r>
      <w:r w:rsidRPr="008D785F">
        <w:rPr>
          <w:rFonts w:ascii="Times New Roman" w:hAnsi="Times New Roman" w:cs="Times New Roman"/>
          <w:i/>
          <w:iCs/>
        </w:rPr>
        <w:t>47</w:t>
      </w:r>
      <w:r w:rsidRPr="008D785F">
        <w:rPr>
          <w:rFonts w:ascii="Times New Roman" w:hAnsi="Times New Roman" w:cs="Times New Roman"/>
        </w:rPr>
        <w:t>(3), 283-310.</w:t>
      </w:r>
    </w:p>
    <w:p w14:paraId="26534EBA" w14:textId="77777777" w:rsidR="00B9221B" w:rsidRPr="008D785F" w:rsidRDefault="00B9221B" w:rsidP="00CF6983">
      <w:pPr>
        <w:ind w:left="720" w:hanging="720"/>
        <w:rPr>
          <w:rFonts w:ascii="Times New Roman" w:hAnsi="Times New Roman" w:cs="Times New Roman"/>
        </w:rPr>
      </w:pPr>
    </w:p>
    <w:p w14:paraId="5E253524" w14:textId="77777777" w:rsidR="00FB74E5" w:rsidRPr="008D785F" w:rsidRDefault="00FB74E5" w:rsidP="00CF6983">
      <w:pPr>
        <w:ind w:left="720" w:hanging="720"/>
        <w:rPr>
          <w:rFonts w:ascii="Times New Roman" w:hAnsi="Times New Roman" w:cs="Times New Roman"/>
        </w:rPr>
      </w:pPr>
      <w:proofErr w:type="spellStart"/>
      <w:r w:rsidRPr="008D785F">
        <w:rPr>
          <w:rFonts w:ascii="Times New Roman" w:hAnsi="Times New Roman" w:cs="Times New Roman"/>
        </w:rPr>
        <w:t>Kirpalani</w:t>
      </w:r>
      <w:proofErr w:type="spellEnd"/>
      <w:r w:rsidRPr="008D785F">
        <w:rPr>
          <w:rFonts w:ascii="Times New Roman" w:hAnsi="Times New Roman" w:cs="Times New Roman"/>
        </w:rPr>
        <w:t>, N. (2017). Developing self-reflective practices to improve teaching effectiveness. </w:t>
      </w:r>
      <w:r w:rsidRPr="008D785F">
        <w:rPr>
          <w:rFonts w:ascii="Times New Roman" w:hAnsi="Times New Roman" w:cs="Times New Roman"/>
          <w:i/>
          <w:iCs/>
        </w:rPr>
        <w:t>Journal of Higher Education Theory and Practice</w:t>
      </w:r>
      <w:r w:rsidRPr="008D785F">
        <w:rPr>
          <w:rFonts w:ascii="Times New Roman" w:hAnsi="Times New Roman" w:cs="Times New Roman"/>
        </w:rPr>
        <w:t>, </w:t>
      </w:r>
      <w:r w:rsidRPr="008D785F">
        <w:rPr>
          <w:rFonts w:ascii="Times New Roman" w:hAnsi="Times New Roman" w:cs="Times New Roman"/>
          <w:i/>
          <w:iCs/>
        </w:rPr>
        <w:t>17</w:t>
      </w:r>
      <w:r w:rsidRPr="008D785F">
        <w:rPr>
          <w:rFonts w:ascii="Times New Roman" w:hAnsi="Times New Roman" w:cs="Times New Roman"/>
        </w:rPr>
        <w:t>(8), 73-80.</w:t>
      </w:r>
      <w:r w:rsidRPr="008D785F">
        <w:rPr>
          <w:rFonts w:ascii="Times New Roman" w:hAnsi="Times New Roman" w:cs="Times New Roman"/>
        </w:rPr>
        <w:t xml:space="preserve"> </w:t>
      </w:r>
    </w:p>
    <w:p w14:paraId="1907F63F" w14:textId="77777777" w:rsidR="00FB74E5" w:rsidRPr="008D785F" w:rsidRDefault="00FB74E5" w:rsidP="00CF6983">
      <w:pPr>
        <w:ind w:left="720" w:hanging="720"/>
        <w:rPr>
          <w:rFonts w:ascii="Times New Roman" w:hAnsi="Times New Roman" w:cs="Times New Roman"/>
        </w:rPr>
      </w:pPr>
    </w:p>
    <w:p w14:paraId="38426B50" w14:textId="54749F16" w:rsidR="00A16BB1" w:rsidRPr="008D785F" w:rsidRDefault="00A16BB1" w:rsidP="00CF6983">
      <w:pPr>
        <w:ind w:left="720" w:hanging="720"/>
        <w:rPr>
          <w:rFonts w:ascii="Times New Roman" w:hAnsi="Times New Roman" w:cs="Times New Roman"/>
        </w:rPr>
      </w:pPr>
      <w:r w:rsidRPr="008D785F">
        <w:rPr>
          <w:rFonts w:ascii="Times New Roman" w:hAnsi="Times New Roman" w:cs="Times New Roman"/>
        </w:rPr>
        <w:t xml:space="preserve">McConnell, D. A., Chapman, L., </w:t>
      </w:r>
      <w:proofErr w:type="spellStart"/>
      <w:r w:rsidRPr="008D785F">
        <w:rPr>
          <w:rFonts w:ascii="Times New Roman" w:hAnsi="Times New Roman" w:cs="Times New Roman"/>
        </w:rPr>
        <w:t>Czajka</w:t>
      </w:r>
      <w:proofErr w:type="spellEnd"/>
      <w:r w:rsidRPr="008D785F">
        <w:rPr>
          <w:rFonts w:ascii="Times New Roman" w:hAnsi="Times New Roman" w:cs="Times New Roman"/>
        </w:rPr>
        <w:t xml:space="preserve">, C. D., Jones, J. P., Ryker, K. D., &amp; </w:t>
      </w:r>
      <w:proofErr w:type="spellStart"/>
      <w:r w:rsidRPr="008D785F">
        <w:rPr>
          <w:rFonts w:ascii="Times New Roman" w:hAnsi="Times New Roman" w:cs="Times New Roman"/>
        </w:rPr>
        <w:t>Wiggen</w:t>
      </w:r>
      <w:proofErr w:type="spellEnd"/>
      <w:r w:rsidRPr="008D785F">
        <w:rPr>
          <w:rFonts w:ascii="Times New Roman" w:hAnsi="Times New Roman" w:cs="Times New Roman"/>
        </w:rPr>
        <w:t>, J. (2017). Instructional utility and learning efficacy of common active learning strategies. </w:t>
      </w:r>
      <w:r w:rsidRPr="008D785F">
        <w:rPr>
          <w:rFonts w:ascii="Times New Roman" w:hAnsi="Times New Roman" w:cs="Times New Roman"/>
          <w:i/>
          <w:iCs/>
        </w:rPr>
        <w:t>Journal of Geoscience Education</w:t>
      </w:r>
      <w:r w:rsidRPr="008D785F">
        <w:rPr>
          <w:rFonts w:ascii="Times New Roman" w:hAnsi="Times New Roman" w:cs="Times New Roman"/>
        </w:rPr>
        <w:t>, </w:t>
      </w:r>
      <w:r w:rsidRPr="008D785F">
        <w:rPr>
          <w:rFonts w:ascii="Times New Roman" w:hAnsi="Times New Roman" w:cs="Times New Roman"/>
          <w:i/>
          <w:iCs/>
        </w:rPr>
        <w:t>65</w:t>
      </w:r>
      <w:r w:rsidRPr="008D785F">
        <w:rPr>
          <w:rFonts w:ascii="Times New Roman" w:hAnsi="Times New Roman" w:cs="Times New Roman"/>
        </w:rPr>
        <w:t>(4), 604-625.</w:t>
      </w:r>
    </w:p>
    <w:p w14:paraId="2018D34C" w14:textId="23CBDDEE" w:rsidR="00A16BB1" w:rsidRPr="008D785F" w:rsidRDefault="00A16BB1" w:rsidP="00CF6983">
      <w:pPr>
        <w:ind w:left="720" w:hanging="720"/>
        <w:rPr>
          <w:rFonts w:ascii="Times New Roman" w:hAnsi="Times New Roman" w:cs="Times New Roman"/>
        </w:rPr>
      </w:pPr>
    </w:p>
    <w:p w14:paraId="5F388B87" w14:textId="77777777" w:rsidR="0019238C" w:rsidRPr="008D785F" w:rsidRDefault="0019238C" w:rsidP="00CF6983">
      <w:pPr>
        <w:ind w:left="720" w:hanging="720"/>
        <w:rPr>
          <w:rFonts w:ascii="Times New Roman" w:hAnsi="Times New Roman" w:cs="Times New Roman"/>
        </w:rPr>
      </w:pPr>
      <w:r w:rsidRPr="008D785F">
        <w:rPr>
          <w:rFonts w:ascii="Times New Roman" w:hAnsi="Times New Roman" w:cs="Times New Roman"/>
        </w:rPr>
        <w:t xml:space="preserve">Owens, M. T., Seidel, S. B., Wong, M., </w:t>
      </w:r>
      <w:proofErr w:type="spellStart"/>
      <w:r w:rsidRPr="008D785F">
        <w:rPr>
          <w:rFonts w:ascii="Times New Roman" w:hAnsi="Times New Roman" w:cs="Times New Roman"/>
        </w:rPr>
        <w:t>Bejines</w:t>
      </w:r>
      <w:proofErr w:type="spellEnd"/>
      <w:r w:rsidRPr="008D785F">
        <w:rPr>
          <w:rFonts w:ascii="Times New Roman" w:hAnsi="Times New Roman" w:cs="Times New Roman"/>
        </w:rPr>
        <w:t xml:space="preserve">, T. E., </w:t>
      </w:r>
      <w:proofErr w:type="spellStart"/>
      <w:r w:rsidRPr="008D785F">
        <w:rPr>
          <w:rFonts w:ascii="Times New Roman" w:hAnsi="Times New Roman" w:cs="Times New Roman"/>
        </w:rPr>
        <w:t>Lietz</w:t>
      </w:r>
      <w:proofErr w:type="spellEnd"/>
      <w:r w:rsidRPr="008D785F">
        <w:rPr>
          <w:rFonts w:ascii="Times New Roman" w:hAnsi="Times New Roman" w:cs="Times New Roman"/>
        </w:rPr>
        <w:t>, S., Perez, J. R., ... &amp; Tanner, K. D. (2017). Classroom sound can be used to classify teaching practices in college science courses. </w:t>
      </w:r>
      <w:r w:rsidRPr="008D785F">
        <w:rPr>
          <w:rFonts w:ascii="Times New Roman" w:hAnsi="Times New Roman" w:cs="Times New Roman"/>
          <w:i/>
          <w:iCs/>
        </w:rPr>
        <w:t>Proceedings of the National Academy of Sciences</w:t>
      </w:r>
      <w:r w:rsidRPr="008D785F">
        <w:rPr>
          <w:rFonts w:ascii="Times New Roman" w:hAnsi="Times New Roman" w:cs="Times New Roman"/>
        </w:rPr>
        <w:t>, </w:t>
      </w:r>
      <w:r w:rsidRPr="008D785F">
        <w:rPr>
          <w:rFonts w:ascii="Times New Roman" w:hAnsi="Times New Roman" w:cs="Times New Roman"/>
          <w:i/>
          <w:iCs/>
        </w:rPr>
        <w:t>114</w:t>
      </w:r>
      <w:r w:rsidRPr="008D785F">
        <w:rPr>
          <w:rFonts w:ascii="Times New Roman" w:hAnsi="Times New Roman" w:cs="Times New Roman"/>
        </w:rPr>
        <w:t>(12), 3085-309</w:t>
      </w:r>
    </w:p>
    <w:p w14:paraId="78F4E2BC" w14:textId="77777777" w:rsidR="0019238C" w:rsidRPr="008D785F" w:rsidRDefault="0019238C" w:rsidP="00CF6983">
      <w:pPr>
        <w:ind w:left="720" w:hanging="720"/>
        <w:rPr>
          <w:rFonts w:ascii="Times New Roman" w:hAnsi="Times New Roman" w:cs="Times New Roman"/>
        </w:rPr>
      </w:pPr>
    </w:p>
    <w:p w14:paraId="000212ED" w14:textId="756D30C5" w:rsidR="00037609" w:rsidRPr="008D785F" w:rsidRDefault="00037609" w:rsidP="00CF6983">
      <w:pPr>
        <w:ind w:left="720" w:hanging="720"/>
        <w:rPr>
          <w:rFonts w:ascii="Times New Roman" w:hAnsi="Times New Roman" w:cs="Times New Roman"/>
        </w:rPr>
      </w:pPr>
      <w:r w:rsidRPr="008D785F">
        <w:rPr>
          <w:rFonts w:ascii="Times New Roman" w:hAnsi="Times New Roman" w:cs="Times New Roman"/>
        </w:rPr>
        <w:t>Roediger III, H. L., Agarwal, P. K., McDaniel, M. A., &amp; McDermott, K. B. (2011). Test-enhanced learning in the classroom: long-term improvements from quizzing. </w:t>
      </w:r>
      <w:r w:rsidRPr="008D785F">
        <w:rPr>
          <w:rFonts w:ascii="Times New Roman" w:hAnsi="Times New Roman" w:cs="Times New Roman"/>
          <w:i/>
          <w:iCs/>
        </w:rPr>
        <w:t>Journal of Experimental Psychology: Applied</w:t>
      </w:r>
      <w:r w:rsidRPr="008D785F">
        <w:rPr>
          <w:rFonts w:ascii="Times New Roman" w:hAnsi="Times New Roman" w:cs="Times New Roman"/>
        </w:rPr>
        <w:t>, </w:t>
      </w:r>
      <w:r w:rsidRPr="008D785F">
        <w:rPr>
          <w:rFonts w:ascii="Times New Roman" w:hAnsi="Times New Roman" w:cs="Times New Roman"/>
          <w:i/>
          <w:iCs/>
        </w:rPr>
        <w:t>17</w:t>
      </w:r>
      <w:r w:rsidRPr="008D785F">
        <w:rPr>
          <w:rFonts w:ascii="Times New Roman" w:hAnsi="Times New Roman" w:cs="Times New Roman"/>
        </w:rPr>
        <w:t>(4), 382.</w:t>
      </w:r>
    </w:p>
    <w:p w14:paraId="334E20C2" w14:textId="77777777" w:rsidR="00037609" w:rsidRPr="008D785F" w:rsidRDefault="00037609" w:rsidP="00CF6983">
      <w:pPr>
        <w:ind w:left="720" w:hanging="720"/>
        <w:rPr>
          <w:rFonts w:ascii="Times New Roman" w:hAnsi="Times New Roman" w:cs="Times New Roman"/>
        </w:rPr>
      </w:pPr>
    </w:p>
    <w:p w14:paraId="355E6427" w14:textId="502EED30" w:rsidR="00037609" w:rsidRPr="008D785F" w:rsidRDefault="00037609" w:rsidP="00CF6983">
      <w:pPr>
        <w:ind w:left="720" w:hanging="720"/>
        <w:rPr>
          <w:rFonts w:ascii="Times New Roman" w:hAnsi="Times New Roman" w:cs="Times New Roman"/>
        </w:rPr>
      </w:pPr>
      <w:r w:rsidRPr="008D785F">
        <w:rPr>
          <w:rFonts w:ascii="Times New Roman" w:hAnsi="Times New Roman" w:cs="Times New Roman"/>
        </w:rPr>
        <w:t>Rust, C. (2002). The impact of assessment on student learning: How can the research literature practically help to inform the development of departmental assessment strategies and learner-</w:t>
      </w:r>
      <w:proofErr w:type="spellStart"/>
      <w:r w:rsidRPr="008D785F">
        <w:rPr>
          <w:rFonts w:ascii="Times New Roman" w:hAnsi="Times New Roman" w:cs="Times New Roman"/>
        </w:rPr>
        <w:t>centred</w:t>
      </w:r>
      <w:proofErr w:type="spellEnd"/>
      <w:r w:rsidRPr="008D785F">
        <w:rPr>
          <w:rFonts w:ascii="Times New Roman" w:hAnsi="Times New Roman" w:cs="Times New Roman"/>
        </w:rPr>
        <w:t xml:space="preserve"> assessment </w:t>
      </w:r>
      <w:proofErr w:type="gramStart"/>
      <w:r w:rsidRPr="008D785F">
        <w:rPr>
          <w:rFonts w:ascii="Times New Roman" w:hAnsi="Times New Roman" w:cs="Times New Roman"/>
        </w:rPr>
        <w:t>practices?.</w:t>
      </w:r>
      <w:proofErr w:type="gramEnd"/>
      <w:r w:rsidRPr="008D785F">
        <w:rPr>
          <w:rFonts w:ascii="Times New Roman" w:hAnsi="Times New Roman" w:cs="Times New Roman"/>
        </w:rPr>
        <w:t> </w:t>
      </w:r>
      <w:r w:rsidRPr="008D785F">
        <w:rPr>
          <w:rFonts w:ascii="Times New Roman" w:hAnsi="Times New Roman" w:cs="Times New Roman"/>
          <w:i/>
          <w:iCs/>
        </w:rPr>
        <w:t>Active learning in higher education</w:t>
      </w:r>
      <w:r w:rsidRPr="008D785F">
        <w:rPr>
          <w:rFonts w:ascii="Times New Roman" w:hAnsi="Times New Roman" w:cs="Times New Roman"/>
        </w:rPr>
        <w:t>, </w:t>
      </w:r>
      <w:r w:rsidRPr="008D785F">
        <w:rPr>
          <w:rFonts w:ascii="Times New Roman" w:hAnsi="Times New Roman" w:cs="Times New Roman"/>
          <w:i/>
          <w:iCs/>
        </w:rPr>
        <w:t>3</w:t>
      </w:r>
      <w:r w:rsidRPr="008D785F">
        <w:rPr>
          <w:rFonts w:ascii="Times New Roman" w:hAnsi="Times New Roman" w:cs="Times New Roman"/>
        </w:rPr>
        <w:t>(2), 145-158.</w:t>
      </w:r>
    </w:p>
    <w:p w14:paraId="5F0DB2EC" w14:textId="77777777" w:rsidR="00037609" w:rsidRPr="008D785F" w:rsidRDefault="00037609" w:rsidP="00CF6983">
      <w:pPr>
        <w:ind w:left="720" w:hanging="720"/>
        <w:rPr>
          <w:rFonts w:ascii="Times New Roman" w:hAnsi="Times New Roman" w:cs="Times New Roman"/>
        </w:rPr>
      </w:pPr>
    </w:p>
    <w:p w14:paraId="6D6BEF17" w14:textId="77777777" w:rsidR="004C3003" w:rsidRPr="008D785F" w:rsidRDefault="004C3003" w:rsidP="00CF6983">
      <w:pPr>
        <w:ind w:left="720" w:hanging="720"/>
        <w:rPr>
          <w:rFonts w:ascii="Times New Roman" w:hAnsi="Times New Roman" w:cs="Times New Roman"/>
        </w:rPr>
      </w:pPr>
      <w:proofErr w:type="spellStart"/>
      <w:r w:rsidRPr="008D785F">
        <w:rPr>
          <w:rFonts w:ascii="Times New Roman" w:hAnsi="Times New Roman" w:cs="Times New Roman"/>
        </w:rPr>
        <w:t>Shadle</w:t>
      </w:r>
      <w:proofErr w:type="spellEnd"/>
      <w:r w:rsidRPr="008D785F">
        <w:rPr>
          <w:rFonts w:ascii="Times New Roman" w:hAnsi="Times New Roman" w:cs="Times New Roman"/>
        </w:rPr>
        <w:t>, S. E., Marker, A., &amp; Earl, B. (2017). Faculty drivers and barriers: laying the groundwork for undergraduate STEM education reform in academic departments. </w:t>
      </w:r>
      <w:r w:rsidRPr="008D785F">
        <w:rPr>
          <w:rFonts w:ascii="Times New Roman" w:hAnsi="Times New Roman" w:cs="Times New Roman"/>
          <w:i/>
          <w:iCs/>
        </w:rPr>
        <w:t>International Journal of STEM Education</w:t>
      </w:r>
      <w:r w:rsidRPr="008D785F">
        <w:rPr>
          <w:rFonts w:ascii="Times New Roman" w:hAnsi="Times New Roman" w:cs="Times New Roman"/>
        </w:rPr>
        <w:t>, </w:t>
      </w:r>
      <w:r w:rsidRPr="008D785F">
        <w:rPr>
          <w:rFonts w:ascii="Times New Roman" w:hAnsi="Times New Roman" w:cs="Times New Roman"/>
          <w:i/>
          <w:iCs/>
        </w:rPr>
        <w:t>4</w:t>
      </w:r>
      <w:r w:rsidRPr="008D785F">
        <w:rPr>
          <w:rFonts w:ascii="Times New Roman" w:hAnsi="Times New Roman" w:cs="Times New Roman"/>
        </w:rPr>
        <w:t>(1), 1-13.</w:t>
      </w:r>
    </w:p>
    <w:p w14:paraId="0F60D65A" w14:textId="2DF7EF14" w:rsidR="003C35BC" w:rsidRPr="008D785F" w:rsidRDefault="003C35BC" w:rsidP="00CF6983">
      <w:pPr>
        <w:ind w:left="720" w:hanging="720"/>
        <w:rPr>
          <w:rFonts w:ascii="Times New Roman" w:hAnsi="Times New Roman" w:cs="Times New Roman"/>
        </w:rPr>
      </w:pPr>
    </w:p>
    <w:p w14:paraId="2D504D04" w14:textId="77777777" w:rsidR="001C35E1" w:rsidRPr="008D785F" w:rsidRDefault="001C35E1" w:rsidP="00CF6983">
      <w:pPr>
        <w:ind w:left="720" w:hanging="720"/>
        <w:rPr>
          <w:rFonts w:ascii="Times New Roman" w:hAnsi="Times New Roman" w:cs="Times New Roman"/>
        </w:rPr>
      </w:pPr>
      <w:r w:rsidRPr="008D785F">
        <w:rPr>
          <w:rFonts w:ascii="Times New Roman" w:hAnsi="Times New Roman" w:cs="Times New Roman"/>
        </w:rPr>
        <w:t xml:space="preserve">Sheridan, B. J., &amp; Smith, B. (2020, May). How often does active learning </w:t>
      </w:r>
      <w:proofErr w:type="gramStart"/>
      <w:r w:rsidRPr="008D785F">
        <w:rPr>
          <w:rFonts w:ascii="Times New Roman" w:hAnsi="Times New Roman" w:cs="Times New Roman"/>
        </w:rPr>
        <w:t>actually occur</w:t>
      </w:r>
      <w:proofErr w:type="gramEnd"/>
      <w:r w:rsidRPr="008D785F">
        <w:rPr>
          <w:rFonts w:ascii="Times New Roman" w:hAnsi="Times New Roman" w:cs="Times New Roman"/>
        </w:rPr>
        <w:t>? Perception versus reality. In </w:t>
      </w:r>
      <w:r w:rsidRPr="008D785F">
        <w:rPr>
          <w:rFonts w:ascii="Times New Roman" w:hAnsi="Times New Roman" w:cs="Times New Roman"/>
          <w:i/>
          <w:iCs/>
        </w:rPr>
        <w:t>AEA Papers and Proceedings</w:t>
      </w:r>
      <w:r w:rsidRPr="008D785F">
        <w:rPr>
          <w:rFonts w:ascii="Times New Roman" w:hAnsi="Times New Roman" w:cs="Times New Roman"/>
        </w:rPr>
        <w:t> (Vol. 110, pp. 304-08).</w:t>
      </w:r>
    </w:p>
    <w:p w14:paraId="5B30DF60" w14:textId="77777777" w:rsidR="00573D43" w:rsidRPr="008D785F" w:rsidRDefault="00573D43" w:rsidP="00CF6983">
      <w:pPr>
        <w:ind w:left="720" w:hanging="720"/>
        <w:rPr>
          <w:rFonts w:ascii="Times New Roman" w:hAnsi="Times New Roman" w:cs="Times New Roman"/>
        </w:rPr>
      </w:pPr>
    </w:p>
    <w:p w14:paraId="7A6BF762" w14:textId="5846931A" w:rsidR="003F2D78" w:rsidRPr="008D785F" w:rsidRDefault="003F2D78" w:rsidP="00CF6983">
      <w:pPr>
        <w:ind w:left="720" w:hanging="720"/>
        <w:rPr>
          <w:rFonts w:ascii="Times New Roman" w:hAnsi="Times New Roman" w:cs="Times New Roman"/>
        </w:rPr>
      </w:pPr>
      <w:r w:rsidRPr="008D785F">
        <w:rPr>
          <w:rFonts w:ascii="Times New Roman" w:hAnsi="Times New Roman" w:cs="Times New Roman"/>
        </w:rPr>
        <w:t>Simonson,</w:t>
      </w:r>
      <w:r w:rsidR="00BA5E9D" w:rsidRPr="008D785F">
        <w:rPr>
          <w:rFonts w:ascii="Times New Roman" w:hAnsi="Times New Roman" w:cs="Times New Roman"/>
        </w:rPr>
        <w:t xml:space="preserve"> Shawn R.,</w:t>
      </w:r>
      <w:r w:rsidRPr="008D785F">
        <w:rPr>
          <w:rFonts w:ascii="Times New Roman" w:hAnsi="Times New Roman" w:cs="Times New Roman"/>
        </w:rPr>
        <w:t xml:space="preserve"> </w:t>
      </w:r>
      <w:proofErr w:type="spellStart"/>
      <w:r w:rsidRPr="008D785F">
        <w:rPr>
          <w:rFonts w:ascii="Times New Roman" w:hAnsi="Times New Roman" w:cs="Times New Roman"/>
        </w:rPr>
        <w:t>Brittnee</w:t>
      </w:r>
      <w:proofErr w:type="spellEnd"/>
      <w:r w:rsidRPr="008D785F">
        <w:rPr>
          <w:rFonts w:ascii="Times New Roman" w:hAnsi="Times New Roman" w:cs="Times New Roman"/>
        </w:rPr>
        <w:t xml:space="preserve"> Earl</w:t>
      </w:r>
      <w:r w:rsidR="00BA5E9D" w:rsidRPr="008D785F">
        <w:rPr>
          <w:rFonts w:ascii="Times New Roman" w:hAnsi="Times New Roman" w:cs="Times New Roman"/>
        </w:rPr>
        <w:t>,</w:t>
      </w:r>
      <w:r w:rsidRPr="008D785F">
        <w:rPr>
          <w:rFonts w:ascii="Times New Roman" w:hAnsi="Times New Roman" w:cs="Times New Roman"/>
        </w:rPr>
        <w:t xml:space="preserve"> &amp; Megan </w:t>
      </w:r>
      <w:proofErr w:type="spellStart"/>
      <w:r w:rsidRPr="008D785F">
        <w:rPr>
          <w:rFonts w:ascii="Times New Roman" w:hAnsi="Times New Roman" w:cs="Times New Roman"/>
        </w:rPr>
        <w:t>Frary</w:t>
      </w:r>
      <w:proofErr w:type="spellEnd"/>
      <w:r w:rsidRPr="008D785F">
        <w:rPr>
          <w:rFonts w:ascii="Times New Roman" w:hAnsi="Times New Roman" w:cs="Times New Roman"/>
        </w:rPr>
        <w:t xml:space="preserve"> (2022) Establishing a Framework for Assessing Teaching Effectiveness, </w:t>
      </w:r>
      <w:r w:rsidRPr="008D785F">
        <w:rPr>
          <w:rFonts w:ascii="Times New Roman" w:hAnsi="Times New Roman" w:cs="Times New Roman"/>
          <w:i/>
          <w:iCs/>
        </w:rPr>
        <w:t>College Teaching</w:t>
      </w:r>
      <w:r w:rsidRPr="008D785F">
        <w:rPr>
          <w:rFonts w:ascii="Times New Roman" w:hAnsi="Times New Roman" w:cs="Times New Roman"/>
        </w:rPr>
        <w:t>, 70:2, 164-180.</w:t>
      </w:r>
    </w:p>
    <w:p w14:paraId="7B1B3FEB" w14:textId="77777777" w:rsidR="005D5AD7" w:rsidRPr="008D785F" w:rsidRDefault="005D5AD7" w:rsidP="00CF6983">
      <w:pPr>
        <w:ind w:left="720" w:hanging="720"/>
        <w:rPr>
          <w:rFonts w:ascii="Times New Roman" w:hAnsi="Times New Roman" w:cs="Times New Roman"/>
        </w:rPr>
      </w:pPr>
    </w:p>
    <w:p w14:paraId="5B876A7F" w14:textId="41BC97E0" w:rsidR="00D914A4" w:rsidRPr="008D785F" w:rsidRDefault="00D914A4" w:rsidP="00CF6983">
      <w:pPr>
        <w:ind w:left="720" w:hanging="720"/>
        <w:rPr>
          <w:rFonts w:ascii="Times New Roman" w:hAnsi="Times New Roman" w:cs="Times New Roman"/>
        </w:rPr>
      </w:pPr>
      <w:r w:rsidRPr="008D785F">
        <w:rPr>
          <w:rFonts w:ascii="Times New Roman" w:hAnsi="Times New Roman" w:cs="Times New Roman"/>
        </w:rPr>
        <w:t xml:space="preserve">Smith, M. K., Jones, F. H., Gilbert, S. L., &amp; </w:t>
      </w:r>
      <w:proofErr w:type="spellStart"/>
      <w:r w:rsidRPr="008D785F">
        <w:rPr>
          <w:rFonts w:ascii="Times New Roman" w:hAnsi="Times New Roman" w:cs="Times New Roman"/>
        </w:rPr>
        <w:t>Wieman</w:t>
      </w:r>
      <w:proofErr w:type="spellEnd"/>
      <w:r w:rsidRPr="008D785F">
        <w:rPr>
          <w:rFonts w:ascii="Times New Roman" w:hAnsi="Times New Roman" w:cs="Times New Roman"/>
        </w:rPr>
        <w:t>, C. E. (2013). The Classroom Observation Protocol for Undergraduate STEM (COPUS): A new instrument to characterize university STEM classroom practices. </w:t>
      </w:r>
      <w:r w:rsidRPr="008D785F">
        <w:rPr>
          <w:rFonts w:ascii="Times New Roman" w:hAnsi="Times New Roman" w:cs="Times New Roman"/>
          <w:i/>
          <w:iCs/>
        </w:rPr>
        <w:t>CBE—Life Sciences Education</w:t>
      </w:r>
      <w:r w:rsidRPr="008D785F">
        <w:rPr>
          <w:rFonts w:ascii="Times New Roman" w:hAnsi="Times New Roman" w:cs="Times New Roman"/>
        </w:rPr>
        <w:t>, </w:t>
      </w:r>
      <w:r w:rsidRPr="008D785F">
        <w:rPr>
          <w:rFonts w:ascii="Times New Roman" w:hAnsi="Times New Roman" w:cs="Times New Roman"/>
          <w:i/>
          <w:iCs/>
        </w:rPr>
        <w:t>12</w:t>
      </w:r>
      <w:r w:rsidRPr="008D785F">
        <w:rPr>
          <w:rFonts w:ascii="Times New Roman" w:hAnsi="Times New Roman" w:cs="Times New Roman"/>
        </w:rPr>
        <w:t>(4), 618-627.</w:t>
      </w:r>
    </w:p>
    <w:p w14:paraId="181E21B9" w14:textId="77777777" w:rsidR="00D914A4" w:rsidRPr="008D785F" w:rsidRDefault="00D914A4" w:rsidP="00CF6983">
      <w:pPr>
        <w:ind w:left="720" w:hanging="720"/>
        <w:rPr>
          <w:rFonts w:ascii="Times New Roman" w:hAnsi="Times New Roman" w:cs="Times New Roman"/>
        </w:rPr>
      </w:pPr>
    </w:p>
    <w:p w14:paraId="12F499BD" w14:textId="77777777" w:rsidR="00267777" w:rsidRPr="008D785F" w:rsidRDefault="00267777" w:rsidP="00CF6983">
      <w:pPr>
        <w:ind w:left="720" w:hanging="720"/>
        <w:rPr>
          <w:rFonts w:ascii="Times New Roman" w:hAnsi="Times New Roman" w:cs="Times New Roman"/>
        </w:rPr>
      </w:pPr>
      <w:r w:rsidRPr="008D785F">
        <w:rPr>
          <w:rFonts w:ascii="Times New Roman" w:hAnsi="Times New Roman" w:cs="Times New Roman"/>
        </w:rPr>
        <w:t xml:space="preserve">Stains, M., Harshman, J., Barker, M. K., Chasteen, S. V., Cole, R., </w:t>
      </w:r>
      <w:proofErr w:type="spellStart"/>
      <w:r w:rsidRPr="008D785F">
        <w:rPr>
          <w:rFonts w:ascii="Times New Roman" w:hAnsi="Times New Roman" w:cs="Times New Roman"/>
        </w:rPr>
        <w:t>DeChenne</w:t>
      </w:r>
      <w:proofErr w:type="spellEnd"/>
      <w:r w:rsidRPr="008D785F">
        <w:rPr>
          <w:rFonts w:ascii="Times New Roman" w:hAnsi="Times New Roman" w:cs="Times New Roman"/>
        </w:rPr>
        <w:t>-Peters, S. E., ... &amp; Young, A. M. (2018). Anatomy of STEM teaching in North American universities. </w:t>
      </w:r>
      <w:r w:rsidRPr="008D785F">
        <w:rPr>
          <w:rFonts w:ascii="Times New Roman" w:hAnsi="Times New Roman" w:cs="Times New Roman"/>
          <w:i/>
          <w:iCs/>
        </w:rPr>
        <w:t>Science</w:t>
      </w:r>
      <w:r w:rsidRPr="008D785F">
        <w:rPr>
          <w:rFonts w:ascii="Times New Roman" w:hAnsi="Times New Roman" w:cs="Times New Roman"/>
        </w:rPr>
        <w:t>, </w:t>
      </w:r>
      <w:r w:rsidRPr="008D785F">
        <w:rPr>
          <w:rFonts w:ascii="Times New Roman" w:hAnsi="Times New Roman" w:cs="Times New Roman"/>
          <w:i/>
          <w:iCs/>
        </w:rPr>
        <w:t>359</w:t>
      </w:r>
      <w:r w:rsidRPr="008D785F">
        <w:rPr>
          <w:rFonts w:ascii="Times New Roman" w:hAnsi="Times New Roman" w:cs="Times New Roman"/>
        </w:rPr>
        <w:t>(6383), 1468-1470.</w:t>
      </w:r>
    </w:p>
    <w:p w14:paraId="0F3528F5" w14:textId="77777777" w:rsidR="00267777" w:rsidRPr="008D785F" w:rsidRDefault="00267777" w:rsidP="00CF6983">
      <w:pPr>
        <w:ind w:left="720" w:hanging="720"/>
        <w:rPr>
          <w:rFonts w:ascii="Times New Roman" w:hAnsi="Times New Roman" w:cs="Times New Roman"/>
        </w:rPr>
      </w:pPr>
    </w:p>
    <w:p w14:paraId="49DAD10D" w14:textId="77777777" w:rsidR="00551186" w:rsidRPr="008D785F" w:rsidRDefault="00551186" w:rsidP="00CF6983">
      <w:pPr>
        <w:ind w:left="720" w:hanging="720"/>
        <w:rPr>
          <w:rFonts w:ascii="Times New Roman" w:hAnsi="Times New Roman" w:cs="Times New Roman"/>
        </w:rPr>
      </w:pPr>
      <w:r w:rsidRPr="008D785F">
        <w:rPr>
          <w:rFonts w:ascii="Times New Roman" w:hAnsi="Times New Roman" w:cs="Times New Roman"/>
        </w:rPr>
        <w:t>Stark, A. M., &amp; Smith, G. A. (2016). Communities of practice as agents of future faculty development. </w:t>
      </w:r>
      <w:r w:rsidRPr="008D785F">
        <w:rPr>
          <w:rFonts w:ascii="Times New Roman" w:hAnsi="Times New Roman" w:cs="Times New Roman"/>
          <w:i/>
          <w:iCs/>
        </w:rPr>
        <w:t>The Journal of Faculty Development</w:t>
      </w:r>
      <w:r w:rsidRPr="008D785F">
        <w:rPr>
          <w:rFonts w:ascii="Times New Roman" w:hAnsi="Times New Roman" w:cs="Times New Roman"/>
        </w:rPr>
        <w:t>, </w:t>
      </w:r>
      <w:r w:rsidRPr="008D785F">
        <w:rPr>
          <w:rFonts w:ascii="Times New Roman" w:hAnsi="Times New Roman" w:cs="Times New Roman"/>
          <w:i/>
          <w:iCs/>
        </w:rPr>
        <w:t>30</w:t>
      </w:r>
      <w:r w:rsidRPr="008D785F">
        <w:rPr>
          <w:rFonts w:ascii="Times New Roman" w:hAnsi="Times New Roman" w:cs="Times New Roman"/>
        </w:rPr>
        <w:t>(2), 59-67.</w:t>
      </w:r>
    </w:p>
    <w:p w14:paraId="1C32E07A" w14:textId="77777777" w:rsidR="00551186" w:rsidRPr="008D785F" w:rsidRDefault="00551186" w:rsidP="00CF6983">
      <w:pPr>
        <w:ind w:left="720" w:hanging="720"/>
        <w:rPr>
          <w:rFonts w:ascii="Times New Roman" w:hAnsi="Times New Roman" w:cs="Times New Roman"/>
        </w:rPr>
      </w:pPr>
    </w:p>
    <w:p w14:paraId="17E85543" w14:textId="6A92C8EB" w:rsidR="00310C64" w:rsidRPr="008D785F" w:rsidRDefault="00310C64" w:rsidP="00CF6983">
      <w:pPr>
        <w:ind w:left="720" w:hanging="720"/>
        <w:rPr>
          <w:rFonts w:ascii="Times New Roman" w:hAnsi="Times New Roman" w:cs="Times New Roman"/>
        </w:rPr>
      </w:pPr>
      <w:r w:rsidRPr="008D785F">
        <w:rPr>
          <w:rFonts w:ascii="Times New Roman" w:hAnsi="Times New Roman" w:cs="Times New Roman"/>
        </w:rPr>
        <w:t>Theobald, E. J., Hill, M. J., Tran, E., Agrawal, S., Arroyo, E. N., Behling, S., ... &amp; Freeman, S. (2020). Active learning narrows achievement gaps for underrepresented students in undergraduate science, technology, engineering, and math. </w:t>
      </w:r>
      <w:r w:rsidRPr="008D785F">
        <w:rPr>
          <w:rFonts w:ascii="Times New Roman" w:hAnsi="Times New Roman" w:cs="Times New Roman"/>
          <w:i/>
          <w:iCs/>
        </w:rPr>
        <w:t>Proceedings of the National Academy of Sciences</w:t>
      </w:r>
      <w:r w:rsidRPr="008D785F">
        <w:rPr>
          <w:rFonts w:ascii="Times New Roman" w:hAnsi="Times New Roman" w:cs="Times New Roman"/>
        </w:rPr>
        <w:t>, </w:t>
      </w:r>
      <w:r w:rsidRPr="008D785F">
        <w:rPr>
          <w:rFonts w:ascii="Times New Roman" w:hAnsi="Times New Roman" w:cs="Times New Roman"/>
          <w:i/>
          <w:iCs/>
        </w:rPr>
        <w:t>117</w:t>
      </w:r>
      <w:r w:rsidRPr="008D785F">
        <w:rPr>
          <w:rFonts w:ascii="Times New Roman" w:hAnsi="Times New Roman" w:cs="Times New Roman"/>
        </w:rPr>
        <w:t>(12), 6476-6483.</w:t>
      </w:r>
    </w:p>
    <w:p w14:paraId="7299AB40" w14:textId="4C5EB297" w:rsidR="00310C64" w:rsidRPr="008D785F" w:rsidRDefault="00310C64" w:rsidP="00CF6983">
      <w:pPr>
        <w:ind w:left="720" w:hanging="720"/>
        <w:rPr>
          <w:rFonts w:ascii="Times New Roman" w:hAnsi="Times New Roman" w:cs="Times New Roman"/>
        </w:rPr>
      </w:pPr>
    </w:p>
    <w:p w14:paraId="2C5DAE05" w14:textId="6FC1A311" w:rsidR="00834E6C" w:rsidRPr="008D785F" w:rsidRDefault="00834E6C" w:rsidP="00CF6983">
      <w:pPr>
        <w:ind w:left="720" w:hanging="720"/>
        <w:rPr>
          <w:rFonts w:ascii="Times New Roman" w:hAnsi="Times New Roman" w:cs="Times New Roman"/>
        </w:rPr>
      </w:pPr>
      <w:proofErr w:type="spellStart"/>
      <w:r w:rsidRPr="008D785F">
        <w:rPr>
          <w:rFonts w:ascii="Times New Roman" w:hAnsi="Times New Roman" w:cs="Times New Roman"/>
        </w:rPr>
        <w:t>Wieman</w:t>
      </w:r>
      <w:proofErr w:type="spellEnd"/>
      <w:r w:rsidRPr="008D785F">
        <w:rPr>
          <w:rFonts w:ascii="Times New Roman" w:hAnsi="Times New Roman" w:cs="Times New Roman"/>
        </w:rPr>
        <w:t>, C. E. (2007). APS News–The back page. The" curse of knowledge" or why intuition about teaching often fails. </w:t>
      </w:r>
      <w:r w:rsidRPr="008D785F">
        <w:rPr>
          <w:rFonts w:ascii="Times New Roman" w:hAnsi="Times New Roman" w:cs="Times New Roman"/>
          <w:i/>
          <w:iCs/>
        </w:rPr>
        <w:t>American Physical Society News</w:t>
      </w:r>
      <w:r w:rsidRPr="008D785F">
        <w:rPr>
          <w:rFonts w:ascii="Times New Roman" w:hAnsi="Times New Roman" w:cs="Times New Roman"/>
        </w:rPr>
        <w:t>, </w:t>
      </w:r>
      <w:r w:rsidRPr="008D785F">
        <w:rPr>
          <w:rFonts w:ascii="Times New Roman" w:hAnsi="Times New Roman" w:cs="Times New Roman"/>
          <w:i/>
          <w:iCs/>
        </w:rPr>
        <w:t>16</w:t>
      </w:r>
      <w:r w:rsidRPr="008D785F">
        <w:rPr>
          <w:rFonts w:ascii="Times New Roman" w:hAnsi="Times New Roman" w:cs="Times New Roman"/>
        </w:rPr>
        <w:t>(10).</w:t>
      </w:r>
    </w:p>
    <w:p w14:paraId="1C0D4DCC" w14:textId="77777777" w:rsidR="00834E6C" w:rsidRPr="008D785F" w:rsidRDefault="00834E6C" w:rsidP="00CF6983">
      <w:pPr>
        <w:ind w:left="720" w:hanging="720"/>
        <w:rPr>
          <w:rFonts w:ascii="Times New Roman" w:hAnsi="Times New Roman" w:cs="Times New Roman"/>
        </w:rPr>
      </w:pPr>
    </w:p>
    <w:p w14:paraId="7389AD23" w14:textId="05BE1645" w:rsidR="008D7EA2" w:rsidRPr="008D785F" w:rsidRDefault="008D7EA2" w:rsidP="00CF6983">
      <w:pPr>
        <w:ind w:left="720" w:hanging="720"/>
        <w:rPr>
          <w:rFonts w:ascii="Times New Roman" w:hAnsi="Times New Roman" w:cs="Times New Roman"/>
        </w:rPr>
      </w:pPr>
      <w:r w:rsidRPr="008D785F">
        <w:rPr>
          <w:rFonts w:ascii="Times New Roman" w:hAnsi="Times New Roman" w:cs="Times New Roman"/>
        </w:rPr>
        <w:t>Wiggins, G., Wiggins, G. P., &amp; McTighe, J. (2005). </w:t>
      </w:r>
      <w:r w:rsidRPr="008D785F">
        <w:rPr>
          <w:rFonts w:ascii="Times New Roman" w:hAnsi="Times New Roman" w:cs="Times New Roman"/>
          <w:i/>
          <w:iCs/>
        </w:rPr>
        <w:t>Understanding by design</w:t>
      </w:r>
      <w:r w:rsidRPr="008D785F">
        <w:rPr>
          <w:rFonts w:ascii="Times New Roman" w:hAnsi="Times New Roman" w:cs="Times New Roman"/>
        </w:rPr>
        <w:t xml:space="preserve">. </w:t>
      </w:r>
      <w:proofErr w:type="spellStart"/>
      <w:r w:rsidRPr="008D785F">
        <w:rPr>
          <w:rFonts w:ascii="Times New Roman" w:hAnsi="Times New Roman" w:cs="Times New Roman"/>
        </w:rPr>
        <w:t>Ascd</w:t>
      </w:r>
      <w:proofErr w:type="spellEnd"/>
      <w:r w:rsidRPr="008D785F">
        <w:rPr>
          <w:rFonts w:ascii="Times New Roman" w:hAnsi="Times New Roman" w:cs="Times New Roman"/>
        </w:rPr>
        <w:t>.</w:t>
      </w:r>
    </w:p>
    <w:p w14:paraId="6868FE80" w14:textId="1EF85F80" w:rsidR="00546544" w:rsidRPr="008D785F" w:rsidRDefault="00546544" w:rsidP="00CF6983">
      <w:pPr>
        <w:ind w:left="720" w:hanging="720"/>
        <w:rPr>
          <w:rFonts w:ascii="Times New Roman" w:hAnsi="Times New Roman" w:cs="Times New Roman"/>
        </w:rPr>
      </w:pPr>
    </w:p>
    <w:p w14:paraId="397473AA" w14:textId="7AABC094" w:rsidR="00546544" w:rsidRPr="008D785F" w:rsidRDefault="00546544" w:rsidP="00CF6983">
      <w:pPr>
        <w:ind w:left="720" w:hanging="720"/>
        <w:rPr>
          <w:rFonts w:ascii="Times New Roman" w:hAnsi="Times New Roman" w:cs="Times New Roman"/>
        </w:rPr>
      </w:pPr>
      <w:r w:rsidRPr="008D785F">
        <w:rPr>
          <w:rFonts w:ascii="Times New Roman" w:hAnsi="Times New Roman" w:cs="Times New Roman"/>
        </w:rPr>
        <w:t xml:space="preserve">Zulfikar, T., &amp; </w:t>
      </w:r>
      <w:proofErr w:type="spellStart"/>
      <w:r w:rsidRPr="008D785F">
        <w:rPr>
          <w:rFonts w:ascii="Times New Roman" w:hAnsi="Times New Roman" w:cs="Times New Roman"/>
        </w:rPr>
        <w:t>Mujiburrahman</w:t>
      </w:r>
      <w:proofErr w:type="spellEnd"/>
      <w:r w:rsidRPr="008D785F">
        <w:rPr>
          <w:rFonts w:ascii="Times New Roman" w:hAnsi="Times New Roman" w:cs="Times New Roman"/>
        </w:rPr>
        <w:t>. (2018). Understanding own teaching: becoming reflective teachers through reflective journals. </w:t>
      </w:r>
      <w:r w:rsidRPr="008D785F">
        <w:rPr>
          <w:rFonts w:ascii="Times New Roman" w:hAnsi="Times New Roman" w:cs="Times New Roman"/>
          <w:i/>
          <w:iCs/>
        </w:rPr>
        <w:t>Reflective Practice</w:t>
      </w:r>
      <w:r w:rsidRPr="008D785F">
        <w:rPr>
          <w:rFonts w:ascii="Times New Roman" w:hAnsi="Times New Roman" w:cs="Times New Roman"/>
        </w:rPr>
        <w:t>, </w:t>
      </w:r>
      <w:r w:rsidRPr="008D785F">
        <w:rPr>
          <w:rFonts w:ascii="Times New Roman" w:hAnsi="Times New Roman" w:cs="Times New Roman"/>
          <w:i/>
          <w:iCs/>
        </w:rPr>
        <w:t>19</w:t>
      </w:r>
      <w:r w:rsidRPr="008D785F">
        <w:rPr>
          <w:rFonts w:ascii="Times New Roman" w:hAnsi="Times New Roman" w:cs="Times New Roman"/>
        </w:rPr>
        <w:t>(1), 1-13.</w:t>
      </w:r>
    </w:p>
    <w:p w14:paraId="348BEAEC" w14:textId="07BE6FD5" w:rsidR="00045606" w:rsidRDefault="00045606" w:rsidP="002B1F7F">
      <w:pPr>
        <w:rPr>
          <w:rFonts w:ascii="Times New Roman" w:hAnsi="Times New Roman" w:cs="Times New Roman"/>
        </w:rPr>
      </w:pPr>
      <w:r w:rsidRPr="00045606">
        <w:rPr>
          <w:rFonts w:ascii="Times New Roman" w:hAnsi="Times New Roman" w:cs="Times New Roman"/>
        </w:rPr>
        <w:lastRenderedPageBreak/>
        <w:t>APPENDIX</w:t>
      </w:r>
    </w:p>
    <w:p w14:paraId="2FD4F514" w14:textId="6CCCFAB8" w:rsidR="00045606" w:rsidRDefault="00045606" w:rsidP="002B1F7F">
      <w:pPr>
        <w:rPr>
          <w:rFonts w:ascii="Times New Roman" w:hAnsi="Times New Roman" w:cs="Times New Roman"/>
        </w:rPr>
      </w:pPr>
    </w:p>
    <w:p w14:paraId="0EBB5D55" w14:textId="3DE11B33" w:rsidR="008A74EA" w:rsidRPr="008A74EA" w:rsidRDefault="008A74EA" w:rsidP="002B1F7F">
      <w:pPr>
        <w:rPr>
          <w:rFonts w:ascii="Times New Roman" w:hAnsi="Times New Roman" w:cs="Times New Roman"/>
          <w:b/>
          <w:bCs/>
        </w:rPr>
      </w:pPr>
      <w:r w:rsidRPr="000E4483">
        <w:rPr>
          <w:rFonts w:ascii="Times New Roman" w:hAnsi="Times New Roman" w:cs="Times New Roman"/>
          <w:b/>
          <w:bCs/>
        </w:rPr>
        <w:t xml:space="preserve">Figure </w:t>
      </w:r>
      <w:r>
        <w:rPr>
          <w:rFonts w:ascii="Times New Roman" w:hAnsi="Times New Roman" w:cs="Times New Roman"/>
          <w:b/>
          <w:bCs/>
        </w:rPr>
        <w:t>1</w:t>
      </w:r>
      <w:r w:rsidRPr="000E4483">
        <w:rPr>
          <w:rFonts w:ascii="Times New Roman" w:hAnsi="Times New Roman" w:cs="Times New Roman"/>
          <w:b/>
          <w:bCs/>
        </w:rPr>
        <w:t xml:space="preserve">: </w:t>
      </w:r>
      <w:r>
        <w:rPr>
          <w:rFonts w:ascii="Times New Roman" w:hAnsi="Times New Roman" w:cs="Times New Roman"/>
          <w:b/>
          <w:bCs/>
        </w:rPr>
        <w:t xml:space="preserve">Semester Plan </w:t>
      </w:r>
      <w:r w:rsidRPr="000E4483">
        <w:rPr>
          <w:rFonts w:ascii="Times New Roman" w:hAnsi="Times New Roman" w:cs="Times New Roman"/>
          <w:b/>
          <w:bCs/>
        </w:rPr>
        <w:t>Template</w:t>
      </w:r>
    </w:p>
    <w:p w14:paraId="59CDEA1F" w14:textId="6249BDC8" w:rsidR="00045606" w:rsidRDefault="008A74EA" w:rsidP="002B1F7F">
      <w:pPr>
        <w:rPr>
          <w:rFonts w:ascii="Times New Roman" w:hAnsi="Times New Roman" w:cs="Times New Roman"/>
        </w:rPr>
      </w:pPr>
      <w:r w:rsidRPr="008A74EA">
        <w:rPr>
          <w:rFonts w:ascii="Times New Roman" w:hAnsi="Times New Roman" w:cs="Times New Roman"/>
        </w:rPr>
        <w:drawing>
          <wp:inline distT="0" distB="0" distL="0" distR="0" wp14:anchorId="4202966F" wp14:editId="2BF2B395">
            <wp:extent cx="5943600" cy="2488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8565"/>
                    </a:xfrm>
                    <a:prstGeom prst="rect">
                      <a:avLst/>
                    </a:prstGeom>
                  </pic:spPr>
                </pic:pic>
              </a:graphicData>
            </a:graphic>
          </wp:inline>
        </w:drawing>
      </w:r>
    </w:p>
    <w:p w14:paraId="692B05FF" w14:textId="12D43B83" w:rsidR="008A74EA" w:rsidRDefault="008A74EA" w:rsidP="002B1F7F">
      <w:pPr>
        <w:rPr>
          <w:rFonts w:ascii="Times New Roman" w:hAnsi="Times New Roman" w:cs="Times New Roman"/>
          <w:b/>
          <w:bCs/>
        </w:rPr>
      </w:pPr>
    </w:p>
    <w:p w14:paraId="0BAA593F" w14:textId="77777777" w:rsidR="008A74EA" w:rsidRDefault="008A74EA" w:rsidP="002B1F7F">
      <w:pPr>
        <w:rPr>
          <w:rFonts w:ascii="Times New Roman" w:hAnsi="Times New Roman" w:cs="Times New Roman"/>
          <w:b/>
          <w:bCs/>
        </w:rPr>
      </w:pPr>
    </w:p>
    <w:p w14:paraId="10150966" w14:textId="77777777" w:rsidR="008A74EA" w:rsidRDefault="008A74EA" w:rsidP="002B1F7F">
      <w:pPr>
        <w:rPr>
          <w:rFonts w:ascii="Times New Roman" w:hAnsi="Times New Roman" w:cs="Times New Roman"/>
          <w:b/>
          <w:bCs/>
        </w:rPr>
      </w:pPr>
    </w:p>
    <w:p w14:paraId="72FBC09E" w14:textId="212E80EF" w:rsidR="008A74EA" w:rsidRDefault="008A74EA" w:rsidP="002B1F7F">
      <w:pPr>
        <w:rPr>
          <w:rFonts w:ascii="Times New Roman" w:hAnsi="Times New Roman" w:cs="Times New Roman"/>
          <w:b/>
          <w:bCs/>
        </w:rPr>
      </w:pPr>
      <w:r w:rsidRPr="000E4483">
        <w:rPr>
          <w:rFonts w:ascii="Times New Roman" w:hAnsi="Times New Roman" w:cs="Times New Roman"/>
          <w:b/>
          <w:bCs/>
        </w:rPr>
        <w:t xml:space="preserve">Figure </w:t>
      </w:r>
      <w:r>
        <w:rPr>
          <w:rFonts w:ascii="Times New Roman" w:hAnsi="Times New Roman" w:cs="Times New Roman"/>
          <w:b/>
          <w:bCs/>
        </w:rPr>
        <w:t>2</w:t>
      </w:r>
      <w:r w:rsidRPr="000E4483">
        <w:rPr>
          <w:rFonts w:ascii="Times New Roman" w:hAnsi="Times New Roman" w:cs="Times New Roman"/>
          <w:b/>
          <w:bCs/>
        </w:rPr>
        <w:t xml:space="preserve">: </w:t>
      </w:r>
      <w:r>
        <w:rPr>
          <w:rFonts w:ascii="Times New Roman" w:hAnsi="Times New Roman" w:cs="Times New Roman"/>
          <w:b/>
          <w:bCs/>
        </w:rPr>
        <w:t xml:space="preserve">Semester Plan </w:t>
      </w:r>
      <w:r>
        <w:rPr>
          <w:rFonts w:ascii="Times New Roman" w:hAnsi="Times New Roman" w:cs="Times New Roman"/>
          <w:b/>
          <w:bCs/>
        </w:rPr>
        <w:t>Example</w:t>
      </w:r>
    </w:p>
    <w:p w14:paraId="692732B9" w14:textId="217A3677" w:rsidR="008A74EA" w:rsidRDefault="008A74EA" w:rsidP="002B1F7F">
      <w:pPr>
        <w:rPr>
          <w:rFonts w:ascii="Times New Roman" w:hAnsi="Times New Roman" w:cs="Times New Roman"/>
          <w:b/>
          <w:bCs/>
        </w:rPr>
      </w:pPr>
      <w:r w:rsidRPr="008A74EA">
        <w:rPr>
          <w:rFonts w:ascii="Times New Roman" w:hAnsi="Times New Roman" w:cs="Times New Roman"/>
          <w:b/>
          <w:bCs/>
        </w:rPr>
        <w:drawing>
          <wp:inline distT="0" distB="0" distL="0" distR="0" wp14:anchorId="68884533" wp14:editId="71E522A5">
            <wp:extent cx="5943600" cy="178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1175"/>
                    </a:xfrm>
                    <a:prstGeom prst="rect">
                      <a:avLst/>
                    </a:prstGeom>
                  </pic:spPr>
                </pic:pic>
              </a:graphicData>
            </a:graphic>
          </wp:inline>
        </w:drawing>
      </w:r>
    </w:p>
    <w:p w14:paraId="4DEC3468" w14:textId="77777777" w:rsidR="008A74EA" w:rsidRDefault="008A74EA" w:rsidP="002B1F7F">
      <w:pPr>
        <w:rPr>
          <w:rFonts w:ascii="Times New Roman" w:hAnsi="Times New Roman" w:cs="Times New Roman"/>
          <w:b/>
          <w:bCs/>
        </w:rPr>
      </w:pPr>
    </w:p>
    <w:p w14:paraId="7BA8E6E5" w14:textId="77777777" w:rsidR="008A74EA" w:rsidRDefault="008A74EA" w:rsidP="002B1F7F">
      <w:pPr>
        <w:rPr>
          <w:rFonts w:ascii="Times New Roman" w:hAnsi="Times New Roman" w:cs="Times New Roman"/>
          <w:b/>
          <w:bCs/>
        </w:rPr>
      </w:pPr>
    </w:p>
    <w:p w14:paraId="611101A7" w14:textId="77777777" w:rsidR="008A74EA" w:rsidRDefault="008A74EA" w:rsidP="002B1F7F">
      <w:pPr>
        <w:rPr>
          <w:rFonts w:ascii="Times New Roman" w:hAnsi="Times New Roman" w:cs="Times New Roman"/>
          <w:b/>
          <w:bCs/>
        </w:rPr>
      </w:pPr>
    </w:p>
    <w:p w14:paraId="1AE30E45" w14:textId="77777777" w:rsidR="008A74EA" w:rsidRDefault="008A74EA" w:rsidP="002B1F7F">
      <w:pPr>
        <w:rPr>
          <w:rFonts w:ascii="Times New Roman" w:hAnsi="Times New Roman" w:cs="Times New Roman"/>
          <w:b/>
          <w:bCs/>
        </w:rPr>
      </w:pPr>
    </w:p>
    <w:p w14:paraId="11557B1B" w14:textId="77777777" w:rsidR="008A74EA" w:rsidRDefault="008A74EA" w:rsidP="002B1F7F">
      <w:pPr>
        <w:rPr>
          <w:rFonts w:ascii="Times New Roman" w:hAnsi="Times New Roman" w:cs="Times New Roman"/>
          <w:b/>
          <w:bCs/>
        </w:rPr>
      </w:pPr>
    </w:p>
    <w:p w14:paraId="6AB2C9D5" w14:textId="77777777" w:rsidR="008A74EA" w:rsidRDefault="008A74EA" w:rsidP="002B1F7F">
      <w:pPr>
        <w:rPr>
          <w:rFonts w:ascii="Times New Roman" w:hAnsi="Times New Roman" w:cs="Times New Roman"/>
          <w:b/>
          <w:bCs/>
        </w:rPr>
      </w:pPr>
    </w:p>
    <w:p w14:paraId="617A3188" w14:textId="77777777" w:rsidR="008A74EA" w:rsidRDefault="008A74EA" w:rsidP="002B1F7F">
      <w:pPr>
        <w:rPr>
          <w:rFonts w:ascii="Times New Roman" w:hAnsi="Times New Roman" w:cs="Times New Roman"/>
          <w:b/>
          <w:bCs/>
        </w:rPr>
      </w:pPr>
    </w:p>
    <w:p w14:paraId="3594AD34" w14:textId="77777777" w:rsidR="008A74EA" w:rsidRDefault="008A74EA" w:rsidP="002B1F7F">
      <w:pPr>
        <w:rPr>
          <w:rFonts w:ascii="Times New Roman" w:hAnsi="Times New Roman" w:cs="Times New Roman"/>
          <w:b/>
          <w:bCs/>
        </w:rPr>
      </w:pPr>
    </w:p>
    <w:p w14:paraId="682DBADB" w14:textId="77777777" w:rsidR="008A74EA" w:rsidRDefault="008A74EA" w:rsidP="002B1F7F">
      <w:pPr>
        <w:rPr>
          <w:rFonts w:ascii="Times New Roman" w:hAnsi="Times New Roman" w:cs="Times New Roman"/>
          <w:b/>
          <w:bCs/>
        </w:rPr>
      </w:pPr>
    </w:p>
    <w:p w14:paraId="1AE02F18" w14:textId="77777777" w:rsidR="008A74EA" w:rsidRDefault="008A74EA" w:rsidP="002B1F7F">
      <w:pPr>
        <w:rPr>
          <w:rFonts w:ascii="Times New Roman" w:hAnsi="Times New Roman" w:cs="Times New Roman"/>
          <w:b/>
          <w:bCs/>
        </w:rPr>
      </w:pPr>
    </w:p>
    <w:p w14:paraId="0A89A11F" w14:textId="77777777" w:rsidR="008A74EA" w:rsidRDefault="008A74EA" w:rsidP="002B1F7F">
      <w:pPr>
        <w:rPr>
          <w:rFonts w:ascii="Times New Roman" w:hAnsi="Times New Roman" w:cs="Times New Roman"/>
          <w:b/>
          <w:bCs/>
        </w:rPr>
      </w:pPr>
    </w:p>
    <w:p w14:paraId="0602135C" w14:textId="77777777" w:rsidR="008A74EA" w:rsidRDefault="008A74EA" w:rsidP="002B1F7F">
      <w:pPr>
        <w:rPr>
          <w:rFonts w:ascii="Times New Roman" w:hAnsi="Times New Roman" w:cs="Times New Roman"/>
          <w:b/>
          <w:bCs/>
        </w:rPr>
      </w:pPr>
    </w:p>
    <w:p w14:paraId="4F319C7A" w14:textId="77777777" w:rsidR="008A74EA" w:rsidRDefault="008A74EA" w:rsidP="002B1F7F">
      <w:pPr>
        <w:rPr>
          <w:rFonts w:ascii="Times New Roman" w:hAnsi="Times New Roman" w:cs="Times New Roman"/>
          <w:b/>
          <w:bCs/>
        </w:rPr>
      </w:pPr>
    </w:p>
    <w:p w14:paraId="6A54DFA2" w14:textId="77777777" w:rsidR="00A61608" w:rsidRDefault="00A61608" w:rsidP="002B1F7F">
      <w:pPr>
        <w:rPr>
          <w:rFonts w:ascii="Times New Roman" w:hAnsi="Times New Roman" w:cs="Times New Roman"/>
          <w:b/>
          <w:bCs/>
        </w:rPr>
      </w:pPr>
    </w:p>
    <w:p w14:paraId="019004A1" w14:textId="77777777" w:rsidR="00A61608" w:rsidRDefault="00A61608" w:rsidP="002B1F7F">
      <w:pPr>
        <w:rPr>
          <w:rFonts w:ascii="Times New Roman" w:hAnsi="Times New Roman" w:cs="Times New Roman"/>
          <w:b/>
          <w:bCs/>
        </w:rPr>
      </w:pPr>
    </w:p>
    <w:p w14:paraId="37CB073C" w14:textId="551429AF" w:rsidR="00031DC4" w:rsidRDefault="00031DC4" w:rsidP="002B1F7F">
      <w:pPr>
        <w:rPr>
          <w:rFonts w:ascii="Times New Roman" w:hAnsi="Times New Roman" w:cs="Times New Roman"/>
          <w:b/>
          <w:bCs/>
        </w:rPr>
      </w:pPr>
      <w:r>
        <w:rPr>
          <w:rFonts w:ascii="Times New Roman" w:hAnsi="Times New Roman" w:cs="Times New Roman"/>
          <w:b/>
          <w:bCs/>
        </w:rPr>
        <w:lastRenderedPageBreak/>
        <w:t>Figure 3: Weekly Semester Plan Template</w:t>
      </w:r>
    </w:p>
    <w:tbl>
      <w:tblPr>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60"/>
        <w:gridCol w:w="810"/>
        <w:gridCol w:w="6660"/>
      </w:tblGrid>
      <w:tr w:rsidR="00031DC4" w14:paraId="7F88CA7C" w14:textId="77777777" w:rsidTr="008509BD">
        <w:trPr>
          <w:trHeight w:val="405"/>
        </w:trPr>
        <w:tc>
          <w:tcPr>
            <w:tcW w:w="86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B0698" w14:textId="77777777" w:rsidR="00031DC4" w:rsidRPr="00FB4637" w:rsidRDefault="00031DC4" w:rsidP="008509BD">
            <w:pPr>
              <w:jc w:val="center"/>
              <w:rPr>
                <w:color w:val="000000" w:themeColor="text1"/>
              </w:rPr>
            </w:pPr>
            <w:r>
              <w:rPr>
                <w:b/>
              </w:rPr>
              <w:t>Daily/Weekly Learning Outcomes:</w:t>
            </w:r>
            <w:r w:rsidRPr="00FB4637">
              <w:rPr>
                <w:b/>
                <w:bCs/>
                <w:color w:val="000000" w:themeColor="text1"/>
              </w:rPr>
              <w:t xml:space="preserve"> </w:t>
            </w:r>
            <w:r>
              <w:rPr>
                <w:b/>
                <w:bCs/>
                <w:color w:val="000000" w:themeColor="text1"/>
                <w:u w:val="single"/>
              </w:rPr>
              <w:t>DATE</w:t>
            </w:r>
          </w:p>
        </w:tc>
      </w:tr>
      <w:tr w:rsidR="00031DC4" w14:paraId="75A77B53" w14:textId="77777777" w:rsidTr="008509BD">
        <w:trPr>
          <w:trHeight w:val="637"/>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CEC03" w14:textId="77777777" w:rsidR="00031DC4" w:rsidRDefault="00031DC4" w:rsidP="008509BD">
            <w:pPr>
              <w:jc w:val="center"/>
              <w:rPr>
                <w:b/>
              </w:rPr>
            </w:pPr>
            <w:r>
              <w:rPr>
                <w:b/>
              </w:rPr>
              <w:t>Segment</w:t>
            </w:r>
          </w:p>
        </w:tc>
        <w:tc>
          <w:tcPr>
            <w:tcW w:w="8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6F764" w14:textId="77777777" w:rsidR="00031DC4" w:rsidRDefault="00031DC4" w:rsidP="008509BD">
            <w:pPr>
              <w:jc w:val="center"/>
              <w:rPr>
                <w:b/>
              </w:rPr>
            </w:pPr>
            <w:r>
              <w:rPr>
                <w:b/>
              </w:rPr>
              <w:t xml:space="preserve">Time </w:t>
            </w:r>
            <w:proofErr w:type="spellStart"/>
            <w:r>
              <w:rPr>
                <w:b/>
              </w:rPr>
              <w:t>est</w:t>
            </w:r>
            <w:proofErr w:type="spellEnd"/>
          </w:p>
        </w:tc>
        <w:tc>
          <w:tcPr>
            <w:tcW w:w="66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CDC265" w14:textId="77777777" w:rsidR="00031DC4" w:rsidRDefault="00031DC4" w:rsidP="008509BD">
            <w:pPr>
              <w:jc w:val="center"/>
              <w:rPr>
                <w:b/>
              </w:rPr>
            </w:pPr>
            <w:r>
              <w:rPr>
                <w:b/>
              </w:rPr>
              <w:t>Activities and Tasks</w:t>
            </w:r>
          </w:p>
        </w:tc>
      </w:tr>
      <w:tr w:rsidR="00031DC4" w14:paraId="687F7720" w14:textId="77777777" w:rsidTr="008509BD">
        <w:trPr>
          <w:trHeight w:val="484"/>
        </w:trPr>
        <w:tc>
          <w:tcPr>
            <w:tcW w:w="1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3308CD" w14:textId="77777777" w:rsidR="00031DC4" w:rsidRPr="00D077DC" w:rsidRDefault="00031DC4" w:rsidP="008509BD">
            <w:pPr>
              <w:jc w:val="center"/>
              <w:rPr>
                <w:bCs/>
              </w:rPr>
            </w:pPr>
            <w:r>
              <w:rPr>
                <w:b/>
              </w:rPr>
              <w:t>Pre-class work</w:t>
            </w:r>
          </w:p>
        </w:tc>
        <w:tc>
          <w:tcPr>
            <w:tcW w:w="810" w:type="dxa"/>
            <w:tcBorders>
              <w:bottom w:val="single" w:sz="8" w:space="0" w:color="000000"/>
              <w:right w:val="single" w:sz="8" w:space="0" w:color="000000"/>
            </w:tcBorders>
            <w:tcMar>
              <w:top w:w="100" w:type="dxa"/>
              <w:left w:w="100" w:type="dxa"/>
              <w:bottom w:w="100" w:type="dxa"/>
              <w:right w:w="100" w:type="dxa"/>
            </w:tcMar>
          </w:tcPr>
          <w:p w14:paraId="01E57ED0" w14:textId="77777777" w:rsidR="00031DC4" w:rsidRDefault="00031DC4" w:rsidP="008509BD">
            <w:pPr>
              <w:jc w:val="center"/>
            </w:pPr>
            <w:r>
              <w:t>Varies</w:t>
            </w:r>
          </w:p>
        </w:tc>
        <w:tc>
          <w:tcPr>
            <w:tcW w:w="6660" w:type="dxa"/>
            <w:tcBorders>
              <w:bottom w:val="single" w:sz="8" w:space="0" w:color="000000"/>
              <w:right w:val="single" w:sz="8" w:space="0" w:color="000000"/>
            </w:tcBorders>
            <w:tcMar>
              <w:top w:w="100" w:type="dxa"/>
              <w:left w:w="100" w:type="dxa"/>
              <w:bottom w:w="100" w:type="dxa"/>
              <w:right w:w="100" w:type="dxa"/>
            </w:tcMar>
          </w:tcPr>
          <w:p w14:paraId="5C3E98F9" w14:textId="77777777" w:rsidR="00031DC4" w:rsidRDefault="00031DC4" w:rsidP="008509BD">
            <w:r>
              <w:t>Pre-class readings, assignments, or other activities students need to complete; this space can also serve as a reminder to the instructor about communicating expectations and deadlines to students.</w:t>
            </w:r>
          </w:p>
        </w:tc>
      </w:tr>
      <w:tr w:rsidR="00031DC4" w14:paraId="6793F150" w14:textId="77777777" w:rsidTr="008509BD">
        <w:trPr>
          <w:trHeight w:val="762"/>
        </w:trPr>
        <w:tc>
          <w:tcPr>
            <w:tcW w:w="1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A0254" w14:textId="77777777" w:rsidR="00031DC4" w:rsidRDefault="00031DC4" w:rsidP="008509BD">
            <w:pPr>
              <w:jc w:val="center"/>
              <w:rPr>
                <w:b/>
              </w:rPr>
            </w:pPr>
            <w:r>
              <w:rPr>
                <w:b/>
              </w:rPr>
              <w:t>1</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tcPr>
          <w:p w14:paraId="04084C73" w14:textId="77777777" w:rsidR="00031DC4" w:rsidRDefault="00031DC4" w:rsidP="008509BD">
            <w:pPr>
              <w:jc w:val="center"/>
            </w:pPr>
            <w:r>
              <w:t>10 min</w:t>
            </w:r>
          </w:p>
        </w:tc>
        <w:tc>
          <w:tcPr>
            <w:tcW w:w="6660" w:type="dxa"/>
            <w:tcBorders>
              <w:bottom w:val="single" w:sz="8" w:space="0" w:color="000000"/>
              <w:right w:val="single" w:sz="8" w:space="0" w:color="000000"/>
            </w:tcBorders>
            <w:shd w:val="clear" w:color="auto" w:fill="auto"/>
            <w:tcMar>
              <w:top w:w="100" w:type="dxa"/>
              <w:left w:w="100" w:type="dxa"/>
              <w:bottom w:w="100" w:type="dxa"/>
              <w:right w:w="100" w:type="dxa"/>
            </w:tcMar>
          </w:tcPr>
          <w:p w14:paraId="4D699C09" w14:textId="77777777" w:rsidR="00031DC4" w:rsidRDefault="00031DC4" w:rsidP="008509BD">
            <w:pPr>
              <w:pStyle w:val="ListParagraph"/>
            </w:pPr>
          </w:p>
        </w:tc>
      </w:tr>
      <w:tr w:rsidR="00031DC4" w14:paraId="0AFE273A" w14:textId="77777777" w:rsidTr="008509BD">
        <w:trPr>
          <w:trHeight w:val="800"/>
        </w:trPr>
        <w:tc>
          <w:tcPr>
            <w:tcW w:w="1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D876B" w14:textId="77777777" w:rsidR="00031DC4" w:rsidRDefault="00031DC4" w:rsidP="008509BD">
            <w:pPr>
              <w:jc w:val="center"/>
              <w:rPr>
                <w:b/>
              </w:rPr>
            </w:pPr>
            <w:r>
              <w:rPr>
                <w:b/>
              </w:rPr>
              <w:t>2</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tcPr>
          <w:p w14:paraId="0360E94B" w14:textId="77777777" w:rsidR="00031DC4" w:rsidRDefault="00031DC4" w:rsidP="008509BD">
            <w:pPr>
              <w:jc w:val="center"/>
            </w:pPr>
            <w:r>
              <w:t>15 min</w:t>
            </w:r>
          </w:p>
        </w:tc>
        <w:tc>
          <w:tcPr>
            <w:tcW w:w="6660" w:type="dxa"/>
            <w:tcBorders>
              <w:bottom w:val="single" w:sz="8" w:space="0" w:color="000000"/>
              <w:right w:val="single" w:sz="8" w:space="0" w:color="000000"/>
            </w:tcBorders>
            <w:shd w:val="clear" w:color="auto" w:fill="auto"/>
            <w:tcMar>
              <w:top w:w="100" w:type="dxa"/>
              <w:left w:w="100" w:type="dxa"/>
              <w:bottom w:w="100" w:type="dxa"/>
              <w:right w:w="100" w:type="dxa"/>
            </w:tcMar>
          </w:tcPr>
          <w:p w14:paraId="37E2986C" w14:textId="77777777" w:rsidR="00031DC4" w:rsidRDefault="00031DC4" w:rsidP="008509BD">
            <w:pPr>
              <w:pStyle w:val="ListParagraph"/>
            </w:pPr>
          </w:p>
        </w:tc>
      </w:tr>
      <w:tr w:rsidR="00031DC4" w14:paraId="6B33D5FB" w14:textId="77777777" w:rsidTr="008509BD">
        <w:trPr>
          <w:trHeight w:val="707"/>
        </w:trPr>
        <w:tc>
          <w:tcPr>
            <w:tcW w:w="1160" w:type="dxa"/>
            <w:tcBorders>
              <w:left w:val="single" w:sz="8" w:space="0" w:color="000000"/>
              <w:right w:val="single" w:sz="8" w:space="0" w:color="000000"/>
            </w:tcBorders>
            <w:shd w:val="clear" w:color="auto" w:fill="auto"/>
            <w:tcMar>
              <w:top w:w="100" w:type="dxa"/>
              <w:left w:w="100" w:type="dxa"/>
              <w:bottom w:w="100" w:type="dxa"/>
              <w:right w:w="100" w:type="dxa"/>
            </w:tcMar>
          </w:tcPr>
          <w:p w14:paraId="53339431" w14:textId="77777777" w:rsidR="00031DC4" w:rsidRDefault="00031DC4" w:rsidP="008509BD">
            <w:pPr>
              <w:jc w:val="center"/>
              <w:rPr>
                <w:b/>
              </w:rPr>
            </w:pPr>
            <w:r>
              <w:rPr>
                <w:b/>
              </w:rPr>
              <w:t>3</w:t>
            </w:r>
          </w:p>
        </w:tc>
        <w:tc>
          <w:tcPr>
            <w:tcW w:w="810" w:type="dxa"/>
            <w:tcBorders>
              <w:right w:val="single" w:sz="8" w:space="0" w:color="000000"/>
            </w:tcBorders>
            <w:shd w:val="clear" w:color="auto" w:fill="auto"/>
            <w:tcMar>
              <w:top w:w="100" w:type="dxa"/>
              <w:left w:w="100" w:type="dxa"/>
              <w:bottom w:w="100" w:type="dxa"/>
              <w:right w:w="100" w:type="dxa"/>
            </w:tcMar>
          </w:tcPr>
          <w:p w14:paraId="7CC8F782" w14:textId="77777777" w:rsidR="00031DC4" w:rsidRDefault="00031DC4" w:rsidP="008509BD">
            <w:pPr>
              <w:jc w:val="center"/>
            </w:pPr>
            <w:r>
              <w:t>10 min</w:t>
            </w:r>
          </w:p>
        </w:tc>
        <w:tc>
          <w:tcPr>
            <w:tcW w:w="6660" w:type="dxa"/>
            <w:tcBorders>
              <w:right w:val="single" w:sz="8" w:space="0" w:color="000000"/>
            </w:tcBorders>
            <w:shd w:val="clear" w:color="auto" w:fill="auto"/>
            <w:tcMar>
              <w:top w:w="100" w:type="dxa"/>
              <w:left w:w="100" w:type="dxa"/>
              <w:bottom w:w="100" w:type="dxa"/>
              <w:right w:w="100" w:type="dxa"/>
            </w:tcMar>
          </w:tcPr>
          <w:p w14:paraId="44CC4304" w14:textId="77777777" w:rsidR="00031DC4" w:rsidRDefault="00031DC4" w:rsidP="008509BD">
            <w:pPr>
              <w:pStyle w:val="ListParagraph"/>
            </w:pPr>
          </w:p>
        </w:tc>
      </w:tr>
      <w:tr w:rsidR="00031DC4" w14:paraId="5970B446" w14:textId="77777777" w:rsidTr="008509BD">
        <w:trPr>
          <w:trHeight w:val="707"/>
        </w:trPr>
        <w:tc>
          <w:tcPr>
            <w:tcW w:w="1160" w:type="dxa"/>
            <w:tcBorders>
              <w:left w:val="single" w:sz="8" w:space="0" w:color="000000"/>
              <w:right w:val="single" w:sz="8" w:space="0" w:color="000000"/>
            </w:tcBorders>
            <w:shd w:val="clear" w:color="auto" w:fill="auto"/>
            <w:tcMar>
              <w:top w:w="100" w:type="dxa"/>
              <w:left w:w="100" w:type="dxa"/>
              <w:bottom w:w="100" w:type="dxa"/>
              <w:right w:w="100" w:type="dxa"/>
            </w:tcMar>
          </w:tcPr>
          <w:p w14:paraId="3EA4DCBE" w14:textId="77777777" w:rsidR="00031DC4" w:rsidRDefault="00031DC4" w:rsidP="008509BD">
            <w:pPr>
              <w:jc w:val="center"/>
              <w:rPr>
                <w:b/>
              </w:rPr>
            </w:pPr>
            <w:r>
              <w:rPr>
                <w:b/>
              </w:rPr>
              <w:t>4</w:t>
            </w:r>
          </w:p>
        </w:tc>
        <w:tc>
          <w:tcPr>
            <w:tcW w:w="810" w:type="dxa"/>
            <w:tcBorders>
              <w:right w:val="single" w:sz="8" w:space="0" w:color="000000"/>
            </w:tcBorders>
            <w:shd w:val="clear" w:color="auto" w:fill="auto"/>
            <w:tcMar>
              <w:top w:w="100" w:type="dxa"/>
              <w:left w:w="100" w:type="dxa"/>
              <w:bottom w:w="100" w:type="dxa"/>
              <w:right w:w="100" w:type="dxa"/>
            </w:tcMar>
          </w:tcPr>
          <w:p w14:paraId="55B547DA" w14:textId="77777777" w:rsidR="00031DC4" w:rsidRDefault="00031DC4" w:rsidP="008509BD">
            <w:pPr>
              <w:jc w:val="center"/>
            </w:pPr>
            <w:r>
              <w:t>15 min</w:t>
            </w:r>
          </w:p>
        </w:tc>
        <w:tc>
          <w:tcPr>
            <w:tcW w:w="6660" w:type="dxa"/>
            <w:tcBorders>
              <w:right w:val="single" w:sz="8" w:space="0" w:color="000000"/>
            </w:tcBorders>
            <w:shd w:val="clear" w:color="auto" w:fill="auto"/>
            <w:tcMar>
              <w:top w:w="100" w:type="dxa"/>
              <w:left w:w="100" w:type="dxa"/>
              <w:bottom w:w="100" w:type="dxa"/>
              <w:right w:w="100" w:type="dxa"/>
            </w:tcMar>
          </w:tcPr>
          <w:p w14:paraId="26926671" w14:textId="77777777" w:rsidR="00031DC4" w:rsidRDefault="00031DC4" w:rsidP="008509BD">
            <w:pPr>
              <w:pStyle w:val="ListParagraph"/>
            </w:pPr>
          </w:p>
        </w:tc>
      </w:tr>
      <w:tr w:rsidR="00031DC4" w14:paraId="4424CE5D" w14:textId="77777777" w:rsidTr="008509BD">
        <w:trPr>
          <w:trHeight w:val="688"/>
        </w:trPr>
        <w:tc>
          <w:tcPr>
            <w:tcW w:w="1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C0B63F" w14:textId="77777777" w:rsidR="00031DC4" w:rsidRPr="00294270" w:rsidRDefault="00031DC4" w:rsidP="008509BD">
            <w:pPr>
              <w:jc w:val="center"/>
              <w:rPr>
                <w:b/>
              </w:rPr>
            </w:pPr>
            <w:r>
              <w:rPr>
                <w:b/>
              </w:rPr>
              <w:t>5</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tcPr>
          <w:p w14:paraId="231C8068" w14:textId="77777777" w:rsidR="00031DC4" w:rsidRDefault="00031DC4" w:rsidP="008509BD">
            <w:pPr>
              <w:jc w:val="center"/>
            </w:pPr>
            <w:r>
              <w:t>10 min</w:t>
            </w:r>
          </w:p>
        </w:tc>
        <w:tc>
          <w:tcPr>
            <w:tcW w:w="6660" w:type="dxa"/>
            <w:tcBorders>
              <w:bottom w:val="single" w:sz="8" w:space="0" w:color="000000"/>
              <w:right w:val="single" w:sz="8" w:space="0" w:color="000000"/>
            </w:tcBorders>
            <w:shd w:val="clear" w:color="auto" w:fill="auto"/>
            <w:tcMar>
              <w:top w:w="100" w:type="dxa"/>
              <w:left w:w="100" w:type="dxa"/>
              <w:bottom w:w="100" w:type="dxa"/>
              <w:right w:w="100" w:type="dxa"/>
            </w:tcMar>
          </w:tcPr>
          <w:p w14:paraId="1776D061" w14:textId="77777777" w:rsidR="00031DC4" w:rsidRDefault="00031DC4" w:rsidP="008509BD">
            <w:pPr>
              <w:pStyle w:val="ListParagraph"/>
            </w:pPr>
          </w:p>
        </w:tc>
      </w:tr>
    </w:tbl>
    <w:p w14:paraId="67C6DCBB" w14:textId="6074468E" w:rsidR="00031DC4" w:rsidRDefault="00031DC4" w:rsidP="002B1F7F">
      <w:pPr>
        <w:rPr>
          <w:rFonts w:ascii="Times New Roman" w:hAnsi="Times New Roman" w:cs="Times New Roman"/>
          <w:b/>
          <w:bCs/>
        </w:rPr>
      </w:pPr>
    </w:p>
    <w:p w14:paraId="67C38E4D" w14:textId="543709D8" w:rsidR="00031DC4" w:rsidRDefault="00031DC4" w:rsidP="002B1F7F">
      <w:pPr>
        <w:rPr>
          <w:rFonts w:ascii="Times New Roman" w:hAnsi="Times New Roman" w:cs="Times New Roman"/>
          <w:b/>
          <w:bCs/>
        </w:rPr>
      </w:pPr>
    </w:p>
    <w:p w14:paraId="5E81968F" w14:textId="2C79C5CA" w:rsidR="00031DC4" w:rsidRDefault="00031DC4" w:rsidP="002B1F7F">
      <w:pPr>
        <w:rPr>
          <w:rFonts w:ascii="Times New Roman" w:hAnsi="Times New Roman" w:cs="Times New Roman"/>
          <w:b/>
          <w:bCs/>
        </w:rPr>
      </w:pPr>
    </w:p>
    <w:p w14:paraId="56A5A80E" w14:textId="2C2CFA7A" w:rsidR="00031DC4" w:rsidRDefault="00031DC4" w:rsidP="002B1F7F">
      <w:pPr>
        <w:rPr>
          <w:rFonts w:ascii="Times New Roman" w:hAnsi="Times New Roman" w:cs="Times New Roman"/>
          <w:b/>
          <w:bCs/>
        </w:rPr>
      </w:pPr>
    </w:p>
    <w:p w14:paraId="5491E88B" w14:textId="7C930E9C" w:rsidR="00031DC4" w:rsidRDefault="00031DC4" w:rsidP="002B1F7F">
      <w:pPr>
        <w:rPr>
          <w:rFonts w:ascii="Times New Roman" w:hAnsi="Times New Roman" w:cs="Times New Roman"/>
          <w:b/>
          <w:bCs/>
        </w:rPr>
      </w:pPr>
    </w:p>
    <w:p w14:paraId="30A46904" w14:textId="2E5D7920" w:rsidR="00031DC4" w:rsidRDefault="00031DC4" w:rsidP="002B1F7F">
      <w:pPr>
        <w:rPr>
          <w:rFonts w:ascii="Times New Roman" w:hAnsi="Times New Roman" w:cs="Times New Roman"/>
          <w:b/>
          <w:bCs/>
        </w:rPr>
      </w:pPr>
    </w:p>
    <w:p w14:paraId="52FC7CB7" w14:textId="3B496C3F" w:rsidR="00031DC4" w:rsidRDefault="00031DC4" w:rsidP="002B1F7F">
      <w:pPr>
        <w:rPr>
          <w:rFonts w:ascii="Times New Roman" w:hAnsi="Times New Roman" w:cs="Times New Roman"/>
          <w:b/>
          <w:bCs/>
        </w:rPr>
      </w:pPr>
    </w:p>
    <w:p w14:paraId="0ACA78B8" w14:textId="1485D76E" w:rsidR="00031DC4" w:rsidRDefault="00031DC4" w:rsidP="002B1F7F">
      <w:pPr>
        <w:rPr>
          <w:rFonts w:ascii="Times New Roman" w:hAnsi="Times New Roman" w:cs="Times New Roman"/>
          <w:b/>
          <w:bCs/>
        </w:rPr>
      </w:pPr>
    </w:p>
    <w:p w14:paraId="6DA64D5B" w14:textId="1FF29751" w:rsidR="00031DC4" w:rsidRDefault="00031DC4" w:rsidP="002B1F7F">
      <w:pPr>
        <w:rPr>
          <w:rFonts w:ascii="Times New Roman" w:hAnsi="Times New Roman" w:cs="Times New Roman"/>
          <w:b/>
          <w:bCs/>
        </w:rPr>
      </w:pPr>
    </w:p>
    <w:p w14:paraId="38A3D09F" w14:textId="7F874790" w:rsidR="00031DC4" w:rsidRDefault="00031DC4" w:rsidP="002B1F7F">
      <w:pPr>
        <w:rPr>
          <w:rFonts w:ascii="Times New Roman" w:hAnsi="Times New Roman" w:cs="Times New Roman"/>
          <w:b/>
          <w:bCs/>
        </w:rPr>
      </w:pPr>
    </w:p>
    <w:p w14:paraId="03D15D6C" w14:textId="11F9A053" w:rsidR="00031DC4" w:rsidRDefault="00031DC4" w:rsidP="002B1F7F">
      <w:pPr>
        <w:rPr>
          <w:rFonts w:ascii="Times New Roman" w:hAnsi="Times New Roman" w:cs="Times New Roman"/>
          <w:b/>
          <w:bCs/>
        </w:rPr>
      </w:pPr>
    </w:p>
    <w:p w14:paraId="30884A73" w14:textId="779CDD63" w:rsidR="00031DC4" w:rsidRDefault="00031DC4" w:rsidP="002B1F7F">
      <w:pPr>
        <w:rPr>
          <w:rFonts w:ascii="Times New Roman" w:hAnsi="Times New Roman" w:cs="Times New Roman"/>
          <w:b/>
          <w:bCs/>
        </w:rPr>
      </w:pPr>
    </w:p>
    <w:p w14:paraId="57E62755" w14:textId="337FD833" w:rsidR="00031DC4" w:rsidRDefault="00031DC4" w:rsidP="002B1F7F">
      <w:pPr>
        <w:rPr>
          <w:rFonts w:ascii="Times New Roman" w:hAnsi="Times New Roman" w:cs="Times New Roman"/>
          <w:b/>
          <w:bCs/>
        </w:rPr>
      </w:pPr>
    </w:p>
    <w:p w14:paraId="4A95DAB8" w14:textId="71F4958A" w:rsidR="00031DC4" w:rsidRDefault="00031DC4" w:rsidP="002B1F7F">
      <w:pPr>
        <w:rPr>
          <w:rFonts w:ascii="Times New Roman" w:hAnsi="Times New Roman" w:cs="Times New Roman"/>
          <w:b/>
          <w:bCs/>
        </w:rPr>
      </w:pPr>
    </w:p>
    <w:p w14:paraId="4F19C106" w14:textId="2A0EE09E" w:rsidR="00031DC4" w:rsidRDefault="00031DC4" w:rsidP="002B1F7F">
      <w:pPr>
        <w:rPr>
          <w:rFonts w:ascii="Times New Roman" w:hAnsi="Times New Roman" w:cs="Times New Roman"/>
          <w:b/>
          <w:bCs/>
        </w:rPr>
      </w:pPr>
    </w:p>
    <w:p w14:paraId="17CBD449" w14:textId="019BA18E" w:rsidR="00031DC4" w:rsidRDefault="00031DC4" w:rsidP="002B1F7F">
      <w:pPr>
        <w:rPr>
          <w:rFonts w:ascii="Times New Roman" w:hAnsi="Times New Roman" w:cs="Times New Roman"/>
          <w:b/>
          <w:bCs/>
        </w:rPr>
      </w:pPr>
    </w:p>
    <w:p w14:paraId="4A917E6E" w14:textId="4AAC247E" w:rsidR="00031DC4" w:rsidRDefault="00031DC4" w:rsidP="002B1F7F">
      <w:pPr>
        <w:rPr>
          <w:rFonts w:ascii="Times New Roman" w:hAnsi="Times New Roman" w:cs="Times New Roman"/>
          <w:b/>
          <w:bCs/>
        </w:rPr>
      </w:pPr>
    </w:p>
    <w:p w14:paraId="4900D59B" w14:textId="77777777" w:rsidR="00031DC4" w:rsidRDefault="00031DC4" w:rsidP="002B1F7F">
      <w:pPr>
        <w:rPr>
          <w:rFonts w:ascii="Times New Roman" w:hAnsi="Times New Roman" w:cs="Times New Roman"/>
          <w:b/>
          <w:bCs/>
        </w:rPr>
      </w:pPr>
    </w:p>
    <w:p w14:paraId="7A643452" w14:textId="59A4F749" w:rsidR="00031DC4" w:rsidRDefault="00031DC4" w:rsidP="002B1F7F">
      <w:pPr>
        <w:rPr>
          <w:rFonts w:ascii="Times New Roman" w:hAnsi="Times New Roman" w:cs="Times New Roman"/>
          <w:b/>
          <w:bCs/>
        </w:rPr>
      </w:pPr>
      <w:r>
        <w:rPr>
          <w:rFonts w:ascii="Times New Roman" w:hAnsi="Times New Roman" w:cs="Times New Roman"/>
          <w:b/>
          <w:bCs/>
        </w:rPr>
        <w:lastRenderedPageBreak/>
        <w:t>Figure 4: Weekly Semester Plan Example</w:t>
      </w:r>
    </w:p>
    <w:p w14:paraId="74BD2A42" w14:textId="6BD110E4" w:rsidR="00031DC4" w:rsidRPr="00045606" w:rsidRDefault="00031DC4" w:rsidP="00031DC4">
      <w:pPr>
        <w:rPr>
          <w:rFonts w:ascii="Times New Roman" w:hAnsi="Times New Roman" w:cs="Times New Roman"/>
        </w:rPr>
      </w:pPr>
      <w:r w:rsidRPr="00F92CB8">
        <w:rPr>
          <w:rFonts w:ascii="Times New Roman" w:hAnsi="Times New Roman" w:cs="Times New Roman"/>
        </w:rPr>
        <w:drawing>
          <wp:inline distT="0" distB="0" distL="0" distR="0" wp14:anchorId="4E81DFC2" wp14:editId="1B74EF91">
            <wp:extent cx="5943600" cy="589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92800"/>
                    </a:xfrm>
                    <a:prstGeom prst="rect">
                      <a:avLst/>
                    </a:prstGeom>
                  </pic:spPr>
                </pic:pic>
              </a:graphicData>
            </a:graphic>
          </wp:inline>
        </w:drawing>
      </w:r>
    </w:p>
    <w:p w14:paraId="28AF958B" w14:textId="77777777" w:rsidR="00031DC4" w:rsidRDefault="00031DC4" w:rsidP="002B1F7F">
      <w:pPr>
        <w:rPr>
          <w:rFonts w:ascii="Times New Roman" w:hAnsi="Times New Roman" w:cs="Times New Roman"/>
          <w:b/>
          <w:bCs/>
        </w:rPr>
      </w:pPr>
    </w:p>
    <w:p w14:paraId="6AA5A3A4" w14:textId="77777777" w:rsidR="005D659C" w:rsidRDefault="005D659C" w:rsidP="002B1F7F">
      <w:pPr>
        <w:rPr>
          <w:rFonts w:ascii="Times New Roman" w:hAnsi="Times New Roman" w:cs="Times New Roman"/>
          <w:b/>
          <w:bCs/>
        </w:rPr>
      </w:pPr>
    </w:p>
    <w:p w14:paraId="2C665F15" w14:textId="77777777" w:rsidR="005D659C" w:rsidRDefault="005D659C" w:rsidP="002B1F7F">
      <w:pPr>
        <w:rPr>
          <w:rFonts w:ascii="Times New Roman" w:hAnsi="Times New Roman" w:cs="Times New Roman"/>
          <w:b/>
          <w:bCs/>
        </w:rPr>
      </w:pPr>
    </w:p>
    <w:p w14:paraId="1ECDE3FA" w14:textId="77777777" w:rsidR="005D659C" w:rsidRDefault="005D659C" w:rsidP="002B1F7F">
      <w:pPr>
        <w:rPr>
          <w:rFonts w:ascii="Times New Roman" w:hAnsi="Times New Roman" w:cs="Times New Roman"/>
          <w:b/>
          <w:bCs/>
        </w:rPr>
      </w:pPr>
    </w:p>
    <w:p w14:paraId="0099FAEF" w14:textId="77777777" w:rsidR="005D659C" w:rsidRDefault="005D659C" w:rsidP="002B1F7F">
      <w:pPr>
        <w:rPr>
          <w:rFonts w:ascii="Times New Roman" w:hAnsi="Times New Roman" w:cs="Times New Roman"/>
          <w:b/>
          <w:bCs/>
        </w:rPr>
      </w:pPr>
    </w:p>
    <w:p w14:paraId="5BD8D8DE" w14:textId="77777777" w:rsidR="005D659C" w:rsidRDefault="005D659C" w:rsidP="002B1F7F">
      <w:pPr>
        <w:rPr>
          <w:rFonts w:ascii="Times New Roman" w:hAnsi="Times New Roman" w:cs="Times New Roman"/>
          <w:b/>
          <w:bCs/>
        </w:rPr>
      </w:pPr>
    </w:p>
    <w:p w14:paraId="33C13082" w14:textId="77777777" w:rsidR="005D659C" w:rsidRDefault="005D659C" w:rsidP="002B1F7F">
      <w:pPr>
        <w:rPr>
          <w:rFonts w:ascii="Times New Roman" w:hAnsi="Times New Roman" w:cs="Times New Roman"/>
          <w:b/>
          <w:bCs/>
        </w:rPr>
      </w:pPr>
    </w:p>
    <w:p w14:paraId="53B943CC" w14:textId="77777777" w:rsidR="005D659C" w:rsidRDefault="005D659C" w:rsidP="002B1F7F">
      <w:pPr>
        <w:rPr>
          <w:rFonts w:ascii="Times New Roman" w:hAnsi="Times New Roman" w:cs="Times New Roman"/>
          <w:b/>
          <w:bCs/>
        </w:rPr>
      </w:pPr>
    </w:p>
    <w:p w14:paraId="6E049C15" w14:textId="77777777" w:rsidR="005D659C" w:rsidRDefault="005D659C" w:rsidP="002B1F7F">
      <w:pPr>
        <w:rPr>
          <w:rFonts w:ascii="Times New Roman" w:hAnsi="Times New Roman" w:cs="Times New Roman"/>
          <w:b/>
          <w:bCs/>
        </w:rPr>
      </w:pPr>
    </w:p>
    <w:p w14:paraId="7F788AF9" w14:textId="77777777" w:rsidR="005D659C" w:rsidRDefault="005D659C" w:rsidP="002B1F7F">
      <w:pPr>
        <w:rPr>
          <w:rFonts w:ascii="Times New Roman" w:hAnsi="Times New Roman" w:cs="Times New Roman"/>
          <w:b/>
          <w:bCs/>
        </w:rPr>
      </w:pPr>
    </w:p>
    <w:p w14:paraId="7AB19325" w14:textId="77777777" w:rsidR="005D659C" w:rsidRDefault="005D659C" w:rsidP="002B1F7F">
      <w:pPr>
        <w:rPr>
          <w:rFonts w:ascii="Times New Roman" w:hAnsi="Times New Roman" w:cs="Times New Roman"/>
          <w:b/>
          <w:bCs/>
        </w:rPr>
      </w:pPr>
    </w:p>
    <w:p w14:paraId="4D3B187A" w14:textId="77777777" w:rsidR="005D659C" w:rsidRDefault="005D659C" w:rsidP="002B1F7F">
      <w:pPr>
        <w:rPr>
          <w:rFonts w:ascii="Times New Roman" w:hAnsi="Times New Roman" w:cs="Times New Roman"/>
          <w:b/>
          <w:bCs/>
        </w:rPr>
      </w:pPr>
    </w:p>
    <w:p w14:paraId="290A8579" w14:textId="0966F113" w:rsidR="008E66D0" w:rsidRPr="000E4483" w:rsidRDefault="000E4483" w:rsidP="002B1F7F">
      <w:pPr>
        <w:rPr>
          <w:rFonts w:ascii="Times New Roman" w:hAnsi="Times New Roman" w:cs="Times New Roman"/>
          <w:b/>
          <w:bCs/>
        </w:rPr>
      </w:pPr>
      <w:r w:rsidRPr="000E4483">
        <w:rPr>
          <w:rFonts w:ascii="Times New Roman" w:hAnsi="Times New Roman" w:cs="Times New Roman"/>
          <w:b/>
          <w:bCs/>
        </w:rPr>
        <w:lastRenderedPageBreak/>
        <w:t xml:space="preserve">Figure </w:t>
      </w:r>
      <w:r w:rsidR="00031DC4">
        <w:rPr>
          <w:rFonts w:ascii="Times New Roman" w:hAnsi="Times New Roman" w:cs="Times New Roman"/>
          <w:b/>
          <w:bCs/>
        </w:rPr>
        <w:t>5</w:t>
      </w:r>
      <w:r w:rsidRPr="000E4483">
        <w:rPr>
          <w:rFonts w:ascii="Times New Roman" w:hAnsi="Times New Roman" w:cs="Times New Roman"/>
          <w:b/>
          <w:bCs/>
        </w:rPr>
        <w:t>: Weekly Self-Reflection Template</w:t>
      </w:r>
    </w:p>
    <w:p w14:paraId="45C90F4D" w14:textId="1EA768B8" w:rsidR="008E66D0" w:rsidRDefault="00031DC4" w:rsidP="002B1F7F">
      <w:pPr>
        <w:rPr>
          <w:rFonts w:ascii="Times New Roman" w:hAnsi="Times New Roman" w:cs="Times New Roman"/>
        </w:rPr>
      </w:pPr>
      <w:r w:rsidRPr="00031DC4">
        <w:rPr>
          <w:rFonts w:ascii="Times New Roman" w:hAnsi="Times New Roman" w:cs="Times New Roman"/>
        </w:rPr>
        <w:drawing>
          <wp:inline distT="0" distB="0" distL="0" distR="0" wp14:anchorId="176914C4" wp14:editId="0467A685">
            <wp:extent cx="5943600" cy="3162300"/>
            <wp:effectExtent l="12700" t="12700" r="1778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2300"/>
                    </a:xfrm>
                    <a:prstGeom prst="rect">
                      <a:avLst/>
                    </a:prstGeom>
                    <a:ln>
                      <a:solidFill>
                        <a:schemeClr val="tx1"/>
                      </a:solidFill>
                    </a:ln>
                  </pic:spPr>
                </pic:pic>
              </a:graphicData>
            </a:graphic>
          </wp:inline>
        </w:drawing>
      </w:r>
    </w:p>
    <w:p w14:paraId="4B746865" w14:textId="4BD5C79A" w:rsidR="00F92CB8" w:rsidRDefault="00F92CB8" w:rsidP="002B1F7F">
      <w:pPr>
        <w:rPr>
          <w:rFonts w:ascii="Times New Roman" w:hAnsi="Times New Roman" w:cs="Times New Roman"/>
        </w:rPr>
      </w:pPr>
    </w:p>
    <w:p w14:paraId="635741C6" w14:textId="62E928C2" w:rsidR="00F92CB8" w:rsidRDefault="00F92CB8" w:rsidP="002B1F7F">
      <w:pPr>
        <w:rPr>
          <w:rFonts w:ascii="Times New Roman" w:hAnsi="Times New Roman" w:cs="Times New Roman"/>
        </w:rPr>
      </w:pPr>
    </w:p>
    <w:p w14:paraId="1D5168BE" w14:textId="77777777" w:rsidR="00031DC4" w:rsidRDefault="00031DC4" w:rsidP="00031DC4">
      <w:pPr>
        <w:rPr>
          <w:rFonts w:ascii="Times New Roman" w:hAnsi="Times New Roman" w:cs="Times New Roman"/>
          <w:b/>
          <w:bCs/>
        </w:rPr>
      </w:pPr>
    </w:p>
    <w:p w14:paraId="4B94CC94" w14:textId="77777777" w:rsidR="00031DC4" w:rsidRDefault="00031DC4" w:rsidP="00031DC4">
      <w:pPr>
        <w:rPr>
          <w:rFonts w:ascii="Times New Roman" w:hAnsi="Times New Roman" w:cs="Times New Roman"/>
          <w:b/>
          <w:bCs/>
        </w:rPr>
      </w:pPr>
    </w:p>
    <w:p w14:paraId="102CA4EC" w14:textId="77777777" w:rsidR="00031DC4" w:rsidRDefault="00031DC4" w:rsidP="00031DC4">
      <w:pPr>
        <w:rPr>
          <w:rFonts w:ascii="Times New Roman" w:hAnsi="Times New Roman" w:cs="Times New Roman"/>
          <w:b/>
          <w:bCs/>
        </w:rPr>
      </w:pPr>
    </w:p>
    <w:p w14:paraId="25A45297" w14:textId="77777777" w:rsidR="00031DC4" w:rsidRDefault="00031DC4" w:rsidP="00031DC4">
      <w:pPr>
        <w:rPr>
          <w:rFonts w:ascii="Times New Roman" w:hAnsi="Times New Roman" w:cs="Times New Roman"/>
          <w:b/>
          <w:bCs/>
        </w:rPr>
      </w:pPr>
    </w:p>
    <w:p w14:paraId="4203D3E8" w14:textId="77777777" w:rsidR="00031DC4" w:rsidRDefault="00031DC4" w:rsidP="00031DC4">
      <w:pPr>
        <w:rPr>
          <w:rFonts w:ascii="Times New Roman" w:hAnsi="Times New Roman" w:cs="Times New Roman"/>
          <w:b/>
          <w:bCs/>
        </w:rPr>
      </w:pPr>
    </w:p>
    <w:p w14:paraId="1E71CC47" w14:textId="77777777" w:rsidR="00031DC4" w:rsidRDefault="00031DC4" w:rsidP="00031DC4">
      <w:pPr>
        <w:rPr>
          <w:rFonts w:ascii="Times New Roman" w:hAnsi="Times New Roman" w:cs="Times New Roman"/>
          <w:b/>
          <w:bCs/>
        </w:rPr>
      </w:pPr>
    </w:p>
    <w:p w14:paraId="0970C43B" w14:textId="77777777" w:rsidR="00031DC4" w:rsidRDefault="00031DC4" w:rsidP="00031DC4">
      <w:pPr>
        <w:rPr>
          <w:rFonts w:ascii="Times New Roman" w:hAnsi="Times New Roman" w:cs="Times New Roman"/>
          <w:b/>
          <w:bCs/>
        </w:rPr>
      </w:pPr>
    </w:p>
    <w:p w14:paraId="0D3245FF" w14:textId="77777777" w:rsidR="00031DC4" w:rsidRDefault="00031DC4" w:rsidP="00031DC4">
      <w:pPr>
        <w:rPr>
          <w:rFonts w:ascii="Times New Roman" w:hAnsi="Times New Roman" w:cs="Times New Roman"/>
          <w:b/>
          <w:bCs/>
        </w:rPr>
      </w:pPr>
    </w:p>
    <w:p w14:paraId="025E9A90" w14:textId="77777777" w:rsidR="00031DC4" w:rsidRDefault="00031DC4" w:rsidP="00031DC4">
      <w:pPr>
        <w:rPr>
          <w:rFonts w:ascii="Times New Roman" w:hAnsi="Times New Roman" w:cs="Times New Roman"/>
          <w:b/>
          <w:bCs/>
        </w:rPr>
      </w:pPr>
    </w:p>
    <w:p w14:paraId="246D0B3A" w14:textId="77777777" w:rsidR="00031DC4" w:rsidRDefault="00031DC4" w:rsidP="00031DC4">
      <w:pPr>
        <w:rPr>
          <w:rFonts w:ascii="Times New Roman" w:hAnsi="Times New Roman" w:cs="Times New Roman"/>
          <w:b/>
          <w:bCs/>
        </w:rPr>
      </w:pPr>
    </w:p>
    <w:p w14:paraId="7138F5F8" w14:textId="77777777" w:rsidR="00031DC4" w:rsidRDefault="00031DC4" w:rsidP="00031DC4">
      <w:pPr>
        <w:rPr>
          <w:rFonts w:ascii="Times New Roman" w:hAnsi="Times New Roman" w:cs="Times New Roman"/>
          <w:b/>
          <w:bCs/>
        </w:rPr>
      </w:pPr>
    </w:p>
    <w:p w14:paraId="27D70605" w14:textId="77777777" w:rsidR="00031DC4" w:rsidRDefault="00031DC4" w:rsidP="00031DC4">
      <w:pPr>
        <w:rPr>
          <w:rFonts w:ascii="Times New Roman" w:hAnsi="Times New Roman" w:cs="Times New Roman"/>
          <w:b/>
          <w:bCs/>
        </w:rPr>
      </w:pPr>
    </w:p>
    <w:p w14:paraId="71B8901C" w14:textId="77777777" w:rsidR="00031DC4" w:rsidRDefault="00031DC4" w:rsidP="00031DC4">
      <w:pPr>
        <w:rPr>
          <w:rFonts w:ascii="Times New Roman" w:hAnsi="Times New Roman" w:cs="Times New Roman"/>
          <w:b/>
          <w:bCs/>
        </w:rPr>
      </w:pPr>
    </w:p>
    <w:p w14:paraId="7964359A" w14:textId="77777777" w:rsidR="00031DC4" w:rsidRDefault="00031DC4" w:rsidP="00031DC4">
      <w:pPr>
        <w:rPr>
          <w:rFonts w:ascii="Times New Roman" w:hAnsi="Times New Roman" w:cs="Times New Roman"/>
          <w:b/>
          <w:bCs/>
        </w:rPr>
      </w:pPr>
    </w:p>
    <w:p w14:paraId="27C9466B" w14:textId="77777777" w:rsidR="00031DC4" w:rsidRDefault="00031DC4" w:rsidP="00031DC4">
      <w:pPr>
        <w:rPr>
          <w:rFonts w:ascii="Times New Roman" w:hAnsi="Times New Roman" w:cs="Times New Roman"/>
          <w:b/>
          <w:bCs/>
        </w:rPr>
      </w:pPr>
    </w:p>
    <w:p w14:paraId="4B9AE24D" w14:textId="77777777" w:rsidR="00031DC4" w:rsidRDefault="00031DC4" w:rsidP="00031DC4">
      <w:pPr>
        <w:rPr>
          <w:rFonts w:ascii="Times New Roman" w:hAnsi="Times New Roman" w:cs="Times New Roman"/>
          <w:b/>
          <w:bCs/>
        </w:rPr>
      </w:pPr>
    </w:p>
    <w:p w14:paraId="6540A575" w14:textId="77777777" w:rsidR="00031DC4" w:rsidRDefault="00031DC4" w:rsidP="00031DC4">
      <w:pPr>
        <w:rPr>
          <w:rFonts w:ascii="Times New Roman" w:hAnsi="Times New Roman" w:cs="Times New Roman"/>
          <w:b/>
          <w:bCs/>
        </w:rPr>
      </w:pPr>
    </w:p>
    <w:p w14:paraId="4E3C11E1" w14:textId="77777777" w:rsidR="00031DC4" w:rsidRDefault="00031DC4" w:rsidP="00031DC4">
      <w:pPr>
        <w:rPr>
          <w:rFonts w:ascii="Times New Roman" w:hAnsi="Times New Roman" w:cs="Times New Roman"/>
          <w:b/>
          <w:bCs/>
        </w:rPr>
      </w:pPr>
    </w:p>
    <w:p w14:paraId="59C87FBF" w14:textId="77777777" w:rsidR="00031DC4" w:rsidRDefault="00031DC4" w:rsidP="00031DC4">
      <w:pPr>
        <w:rPr>
          <w:rFonts w:ascii="Times New Roman" w:hAnsi="Times New Roman" w:cs="Times New Roman"/>
          <w:b/>
          <w:bCs/>
        </w:rPr>
      </w:pPr>
    </w:p>
    <w:p w14:paraId="67D21D27" w14:textId="77777777" w:rsidR="00031DC4" w:rsidRDefault="00031DC4" w:rsidP="00031DC4">
      <w:pPr>
        <w:rPr>
          <w:rFonts w:ascii="Times New Roman" w:hAnsi="Times New Roman" w:cs="Times New Roman"/>
          <w:b/>
          <w:bCs/>
        </w:rPr>
      </w:pPr>
    </w:p>
    <w:p w14:paraId="7FD8F40C" w14:textId="77777777" w:rsidR="00031DC4" w:rsidRDefault="00031DC4" w:rsidP="00031DC4">
      <w:pPr>
        <w:rPr>
          <w:rFonts w:ascii="Times New Roman" w:hAnsi="Times New Roman" w:cs="Times New Roman"/>
          <w:b/>
          <w:bCs/>
        </w:rPr>
      </w:pPr>
    </w:p>
    <w:p w14:paraId="3AE47163" w14:textId="77777777" w:rsidR="00031DC4" w:rsidRDefault="00031DC4" w:rsidP="00031DC4">
      <w:pPr>
        <w:rPr>
          <w:rFonts w:ascii="Times New Roman" w:hAnsi="Times New Roman" w:cs="Times New Roman"/>
          <w:b/>
          <w:bCs/>
        </w:rPr>
      </w:pPr>
    </w:p>
    <w:p w14:paraId="409143F4" w14:textId="77777777" w:rsidR="00031DC4" w:rsidRDefault="00031DC4" w:rsidP="00031DC4">
      <w:pPr>
        <w:rPr>
          <w:rFonts w:ascii="Times New Roman" w:hAnsi="Times New Roman" w:cs="Times New Roman"/>
          <w:b/>
          <w:bCs/>
        </w:rPr>
      </w:pPr>
    </w:p>
    <w:p w14:paraId="3DE64DC8" w14:textId="77777777" w:rsidR="00031DC4" w:rsidRDefault="00031DC4" w:rsidP="00031DC4">
      <w:pPr>
        <w:rPr>
          <w:rFonts w:ascii="Times New Roman" w:hAnsi="Times New Roman" w:cs="Times New Roman"/>
          <w:b/>
          <w:bCs/>
        </w:rPr>
      </w:pPr>
    </w:p>
    <w:p w14:paraId="66665140" w14:textId="77777777" w:rsidR="00031DC4" w:rsidRDefault="00031DC4" w:rsidP="00031DC4">
      <w:pPr>
        <w:rPr>
          <w:rFonts w:ascii="Times New Roman" w:hAnsi="Times New Roman" w:cs="Times New Roman"/>
          <w:b/>
          <w:bCs/>
        </w:rPr>
      </w:pPr>
    </w:p>
    <w:p w14:paraId="15F2B68D" w14:textId="29611F52" w:rsidR="00031DC4" w:rsidRPr="000E4483" w:rsidRDefault="00031DC4" w:rsidP="00031DC4">
      <w:pPr>
        <w:rPr>
          <w:rFonts w:ascii="Times New Roman" w:hAnsi="Times New Roman" w:cs="Times New Roman"/>
          <w:b/>
          <w:bCs/>
        </w:rPr>
      </w:pPr>
      <w:r w:rsidRPr="000E4483">
        <w:rPr>
          <w:rFonts w:ascii="Times New Roman" w:hAnsi="Times New Roman" w:cs="Times New Roman"/>
          <w:b/>
          <w:bCs/>
        </w:rPr>
        <w:lastRenderedPageBreak/>
        <w:t xml:space="preserve">Figure </w:t>
      </w:r>
      <w:r>
        <w:rPr>
          <w:rFonts w:ascii="Times New Roman" w:hAnsi="Times New Roman" w:cs="Times New Roman"/>
          <w:b/>
          <w:bCs/>
        </w:rPr>
        <w:t>6</w:t>
      </w:r>
      <w:r w:rsidRPr="000E4483">
        <w:rPr>
          <w:rFonts w:ascii="Times New Roman" w:hAnsi="Times New Roman" w:cs="Times New Roman"/>
          <w:b/>
          <w:bCs/>
        </w:rPr>
        <w:t xml:space="preserve">: Weekly Self-Reflection </w:t>
      </w:r>
      <w:r>
        <w:rPr>
          <w:rFonts w:ascii="Times New Roman" w:hAnsi="Times New Roman" w:cs="Times New Roman"/>
          <w:b/>
          <w:bCs/>
        </w:rPr>
        <w:t>Example</w:t>
      </w:r>
    </w:p>
    <w:p w14:paraId="25CD7358" w14:textId="36984244" w:rsidR="00031DC4" w:rsidRDefault="00031DC4" w:rsidP="002B1F7F">
      <w:pPr>
        <w:rPr>
          <w:rFonts w:ascii="Times New Roman" w:hAnsi="Times New Roman" w:cs="Times New Roman"/>
        </w:rPr>
      </w:pPr>
      <w:r w:rsidRPr="00031DC4">
        <w:rPr>
          <w:rFonts w:ascii="Times New Roman" w:hAnsi="Times New Roman" w:cs="Times New Roman"/>
        </w:rPr>
        <w:drawing>
          <wp:inline distT="0" distB="0" distL="0" distR="0" wp14:anchorId="0A330140" wp14:editId="2BF22AFB">
            <wp:extent cx="5943600" cy="4914900"/>
            <wp:effectExtent l="12700" t="12700" r="158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14900"/>
                    </a:xfrm>
                    <a:prstGeom prst="rect">
                      <a:avLst/>
                    </a:prstGeom>
                    <a:ln>
                      <a:solidFill>
                        <a:schemeClr val="tx1"/>
                      </a:solidFill>
                    </a:ln>
                  </pic:spPr>
                </pic:pic>
              </a:graphicData>
            </a:graphic>
          </wp:inline>
        </w:drawing>
      </w:r>
    </w:p>
    <w:p w14:paraId="36352A92" w14:textId="3A59D574" w:rsidR="007479B6" w:rsidRDefault="007479B6">
      <w:pPr>
        <w:rPr>
          <w:rFonts w:ascii="Times New Roman" w:hAnsi="Times New Roman" w:cs="Times New Roman"/>
        </w:rPr>
      </w:pPr>
      <w:r>
        <w:rPr>
          <w:rFonts w:ascii="Times New Roman" w:hAnsi="Times New Roman" w:cs="Times New Roman"/>
        </w:rPr>
        <w:br w:type="page"/>
      </w:r>
    </w:p>
    <w:p w14:paraId="235EA3E0" w14:textId="6C33CF3C" w:rsidR="00F92CB8" w:rsidRDefault="007479B6" w:rsidP="002B1F7F">
      <w:pPr>
        <w:rPr>
          <w:rFonts w:ascii="Times New Roman" w:hAnsi="Times New Roman" w:cs="Times New Roman"/>
          <w:b/>
          <w:bCs/>
        </w:rPr>
      </w:pPr>
      <w:r w:rsidRPr="007479B6">
        <w:rPr>
          <w:rFonts w:ascii="Times New Roman" w:hAnsi="Times New Roman" w:cs="Times New Roman"/>
          <w:b/>
          <w:bCs/>
        </w:rPr>
        <w:lastRenderedPageBreak/>
        <w:t>Figure 7: DART Example</w:t>
      </w:r>
    </w:p>
    <w:p w14:paraId="1AA2155A" w14:textId="3DFD6668" w:rsidR="007479B6" w:rsidRPr="007479B6" w:rsidRDefault="00CF54B3" w:rsidP="002B1F7F">
      <w:pPr>
        <w:rPr>
          <w:rFonts w:ascii="Times New Roman" w:hAnsi="Times New Roman" w:cs="Times New Roman"/>
          <w:b/>
          <w:bCs/>
        </w:rPr>
      </w:pPr>
      <w:r w:rsidRPr="00CF54B3">
        <w:rPr>
          <w:rFonts w:ascii="Times New Roman" w:hAnsi="Times New Roman" w:cs="Times New Roman"/>
          <w:b/>
          <w:bCs/>
        </w:rPr>
        <w:drawing>
          <wp:inline distT="0" distB="0" distL="0" distR="0" wp14:anchorId="3D4E8796" wp14:editId="2B55B41C">
            <wp:extent cx="5943600" cy="4779010"/>
            <wp:effectExtent l="12700" t="12700" r="1270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79010"/>
                    </a:xfrm>
                    <a:prstGeom prst="rect">
                      <a:avLst/>
                    </a:prstGeom>
                    <a:ln>
                      <a:solidFill>
                        <a:schemeClr val="tx1"/>
                      </a:solidFill>
                    </a:ln>
                  </pic:spPr>
                </pic:pic>
              </a:graphicData>
            </a:graphic>
          </wp:inline>
        </w:drawing>
      </w:r>
    </w:p>
    <w:sectPr w:rsidR="007479B6" w:rsidRPr="007479B6" w:rsidSect="006514F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4E1B" w14:textId="77777777" w:rsidR="00452CCB" w:rsidRDefault="00452CCB" w:rsidP="00DC3B1A">
      <w:r>
        <w:separator/>
      </w:r>
    </w:p>
  </w:endnote>
  <w:endnote w:type="continuationSeparator" w:id="0">
    <w:p w14:paraId="13843FE8" w14:textId="77777777" w:rsidR="00452CCB" w:rsidRDefault="00452CCB" w:rsidP="00DC3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689868"/>
      <w:docPartObj>
        <w:docPartGallery w:val="Page Numbers (Bottom of Page)"/>
        <w:docPartUnique/>
      </w:docPartObj>
    </w:sdtPr>
    <w:sdtContent>
      <w:p w14:paraId="553BB13F" w14:textId="4E21A83C" w:rsidR="00541AEB" w:rsidRDefault="00541AEB" w:rsidP="008760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20B139" w14:textId="77777777" w:rsidR="00541AEB" w:rsidRDefault="00541AEB" w:rsidP="00541A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6572334"/>
      <w:docPartObj>
        <w:docPartGallery w:val="Page Numbers (Bottom of Page)"/>
        <w:docPartUnique/>
      </w:docPartObj>
    </w:sdtPr>
    <w:sdtContent>
      <w:p w14:paraId="1D9EF194" w14:textId="4C0EC3B6" w:rsidR="00541AEB" w:rsidRDefault="00541AEB" w:rsidP="008760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2B6A6E" w14:textId="77777777" w:rsidR="00541AEB" w:rsidRDefault="00541AEB" w:rsidP="00541A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5BC59" w14:textId="77777777" w:rsidR="00452CCB" w:rsidRDefault="00452CCB" w:rsidP="00DC3B1A">
      <w:r>
        <w:separator/>
      </w:r>
    </w:p>
  </w:footnote>
  <w:footnote w:type="continuationSeparator" w:id="0">
    <w:p w14:paraId="0DCDC679" w14:textId="77777777" w:rsidR="00452CCB" w:rsidRDefault="00452CCB" w:rsidP="00DC3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A27F3"/>
    <w:multiLevelType w:val="hybridMultilevel"/>
    <w:tmpl w:val="92AC3D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C3678"/>
    <w:multiLevelType w:val="hybridMultilevel"/>
    <w:tmpl w:val="75EA0F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60D20"/>
    <w:multiLevelType w:val="hybridMultilevel"/>
    <w:tmpl w:val="146CFBE8"/>
    <w:lvl w:ilvl="0" w:tplc="08EE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40560">
    <w:abstractNumId w:val="0"/>
  </w:num>
  <w:num w:numId="2" w16cid:durableId="117071645">
    <w:abstractNumId w:val="1"/>
  </w:num>
  <w:num w:numId="3" w16cid:durableId="214967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E2"/>
    <w:rsid w:val="0000098B"/>
    <w:rsid w:val="00003B33"/>
    <w:rsid w:val="0002376B"/>
    <w:rsid w:val="00031DC4"/>
    <w:rsid w:val="00034BCB"/>
    <w:rsid w:val="000353D0"/>
    <w:rsid w:val="00037609"/>
    <w:rsid w:val="0004145F"/>
    <w:rsid w:val="000443E5"/>
    <w:rsid w:val="00045606"/>
    <w:rsid w:val="0004751F"/>
    <w:rsid w:val="00050EAC"/>
    <w:rsid w:val="0006424D"/>
    <w:rsid w:val="00064634"/>
    <w:rsid w:val="00065C02"/>
    <w:rsid w:val="00066D64"/>
    <w:rsid w:val="00070538"/>
    <w:rsid w:val="00074E2E"/>
    <w:rsid w:val="000802E2"/>
    <w:rsid w:val="00083A06"/>
    <w:rsid w:val="00090058"/>
    <w:rsid w:val="000A5D7B"/>
    <w:rsid w:val="000B7191"/>
    <w:rsid w:val="000C05DF"/>
    <w:rsid w:val="000E4483"/>
    <w:rsid w:val="000F1238"/>
    <w:rsid w:val="00125B50"/>
    <w:rsid w:val="001423E6"/>
    <w:rsid w:val="00144E1D"/>
    <w:rsid w:val="00145516"/>
    <w:rsid w:val="00146927"/>
    <w:rsid w:val="0015258A"/>
    <w:rsid w:val="001533E8"/>
    <w:rsid w:val="00154618"/>
    <w:rsid w:val="00160106"/>
    <w:rsid w:val="00166836"/>
    <w:rsid w:val="00183035"/>
    <w:rsid w:val="00183AD9"/>
    <w:rsid w:val="001913FF"/>
    <w:rsid w:val="00191C21"/>
    <w:rsid w:val="0019238C"/>
    <w:rsid w:val="00193A10"/>
    <w:rsid w:val="001B3A88"/>
    <w:rsid w:val="001B4F24"/>
    <w:rsid w:val="001B4FBD"/>
    <w:rsid w:val="001B53A7"/>
    <w:rsid w:val="001C2995"/>
    <w:rsid w:val="001C35E1"/>
    <w:rsid w:val="001D68E8"/>
    <w:rsid w:val="001D7289"/>
    <w:rsid w:val="001F19C6"/>
    <w:rsid w:val="001F265B"/>
    <w:rsid w:val="002006F1"/>
    <w:rsid w:val="002014B5"/>
    <w:rsid w:val="0021532B"/>
    <w:rsid w:val="0021675B"/>
    <w:rsid w:val="00217E5E"/>
    <w:rsid w:val="00223390"/>
    <w:rsid w:val="002313CB"/>
    <w:rsid w:val="002429D7"/>
    <w:rsid w:val="00245E7B"/>
    <w:rsid w:val="00251647"/>
    <w:rsid w:val="00251A1A"/>
    <w:rsid w:val="002554F6"/>
    <w:rsid w:val="00267777"/>
    <w:rsid w:val="00284957"/>
    <w:rsid w:val="002A5BEA"/>
    <w:rsid w:val="002B1F7F"/>
    <w:rsid w:val="002C0FC6"/>
    <w:rsid w:val="002D0776"/>
    <w:rsid w:val="002E23C5"/>
    <w:rsid w:val="002F0884"/>
    <w:rsid w:val="00310C64"/>
    <w:rsid w:val="003115F1"/>
    <w:rsid w:val="00322678"/>
    <w:rsid w:val="00324E51"/>
    <w:rsid w:val="003263D4"/>
    <w:rsid w:val="00327D99"/>
    <w:rsid w:val="00332AEB"/>
    <w:rsid w:val="00335F47"/>
    <w:rsid w:val="003424A2"/>
    <w:rsid w:val="00347D0D"/>
    <w:rsid w:val="003510AC"/>
    <w:rsid w:val="00351B01"/>
    <w:rsid w:val="003523C6"/>
    <w:rsid w:val="00357599"/>
    <w:rsid w:val="00365774"/>
    <w:rsid w:val="0037681C"/>
    <w:rsid w:val="0038403E"/>
    <w:rsid w:val="003B4884"/>
    <w:rsid w:val="003B4B3F"/>
    <w:rsid w:val="003B6AF7"/>
    <w:rsid w:val="003C35BC"/>
    <w:rsid w:val="003D3A0A"/>
    <w:rsid w:val="003E5E85"/>
    <w:rsid w:val="003E7B36"/>
    <w:rsid w:val="003F08B0"/>
    <w:rsid w:val="003F2D78"/>
    <w:rsid w:val="004038AD"/>
    <w:rsid w:val="00413461"/>
    <w:rsid w:val="00422DB2"/>
    <w:rsid w:val="00430B12"/>
    <w:rsid w:val="004330AD"/>
    <w:rsid w:val="00441997"/>
    <w:rsid w:val="00443029"/>
    <w:rsid w:val="004461E7"/>
    <w:rsid w:val="00452CCB"/>
    <w:rsid w:val="00455DCF"/>
    <w:rsid w:val="00456FA1"/>
    <w:rsid w:val="00463084"/>
    <w:rsid w:val="00484C27"/>
    <w:rsid w:val="00485BF8"/>
    <w:rsid w:val="00486562"/>
    <w:rsid w:val="00491E7E"/>
    <w:rsid w:val="00496CE5"/>
    <w:rsid w:val="004A6256"/>
    <w:rsid w:val="004B01D3"/>
    <w:rsid w:val="004B7D3D"/>
    <w:rsid w:val="004C0101"/>
    <w:rsid w:val="004C1D93"/>
    <w:rsid w:val="004C3003"/>
    <w:rsid w:val="004C5E67"/>
    <w:rsid w:val="004E3E4B"/>
    <w:rsid w:val="004E52FB"/>
    <w:rsid w:val="004F38EC"/>
    <w:rsid w:val="004F512D"/>
    <w:rsid w:val="005050AD"/>
    <w:rsid w:val="005063B3"/>
    <w:rsid w:val="00506CF9"/>
    <w:rsid w:val="005079D8"/>
    <w:rsid w:val="00511ABE"/>
    <w:rsid w:val="005128E3"/>
    <w:rsid w:val="00524BD0"/>
    <w:rsid w:val="00525856"/>
    <w:rsid w:val="00526546"/>
    <w:rsid w:val="00527373"/>
    <w:rsid w:val="005307C2"/>
    <w:rsid w:val="00533074"/>
    <w:rsid w:val="0053679E"/>
    <w:rsid w:val="00541AEB"/>
    <w:rsid w:val="00543FA7"/>
    <w:rsid w:val="00546544"/>
    <w:rsid w:val="00551186"/>
    <w:rsid w:val="005561FA"/>
    <w:rsid w:val="00564960"/>
    <w:rsid w:val="00570810"/>
    <w:rsid w:val="00573D43"/>
    <w:rsid w:val="00577484"/>
    <w:rsid w:val="005913C3"/>
    <w:rsid w:val="00591F39"/>
    <w:rsid w:val="00594D45"/>
    <w:rsid w:val="005A235D"/>
    <w:rsid w:val="005A24AC"/>
    <w:rsid w:val="005A33A0"/>
    <w:rsid w:val="005B5C32"/>
    <w:rsid w:val="005C62E7"/>
    <w:rsid w:val="005D5AD7"/>
    <w:rsid w:val="005D659C"/>
    <w:rsid w:val="005F2D25"/>
    <w:rsid w:val="005F599F"/>
    <w:rsid w:val="00606D39"/>
    <w:rsid w:val="0062083B"/>
    <w:rsid w:val="00641555"/>
    <w:rsid w:val="006514F2"/>
    <w:rsid w:val="006547AC"/>
    <w:rsid w:val="00656D3C"/>
    <w:rsid w:val="00672326"/>
    <w:rsid w:val="0069479F"/>
    <w:rsid w:val="00696EC3"/>
    <w:rsid w:val="006A26C2"/>
    <w:rsid w:val="006A64F3"/>
    <w:rsid w:val="006B5AA2"/>
    <w:rsid w:val="006C6ECE"/>
    <w:rsid w:val="006D0528"/>
    <w:rsid w:val="006D1AB7"/>
    <w:rsid w:val="006D4830"/>
    <w:rsid w:val="006E6C1C"/>
    <w:rsid w:val="00700D0A"/>
    <w:rsid w:val="00726957"/>
    <w:rsid w:val="007414F3"/>
    <w:rsid w:val="007479B6"/>
    <w:rsid w:val="00765109"/>
    <w:rsid w:val="00771523"/>
    <w:rsid w:val="007720C5"/>
    <w:rsid w:val="00772E7C"/>
    <w:rsid w:val="007811D4"/>
    <w:rsid w:val="00782FF0"/>
    <w:rsid w:val="0078535C"/>
    <w:rsid w:val="00791538"/>
    <w:rsid w:val="007A28EF"/>
    <w:rsid w:val="007C3D93"/>
    <w:rsid w:val="007D007F"/>
    <w:rsid w:val="007D4F53"/>
    <w:rsid w:val="007D5B01"/>
    <w:rsid w:val="007D7976"/>
    <w:rsid w:val="007E5093"/>
    <w:rsid w:val="007F5277"/>
    <w:rsid w:val="007F663F"/>
    <w:rsid w:val="008006CE"/>
    <w:rsid w:val="00804D34"/>
    <w:rsid w:val="00811EDD"/>
    <w:rsid w:val="00815370"/>
    <w:rsid w:val="008168B1"/>
    <w:rsid w:val="00817B5B"/>
    <w:rsid w:val="00834E6C"/>
    <w:rsid w:val="008429C5"/>
    <w:rsid w:val="008513B4"/>
    <w:rsid w:val="00873339"/>
    <w:rsid w:val="008770BB"/>
    <w:rsid w:val="008770C0"/>
    <w:rsid w:val="00881C34"/>
    <w:rsid w:val="00895D58"/>
    <w:rsid w:val="008A3971"/>
    <w:rsid w:val="008A51C0"/>
    <w:rsid w:val="008A621D"/>
    <w:rsid w:val="008A7284"/>
    <w:rsid w:val="008A74EA"/>
    <w:rsid w:val="008C2095"/>
    <w:rsid w:val="008C7966"/>
    <w:rsid w:val="008D0321"/>
    <w:rsid w:val="008D447F"/>
    <w:rsid w:val="008D785F"/>
    <w:rsid w:val="008D7EA2"/>
    <w:rsid w:val="008E399B"/>
    <w:rsid w:val="008E66D0"/>
    <w:rsid w:val="008F43E0"/>
    <w:rsid w:val="00900C02"/>
    <w:rsid w:val="00901D75"/>
    <w:rsid w:val="00903150"/>
    <w:rsid w:val="00910982"/>
    <w:rsid w:val="0091401D"/>
    <w:rsid w:val="00923DD7"/>
    <w:rsid w:val="009242B4"/>
    <w:rsid w:val="009359F3"/>
    <w:rsid w:val="00940F34"/>
    <w:rsid w:val="009548B5"/>
    <w:rsid w:val="009604FE"/>
    <w:rsid w:val="00960DEF"/>
    <w:rsid w:val="00983FAC"/>
    <w:rsid w:val="009914D1"/>
    <w:rsid w:val="0099450B"/>
    <w:rsid w:val="009962A3"/>
    <w:rsid w:val="009A1682"/>
    <w:rsid w:val="009B30DE"/>
    <w:rsid w:val="009B3A8D"/>
    <w:rsid w:val="009C1CA0"/>
    <w:rsid w:val="009C3C01"/>
    <w:rsid w:val="009C4176"/>
    <w:rsid w:val="009C67DC"/>
    <w:rsid w:val="009D541F"/>
    <w:rsid w:val="009D75A1"/>
    <w:rsid w:val="009E4326"/>
    <w:rsid w:val="009E51CE"/>
    <w:rsid w:val="009E6D03"/>
    <w:rsid w:val="00A0310C"/>
    <w:rsid w:val="00A12348"/>
    <w:rsid w:val="00A154B6"/>
    <w:rsid w:val="00A16BB1"/>
    <w:rsid w:val="00A17606"/>
    <w:rsid w:val="00A44016"/>
    <w:rsid w:val="00A52DAE"/>
    <w:rsid w:val="00A61608"/>
    <w:rsid w:val="00A6279C"/>
    <w:rsid w:val="00A63862"/>
    <w:rsid w:val="00A72031"/>
    <w:rsid w:val="00A743CB"/>
    <w:rsid w:val="00A83A19"/>
    <w:rsid w:val="00A8498D"/>
    <w:rsid w:val="00A862FB"/>
    <w:rsid w:val="00A92FB6"/>
    <w:rsid w:val="00A93DEE"/>
    <w:rsid w:val="00AA26BF"/>
    <w:rsid w:val="00AB0D02"/>
    <w:rsid w:val="00AB435C"/>
    <w:rsid w:val="00AC005C"/>
    <w:rsid w:val="00AC3F4E"/>
    <w:rsid w:val="00AD0326"/>
    <w:rsid w:val="00AD1C62"/>
    <w:rsid w:val="00AE0CBE"/>
    <w:rsid w:val="00B05378"/>
    <w:rsid w:val="00B062C8"/>
    <w:rsid w:val="00B15468"/>
    <w:rsid w:val="00B22AD4"/>
    <w:rsid w:val="00B247C5"/>
    <w:rsid w:val="00B35759"/>
    <w:rsid w:val="00B359FF"/>
    <w:rsid w:val="00B415EC"/>
    <w:rsid w:val="00B476E7"/>
    <w:rsid w:val="00B543F7"/>
    <w:rsid w:val="00B73FF6"/>
    <w:rsid w:val="00B76C21"/>
    <w:rsid w:val="00B76D2C"/>
    <w:rsid w:val="00B77BD9"/>
    <w:rsid w:val="00B9221B"/>
    <w:rsid w:val="00B96379"/>
    <w:rsid w:val="00BA028C"/>
    <w:rsid w:val="00BA5E9D"/>
    <w:rsid w:val="00BA77B1"/>
    <w:rsid w:val="00BB47A5"/>
    <w:rsid w:val="00BB793B"/>
    <w:rsid w:val="00BC503C"/>
    <w:rsid w:val="00BE043A"/>
    <w:rsid w:val="00BF363C"/>
    <w:rsid w:val="00BF74A7"/>
    <w:rsid w:val="00C026A2"/>
    <w:rsid w:val="00C03293"/>
    <w:rsid w:val="00C16DF1"/>
    <w:rsid w:val="00C34642"/>
    <w:rsid w:val="00C37CC5"/>
    <w:rsid w:val="00C46696"/>
    <w:rsid w:val="00C56384"/>
    <w:rsid w:val="00C635AC"/>
    <w:rsid w:val="00C63F87"/>
    <w:rsid w:val="00C649AD"/>
    <w:rsid w:val="00C7185A"/>
    <w:rsid w:val="00C71C0E"/>
    <w:rsid w:val="00C8317B"/>
    <w:rsid w:val="00C94C4F"/>
    <w:rsid w:val="00CA0EFD"/>
    <w:rsid w:val="00CA1DB8"/>
    <w:rsid w:val="00CA6EEB"/>
    <w:rsid w:val="00CB069F"/>
    <w:rsid w:val="00CC411B"/>
    <w:rsid w:val="00CC471F"/>
    <w:rsid w:val="00CC7636"/>
    <w:rsid w:val="00CD0CF4"/>
    <w:rsid w:val="00CD4435"/>
    <w:rsid w:val="00CD6876"/>
    <w:rsid w:val="00CD6956"/>
    <w:rsid w:val="00CF54B3"/>
    <w:rsid w:val="00CF6983"/>
    <w:rsid w:val="00D01DB5"/>
    <w:rsid w:val="00D056BF"/>
    <w:rsid w:val="00D1645C"/>
    <w:rsid w:val="00D253C8"/>
    <w:rsid w:val="00D2707C"/>
    <w:rsid w:val="00D44352"/>
    <w:rsid w:val="00D46C22"/>
    <w:rsid w:val="00D52912"/>
    <w:rsid w:val="00D61E76"/>
    <w:rsid w:val="00D62216"/>
    <w:rsid w:val="00D70AEC"/>
    <w:rsid w:val="00D76C49"/>
    <w:rsid w:val="00D76CAD"/>
    <w:rsid w:val="00D80D37"/>
    <w:rsid w:val="00D914A4"/>
    <w:rsid w:val="00DB0BF4"/>
    <w:rsid w:val="00DB4FF7"/>
    <w:rsid w:val="00DB6781"/>
    <w:rsid w:val="00DB72C3"/>
    <w:rsid w:val="00DB782D"/>
    <w:rsid w:val="00DC0015"/>
    <w:rsid w:val="00DC2268"/>
    <w:rsid w:val="00DC3B1A"/>
    <w:rsid w:val="00DC6741"/>
    <w:rsid w:val="00DD03E7"/>
    <w:rsid w:val="00DD3247"/>
    <w:rsid w:val="00DF5BE4"/>
    <w:rsid w:val="00E03209"/>
    <w:rsid w:val="00E032BF"/>
    <w:rsid w:val="00E07411"/>
    <w:rsid w:val="00E14361"/>
    <w:rsid w:val="00E15B1D"/>
    <w:rsid w:val="00E17200"/>
    <w:rsid w:val="00E20DE3"/>
    <w:rsid w:val="00E243FF"/>
    <w:rsid w:val="00E2525F"/>
    <w:rsid w:val="00E2625A"/>
    <w:rsid w:val="00E3716F"/>
    <w:rsid w:val="00E42610"/>
    <w:rsid w:val="00E54AC0"/>
    <w:rsid w:val="00E64F8A"/>
    <w:rsid w:val="00E73885"/>
    <w:rsid w:val="00E824E8"/>
    <w:rsid w:val="00E87DA6"/>
    <w:rsid w:val="00E95F44"/>
    <w:rsid w:val="00EA313F"/>
    <w:rsid w:val="00EA7926"/>
    <w:rsid w:val="00EA7B06"/>
    <w:rsid w:val="00EB2997"/>
    <w:rsid w:val="00EB7A35"/>
    <w:rsid w:val="00EC391A"/>
    <w:rsid w:val="00ED0F4F"/>
    <w:rsid w:val="00ED5E1E"/>
    <w:rsid w:val="00EE4C03"/>
    <w:rsid w:val="00F0530E"/>
    <w:rsid w:val="00F12CC8"/>
    <w:rsid w:val="00F222C4"/>
    <w:rsid w:val="00F53A07"/>
    <w:rsid w:val="00F579AF"/>
    <w:rsid w:val="00F82B67"/>
    <w:rsid w:val="00F83B33"/>
    <w:rsid w:val="00F84F4E"/>
    <w:rsid w:val="00F8661B"/>
    <w:rsid w:val="00F91495"/>
    <w:rsid w:val="00F92396"/>
    <w:rsid w:val="00F92CB8"/>
    <w:rsid w:val="00FA4739"/>
    <w:rsid w:val="00FB0A77"/>
    <w:rsid w:val="00FB223F"/>
    <w:rsid w:val="00FB59B1"/>
    <w:rsid w:val="00FB74E5"/>
    <w:rsid w:val="00FC6D34"/>
    <w:rsid w:val="00FE6D95"/>
    <w:rsid w:val="00FF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0D8F7"/>
  <w15:chartTrackingRefBased/>
  <w15:docId w15:val="{E6A2E459-2AF2-E641-A23E-E549E05D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2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2E2"/>
    <w:rPr>
      <w:color w:val="0563C1" w:themeColor="hyperlink"/>
      <w:u w:val="single"/>
    </w:rPr>
  </w:style>
  <w:style w:type="paragraph" w:styleId="ListParagraph">
    <w:name w:val="List Paragraph"/>
    <w:basedOn w:val="Normal"/>
    <w:uiPriority w:val="34"/>
    <w:qFormat/>
    <w:rsid w:val="000802E2"/>
    <w:pPr>
      <w:ind w:left="720"/>
      <w:contextualSpacing/>
    </w:pPr>
  </w:style>
  <w:style w:type="paragraph" w:styleId="FootnoteText">
    <w:name w:val="footnote text"/>
    <w:basedOn w:val="Normal"/>
    <w:link w:val="FootnoteTextChar"/>
    <w:uiPriority w:val="99"/>
    <w:semiHidden/>
    <w:unhideWhenUsed/>
    <w:rsid w:val="00DC3B1A"/>
    <w:rPr>
      <w:sz w:val="20"/>
      <w:szCs w:val="20"/>
    </w:rPr>
  </w:style>
  <w:style w:type="character" w:customStyle="1" w:styleId="FootnoteTextChar">
    <w:name w:val="Footnote Text Char"/>
    <w:basedOn w:val="DefaultParagraphFont"/>
    <w:link w:val="FootnoteText"/>
    <w:uiPriority w:val="99"/>
    <w:semiHidden/>
    <w:rsid w:val="00DC3B1A"/>
    <w:rPr>
      <w:sz w:val="20"/>
      <w:szCs w:val="20"/>
    </w:rPr>
  </w:style>
  <w:style w:type="character" w:styleId="FootnoteReference">
    <w:name w:val="footnote reference"/>
    <w:basedOn w:val="DefaultParagraphFont"/>
    <w:uiPriority w:val="99"/>
    <w:semiHidden/>
    <w:unhideWhenUsed/>
    <w:rsid w:val="00DC3B1A"/>
    <w:rPr>
      <w:vertAlign w:val="superscript"/>
    </w:rPr>
  </w:style>
  <w:style w:type="paragraph" w:styleId="Footer">
    <w:name w:val="footer"/>
    <w:basedOn w:val="Normal"/>
    <w:link w:val="FooterChar"/>
    <w:uiPriority w:val="99"/>
    <w:unhideWhenUsed/>
    <w:rsid w:val="00541AEB"/>
    <w:pPr>
      <w:tabs>
        <w:tab w:val="center" w:pos="4680"/>
        <w:tab w:val="right" w:pos="9360"/>
      </w:tabs>
    </w:pPr>
  </w:style>
  <w:style w:type="character" w:customStyle="1" w:styleId="FooterChar">
    <w:name w:val="Footer Char"/>
    <w:basedOn w:val="DefaultParagraphFont"/>
    <w:link w:val="Footer"/>
    <w:uiPriority w:val="99"/>
    <w:rsid w:val="00541AEB"/>
  </w:style>
  <w:style w:type="character" w:styleId="PageNumber">
    <w:name w:val="page number"/>
    <w:basedOn w:val="DefaultParagraphFont"/>
    <w:uiPriority w:val="99"/>
    <w:semiHidden/>
    <w:unhideWhenUsed/>
    <w:rsid w:val="00541AEB"/>
  </w:style>
  <w:style w:type="character" w:styleId="CommentReference">
    <w:name w:val="annotation reference"/>
    <w:basedOn w:val="DefaultParagraphFont"/>
    <w:uiPriority w:val="99"/>
    <w:semiHidden/>
    <w:unhideWhenUsed/>
    <w:rsid w:val="001B3A88"/>
    <w:rPr>
      <w:sz w:val="16"/>
      <w:szCs w:val="16"/>
    </w:rPr>
  </w:style>
  <w:style w:type="paragraph" w:styleId="CommentText">
    <w:name w:val="annotation text"/>
    <w:basedOn w:val="Normal"/>
    <w:link w:val="CommentTextChar"/>
    <w:uiPriority w:val="99"/>
    <w:semiHidden/>
    <w:unhideWhenUsed/>
    <w:rsid w:val="001B3A88"/>
    <w:rPr>
      <w:sz w:val="20"/>
      <w:szCs w:val="20"/>
    </w:rPr>
  </w:style>
  <w:style w:type="character" w:customStyle="1" w:styleId="CommentTextChar">
    <w:name w:val="Comment Text Char"/>
    <w:basedOn w:val="DefaultParagraphFont"/>
    <w:link w:val="CommentText"/>
    <w:uiPriority w:val="99"/>
    <w:semiHidden/>
    <w:rsid w:val="001B3A88"/>
    <w:rPr>
      <w:sz w:val="20"/>
      <w:szCs w:val="20"/>
    </w:rPr>
  </w:style>
  <w:style w:type="paragraph" w:styleId="CommentSubject">
    <w:name w:val="annotation subject"/>
    <w:basedOn w:val="CommentText"/>
    <w:next w:val="CommentText"/>
    <w:link w:val="CommentSubjectChar"/>
    <w:uiPriority w:val="99"/>
    <w:semiHidden/>
    <w:unhideWhenUsed/>
    <w:rsid w:val="001B3A88"/>
    <w:rPr>
      <w:b/>
      <w:bCs/>
    </w:rPr>
  </w:style>
  <w:style w:type="character" w:customStyle="1" w:styleId="CommentSubjectChar">
    <w:name w:val="Comment Subject Char"/>
    <w:basedOn w:val="CommentTextChar"/>
    <w:link w:val="CommentSubject"/>
    <w:uiPriority w:val="99"/>
    <w:semiHidden/>
    <w:rsid w:val="001B3A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249">
      <w:bodyDiv w:val="1"/>
      <w:marLeft w:val="0"/>
      <w:marRight w:val="0"/>
      <w:marTop w:val="0"/>
      <w:marBottom w:val="0"/>
      <w:divBdr>
        <w:top w:val="none" w:sz="0" w:space="0" w:color="auto"/>
        <w:left w:val="none" w:sz="0" w:space="0" w:color="auto"/>
        <w:bottom w:val="none" w:sz="0" w:space="0" w:color="auto"/>
        <w:right w:val="none" w:sz="0" w:space="0" w:color="auto"/>
      </w:divBdr>
    </w:div>
    <w:div w:id="133643354">
      <w:bodyDiv w:val="1"/>
      <w:marLeft w:val="0"/>
      <w:marRight w:val="0"/>
      <w:marTop w:val="0"/>
      <w:marBottom w:val="0"/>
      <w:divBdr>
        <w:top w:val="none" w:sz="0" w:space="0" w:color="auto"/>
        <w:left w:val="none" w:sz="0" w:space="0" w:color="auto"/>
        <w:bottom w:val="none" w:sz="0" w:space="0" w:color="auto"/>
        <w:right w:val="none" w:sz="0" w:space="0" w:color="auto"/>
      </w:divBdr>
    </w:div>
    <w:div w:id="149446736">
      <w:bodyDiv w:val="1"/>
      <w:marLeft w:val="0"/>
      <w:marRight w:val="0"/>
      <w:marTop w:val="0"/>
      <w:marBottom w:val="0"/>
      <w:divBdr>
        <w:top w:val="none" w:sz="0" w:space="0" w:color="auto"/>
        <w:left w:val="none" w:sz="0" w:space="0" w:color="auto"/>
        <w:bottom w:val="none" w:sz="0" w:space="0" w:color="auto"/>
        <w:right w:val="none" w:sz="0" w:space="0" w:color="auto"/>
      </w:divBdr>
    </w:div>
    <w:div w:id="227694445">
      <w:bodyDiv w:val="1"/>
      <w:marLeft w:val="0"/>
      <w:marRight w:val="0"/>
      <w:marTop w:val="0"/>
      <w:marBottom w:val="0"/>
      <w:divBdr>
        <w:top w:val="none" w:sz="0" w:space="0" w:color="auto"/>
        <w:left w:val="none" w:sz="0" w:space="0" w:color="auto"/>
        <w:bottom w:val="none" w:sz="0" w:space="0" w:color="auto"/>
        <w:right w:val="none" w:sz="0" w:space="0" w:color="auto"/>
      </w:divBdr>
    </w:div>
    <w:div w:id="258568154">
      <w:bodyDiv w:val="1"/>
      <w:marLeft w:val="0"/>
      <w:marRight w:val="0"/>
      <w:marTop w:val="0"/>
      <w:marBottom w:val="0"/>
      <w:divBdr>
        <w:top w:val="none" w:sz="0" w:space="0" w:color="auto"/>
        <w:left w:val="none" w:sz="0" w:space="0" w:color="auto"/>
        <w:bottom w:val="none" w:sz="0" w:space="0" w:color="auto"/>
        <w:right w:val="none" w:sz="0" w:space="0" w:color="auto"/>
      </w:divBdr>
    </w:div>
    <w:div w:id="259685178">
      <w:bodyDiv w:val="1"/>
      <w:marLeft w:val="0"/>
      <w:marRight w:val="0"/>
      <w:marTop w:val="0"/>
      <w:marBottom w:val="0"/>
      <w:divBdr>
        <w:top w:val="none" w:sz="0" w:space="0" w:color="auto"/>
        <w:left w:val="none" w:sz="0" w:space="0" w:color="auto"/>
        <w:bottom w:val="none" w:sz="0" w:space="0" w:color="auto"/>
        <w:right w:val="none" w:sz="0" w:space="0" w:color="auto"/>
      </w:divBdr>
    </w:div>
    <w:div w:id="259948027">
      <w:bodyDiv w:val="1"/>
      <w:marLeft w:val="0"/>
      <w:marRight w:val="0"/>
      <w:marTop w:val="0"/>
      <w:marBottom w:val="0"/>
      <w:divBdr>
        <w:top w:val="none" w:sz="0" w:space="0" w:color="auto"/>
        <w:left w:val="none" w:sz="0" w:space="0" w:color="auto"/>
        <w:bottom w:val="none" w:sz="0" w:space="0" w:color="auto"/>
        <w:right w:val="none" w:sz="0" w:space="0" w:color="auto"/>
      </w:divBdr>
    </w:div>
    <w:div w:id="286350684">
      <w:bodyDiv w:val="1"/>
      <w:marLeft w:val="0"/>
      <w:marRight w:val="0"/>
      <w:marTop w:val="0"/>
      <w:marBottom w:val="0"/>
      <w:divBdr>
        <w:top w:val="none" w:sz="0" w:space="0" w:color="auto"/>
        <w:left w:val="none" w:sz="0" w:space="0" w:color="auto"/>
        <w:bottom w:val="none" w:sz="0" w:space="0" w:color="auto"/>
        <w:right w:val="none" w:sz="0" w:space="0" w:color="auto"/>
      </w:divBdr>
    </w:div>
    <w:div w:id="339627729">
      <w:bodyDiv w:val="1"/>
      <w:marLeft w:val="0"/>
      <w:marRight w:val="0"/>
      <w:marTop w:val="0"/>
      <w:marBottom w:val="0"/>
      <w:divBdr>
        <w:top w:val="none" w:sz="0" w:space="0" w:color="auto"/>
        <w:left w:val="none" w:sz="0" w:space="0" w:color="auto"/>
        <w:bottom w:val="none" w:sz="0" w:space="0" w:color="auto"/>
        <w:right w:val="none" w:sz="0" w:space="0" w:color="auto"/>
      </w:divBdr>
    </w:div>
    <w:div w:id="388504141">
      <w:bodyDiv w:val="1"/>
      <w:marLeft w:val="0"/>
      <w:marRight w:val="0"/>
      <w:marTop w:val="0"/>
      <w:marBottom w:val="0"/>
      <w:divBdr>
        <w:top w:val="none" w:sz="0" w:space="0" w:color="auto"/>
        <w:left w:val="none" w:sz="0" w:space="0" w:color="auto"/>
        <w:bottom w:val="none" w:sz="0" w:space="0" w:color="auto"/>
        <w:right w:val="none" w:sz="0" w:space="0" w:color="auto"/>
      </w:divBdr>
    </w:div>
    <w:div w:id="450828562">
      <w:bodyDiv w:val="1"/>
      <w:marLeft w:val="0"/>
      <w:marRight w:val="0"/>
      <w:marTop w:val="0"/>
      <w:marBottom w:val="0"/>
      <w:divBdr>
        <w:top w:val="none" w:sz="0" w:space="0" w:color="auto"/>
        <w:left w:val="none" w:sz="0" w:space="0" w:color="auto"/>
        <w:bottom w:val="none" w:sz="0" w:space="0" w:color="auto"/>
        <w:right w:val="none" w:sz="0" w:space="0" w:color="auto"/>
      </w:divBdr>
    </w:div>
    <w:div w:id="503014980">
      <w:bodyDiv w:val="1"/>
      <w:marLeft w:val="0"/>
      <w:marRight w:val="0"/>
      <w:marTop w:val="0"/>
      <w:marBottom w:val="0"/>
      <w:divBdr>
        <w:top w:val="none" w:sz="0" w:space="0" w:color="auto"/>
        <w:left w:val="none" w:sz="0" w:space="0" w:color="auto"/>
        <w:bottom w:val="none" w:sz="0" w:space="0" w:color="auto"/>
        <w:right w:val="none" w:sz="0" w:space="0" w:color="auto"/>
      </w:divBdr>
    </w:div>
    <w:div w:id="513492462">
      <w:bodyDiv w:val="1"/>
      <w:marLeft w:val="0"/>
      <w:marRight w:val="0"/>
      <w:marTop w:val="0"/>
      <w:marBottom w:val="0"/>
      <w:divBdr>
        <w:top w:val="none" w:sz="0" w:space="0" w:color="auto"/>
        <w:left w:val="none" w:sz="0" w:space="0" w:color="auto"/>
        <w:bottom w:val="none" w:sz="0" w:space="0" w:color="auto"/>
        <w:right w:val="none" w:sz="0" w:space="0" w:color="auto"/>
      </w:divBdr>
      <w:divsChild>
        <w:div w:id="1943105627">
          <w:marLeft w:val="0"/>
          <w:marRight w:val="0"/>
          <w:marTop w:val="0"/>
          <w:marBottom w:val="0"/>
          <w:divBdr>
            <w:top w:val="none" w:sz="0" w:space="0" w:color="auto"/>
            <w:left w:val="none" w:sz="0" w:space="0" w:color="auto"/>
            <w:bottom w:val="none" w:sz="0" w:space="0" w:color="auto"/>
            <w:right w:val="none" w:sz="0" w:space="0" w:color="auto"/>
          </w:divBdr>
        </w:div>
      </w:divsChild>
    </w:div>
    <w:div w:id="670135972">
      <w:bodyDiv w:val="1"/>
      <w:marLeft w:val="0"/>
      <w:marRight w:val="0"/>
      <w:marTop w:val="0"/>
      <w:marBottom w:val="0"/>
      <w:divBdr>
        <w:top w:val="none" w:sz="0" w:space="0" w:color="auto"/>
        <w:left w:val="none" w:sz="0" w:space="0" w:color="auto"/>
        <w:bottom w:val="none" w:sz="0" w:space="0" w:color="auto"/>
        <w:right w:val="none" w:sz="0" w:space="0" w:color="auto"/>
      </w:divBdr>
    </w:div>
    <w:div w:id="705720063">
      <w:bodyDiv w:val="1"/>
      <w:marLeft w:val="0"/>
      <w:marRight w:val="0"/>
      <w:marTop w:val="0"/>
      <w:marBottom w:val="0"/>
      <w:divBdr>
        <w:top w:val="none" w:sz="0" w:space="0" w:color="auto"/>
        <w:left w:val="none" w:sz="0" w:space="0" w:color="auto"/>
        <w:bottom w:val="none" w:sz="0" w:space="0" w:color="auto"/>
        <w:right w:val="none" w:sz="0" w:space="0" w:color="auto"/>
      </w:divBdr>
    </w:div>
    <w:div w:id="744569462">
      <w:bodyDiv w:val="1"/>
      <w:marLeft w:val="0"/>
      <w:marRight w:val="0"/>
      <w:marTop w:val="0"/>
      <w:marBottom w:val="0"/>
      <w:divBdr>
        <w:top w:val="none" w:sz="0" w:space="0" w:color="auto"/>
        <w:left w:val="none" w:sz="0" w:space="0" w:color="auto"/>
        <w:bottom w:val="none" w:sz="0" w:space="0" w:color="auto"/>
        <w:right w:val="none" w:sz="0" w:space="0" w:color="auto"/>
      </w:divBdr>
    </w:div>
    <w:div w:id="780031047">
      <w:bodyDiv w:val="1"/>
      <w:marLeft w:val="0"/>
      <w:marRight w:val="0"/>
      <w:marTop w:val="0"/>
      <w:marBottom w:val="0"/>
      <w:divBdr>
        <w:top w:val="none" w:sz="0" w:space="0" w:color="auto"/>
        <w:left w:val="none" w:sz="0" w:space="0" w:color="auto"/>
        <w:bottom w:val="none" w:sz="0" w:space="0" w:color="auto"/>
        <w:right w:val="none" w:sz="0" w:space="0" w:color="auto"/>
      </w:divBdr>
    </w:div>
    <w:div w:id="849878555">
      <w:bodyDiv w:val="1"/>
      <w:marLeft w:val="0"/>
      <w:marRight w:val="0"/>
      <w:marTop w:val="0"/>
      <w:marBottom w:val="0"/>
      <w:divBdr>
        <w:top w:val="none" w:sz="0" w:space="0" w:color="auto"/>
        <w:left w:val="none" w:sz="0" w:space="0" w:color="auto"/>
        <w:bottom w:val="none" w:sz="0" w:space="0" w:color="auto"/>
        <w:right w:val="none" w:sz="0" w:space="0" w:color="auto"/>
      </w:divBdr>
      <w:divsChild>
        <w:div w:id="1787503604">
          <w:marLeft w:val="0"/>
          <w:marRight w:val="0"/>
          <w:marTop w:val="0"/>
          <w:marBottom w:val="0"/>
          <w:divBdr>
            <w:top w:val="none" w:sz="0" w:space="0" w:color="auto"/>
            <w:left w:val="none" w:sz="0" w:space="0" w:color="auto"/>
            <w:bottom w:val="none" w:sz="0" w:space="0" w:color="auto"/>
            <w:right w:val="none" w:sz="0" w:space="0" w:color="auto"/>
          </w:divBdr>
        </w:div>
      </w:divsChild>
    </w:div>
    <w:div w:id="935988762">
      <w:bodyDiv w:val="1"/>
      <w:marLeft w:val="0"/>
      <w:marRight w:val="0"/>
      <w:marTop w:val="0"/>
      <w:marBottom w:val="0"/>
      <w:divBdr>
        <w:top w:val="none" w:sz="0" w:space="0" w:color="auto"/>
        <w:left w:val="none" w:sz="0" w:space="0" w:color="auto"/>
        <w:bottom w:val="none" w:sz="0" w:space="0" w:color="auto"/>
        <w:right w:val="none" w:sz="0" w:space="0" w:color="auto"/>
      </w:divBdr>
    </w:div>
    <w:div w:id="942690243">
      <w:bodyDiv w:val="1"/>
      <w:marLeft w:val="0"/>
      <w:marRight w:val="0"/>
      <w:marTop w:val="0"/>
      <w:marBottom w:val="0"/>
      <w:divBdr>
        <w:top w:val="none" w:sz="0" w:space="0" w:color="auto"/>
        <w:left w:val="none" w:sz="0" w:space="0" w:color="auto"/>
        <w:bottom w:val="none" w:sz="0" w:space="0" w:color="auto"/>
        <w:right w:val="none" w:sz="0" w:space="0" w:color="auto"/>
      </w:divBdr>
    </w:div>
    <w:div w:id="976649281">
      <w:bodyDiv w:val="1"/>
      <w:marLeft w:val="0"/>
      <w:marRight w:val="0"/>
      <w:marTop w:val="0"/>
      <w:marBottom w:val="0"/>
      <w:divBdr>
        <w:top w:val="none" w:sz="0" w:space="0" w:color="auto"/>
        <w:left w:val="none" w:sz="0" w:space="0" w:color="auto"/>
        <w:bottom w:val="none" w:sz="0" w:space="0" w:color="auto"/>
        <w:right w:val="none" w:sz="0" w:space="0" w:color="auto"/>
      </w:divBdr>
    </w:div>
    <w:div w:id="985550425">
      <w:bodyDiv w:val="1"/>
      <w:marLeft w:val="0"/>
      <w:marRight w:val="0"/>
      <w:marTop w:val="0"/>
      <w:marBottom w:val="0"/>
      <w:divBdr>
        <w:top w:val="none" w:sz="0" w:space="0" w:color="auto"/>
        <w:left w:val="none" w:sz="0" w:space="0" w:color="auto"/>
        <w:bottom w:val="none" w:sz="0" w:space="0" w:color="auto"/>
        <w:right w:val="none" w:sz="0" w:space="0" w:color="auto"/>
      </w:divBdr>
    </w:div>
    <w:div w:id="1007832649">
      <w:bodyDiv w:val="1"/>
      <w:marLeft w:val="0"/>
      <w:marRight w:val="0"/>
      <w:marTop w:val="0"/>
      <w:marBottom w:val="0"/>
      <w:divBdr>
        <w:top w:val="none" w:sz="0" w:space="0" w:color="auto"/>
        <w:left w:val="none" w:sz="0" w:space="0" w:color="auto"/>
        <w:bottom w:val="none" w:sz="0" w:space="0" w:color="auto"/>
        <w:right w:val="none" w:sz="0" w:space="0" w:color="auto"/>
      </w:divBdr>
    </w:div>
    <w:div w:id="1130246955">
      <w:bodyDiv w:val="1"/>
      <w:marLeft w:val="0"/>
      <w:marRight w:val="0"/>
      <w:marTop w:val="0"/>
      <w:marBottom w:val="0"/>
      <w:divBdr>
        <w:top w:val="none" w:sz="0" w:space="0" w:color="auto"/>
        <w:left w:val="none" w:sz="0" w:space="0" w:color="auto"/>
        <w:bottom w:val="none" w:sz="0" w:space="0" w:color="auto"/>
        <w:right w:val="none" w:sz="0" w:space="0" w:color="auto"/>
      </w:divBdr>
    </w:div>
    <w:div w:id="1243948280">
      <w:bodyDiv w:val="1"/>
      <w:marLeft w:val="0"/>
      <w:marRight w:val="0"/>
      <w:marTop w:val="0"/>
      <w:marBottom w:val="0"/>
      <w:divBdr>
        <w:top w:val="none" w:sz="0" w:space="0" w:color="auto"/>
        <w:left w:val="none" w:sz="0" w:space="0" w:color="auto"/>
        <w:bottom w:val="none" w:sz="0" w:space="0" w:color="auto"/>
        <w:right w:val="none" w:sz="0" w:space="0" w:color="auto"/>
      </w:divBdr>
    </w:div>
    <w:div w:id="1317756328">
      <w:bodyDiv w:val="1"/>
      <w:marLeft w:val="0"/>
      <w:marRight w:val="0"/>
      <w:marTop w:val="0"/>
      <w:marBottom w:val="0"/>
      <w:divBdr>
        <w:top w:val="none" w:sz="0" w:space="0" w:color="auto"/>
        <w:left w:val="none" w:sz="0" w:space="0" w:color="auto"/>
        <w:bottom w:val="none" w:sz="0" w:space="0" w:color="auto"/>
        <w:right w:val="none" w:sz="0" w:space="0" w:color="auto"/>
      </w:divBdr>
    </w:div>
    <w:div w:id="1357460913">
      <w:bodyDiv w:val="1"/>
      <w:marLeft w:val="0"/>
      <w:marRight w:val="0"/>
      <w:marTop w:val="0"/>
      <w:marBottom w:val="0"/>
      <w:divBdr>
        <w:top w:val="none" w:sz="0" w:space="0" w:color="auto"/>
        <w:left w:val="none" w:sz="0" w:space="0" w:color="auto"/>
        <w:bottom w:val="none" w:sz="0" w:space="0" w:color="auto"/>
        <w:right w:val="none" w:sz="0" w:space="0" w:color="auto"/>
      </w:divBdr>
    </w:div>
    <w:div w:id="1562521817">
      <w:bodyDiv w:val="1"/>
      <w:marLeft w:val="0"/>
      <w:marRight w:val="0"/>
      <w:marTop w:val="0"/>
      <w:marBottom w:val="0"/>
      <w:divBdr>
        <w:top w:val="none" w:sz="0" w:space="0" w:color="auto"/>
        <w:left w:val="none" w:sz="0" w:space="0" w:color="auto"/>
        <w:bottom w:val="none" w:sz="0" w:space="0" w:color="auto"/>
        <w:right w:val="none" w:sz="0" w:space="0" w:color="auto"/>
      </w:divBdr>
    </w:div>
    <w:div w:id="1656104814">
      <w:bodyDiv w:val="1"/>
      <w:marLeft w:val="0"/>
      <w:marRight w:val="0"/>
      <w:marTop w:val="0"/>
      <w:marBottom w:val="0"/>
      <w:divBdr>
        <w:top w:val="none" w:sz="0" w:space="0" w:color="auto"/>
        <w:left w:val="none" w:sz="0" w:space="0" w:color="auto"/>
        <w:bottom w:val="none" w:sz="0" w:space="0" w:color="auto"/>
        <w:right w:val="none" w:sz="0" w:space="0" w:color="auto"/>
      </w:divBdr>
    </w:div>
    <w:div w:id="1670215328">
      <w:bodyDiv w:val="1"/>
      <w:marLeft w:val="0"/>
      <w:marRight w:val="0"/>
      <w:marTop w:val="0"/>
      <w:marBottom w:val="0"/>
      <w:divBdr>
        <w:top w:val="none" w:sz="0" w:space="0" w:color="auto"/>
        <w:left w:val="none" w:sz="0" w:space="0" w:color="auto"/>
        <w:bottom w:val="none" w:sz="0" w:space="0" w:color="auto"/>
        <w:right w:val="none" w:sz="0" w:space="0" w:color="auto"/>
      </w:divBdr>
      <w:divsChild>
        <w:div w:id="1590305504">
          <w:marLeft w:val="0"/>
          <w:marRight w:val="0"/>
          <w:marTop w:val="0"/>
          <w:marBottom w:val="0"/>
          <w:divBdr>
            <w:top w:val="none" w:sz="0" w:space="0" w:color="auto"/>
            <w:left w:val="none" w:sz="0" w:space="0" w:color="auto"/>
            <w:bottom w:val="none" w:sz="0" w:space="0" w:color="auto"/>
            <w:right w:val="none" w:sz="0" w:space="0" w:color="auto"/>
          </w:divBdr>
        </w:div>
      </w:divsChild>
    </w:div>
    <w:div w:id="1728600927">
      <w:bodyDiv w:val="1"/>
      <w:marLeft w:val="0"/>
      <w:marRight w:val="0"/>
      <w:marTop w:val="0"/>
      <w:marBottom w:val="0"/>
      <w:divBdr>
        <w:top w:val="none" w:sz="0" w:space="0" w:color="auto"/>
        <w:left w:val="none" w:sz="0" w:space="0" w:color="auto"/>
        <w:bottom w:val="none" w:sz="0" w:space="0" w:color="auto"/>
        <w:right w:val="none" w:sz="0" w:space="0" w:color="auto"/>
      </w:divBdr>
    </w:div>
    <w:div w:id="1743526932">
      <w:bodyDiv w:val="1"/>
      <w:marLeft w:val="0"/>
      <w:marRight w:val="0"/>
      <w:marTop w:val="0"/>
      <w:marBottom w:val="0"/>
      <w:divBdr>
        <w:top w:val="none" w:sz="0" w:space="0" w:color="auto"/>
        <w:left w:val="none" w:sz="0" w:space="0" w:color="auto"/>
        <w:bottom w:val="none" w:sz="0" w:space="0" w:color="auto"/>
        <w:right w:val="none" w:sz="0" w:space="0" w:color="auto"/>
      </w:divBdr>
    </w:div>
    <w:div w:id="1792746184">
      <w:bodyDiv w:val="1"/>
      <w:marLeft w:val="0"/>
      <w:marRight w:val="0"/>
      <w:marTop w:val="0"/>
      <w:marBottom w:val="0"/>
      <w:divBdr>
        <w:top w:val="none" w:sz="0" w:space="0" w:color="auto"/>
        <w:left w:val="none" w:sz="0" w:space="0" w:color="auto"/>
        <w:bottom w:val="none" w:sz="0" w:space="0" w:color="auto"/>
        <w:right w:val="none" w:sz="0" w:space="0" w:color="auto"/>
      </w:divBdr>
    </w:div>
    <w:div w:id="1928997547">
      <w:bodyDiv w:val="1"/>
      <w:marLeft w:val="0"/>
      <w:marRight w:val="0"/>
      <w:marTop w:val="0"/>
      <w:marBottom w:val="0"/>
      <w:divBdr>
        <w:top w:val="none" w:sz="0" w:space="0" w:color="auto"/>
        <w:left w:val="none" w:sz="0" w:space="0" w:color="auto"/>
        <w:bottom w:val="none" w:sz="0" w:space="0" w:color="auto"/>
        <w:right w:val="none" w:sz="0" w:space="0" w:color="auto"/>
      </w:divBdr>
    </w:div>
    <w:div w:id="1956402009">
      <w:bodyDiv w:val="1"/>
      <w:marLeft w:val="0"/>
      <w:marRight w:val="0"/>
      <w:marTop w:val="0"/>
      <w:marBottom w:val="0"/>
      <w:divBdr>
        <w:top w:val="none" w:sz="0" w:space="0" w:color="auto"/>
        <w:left w:val="none" w:sz="0" w:space="0" w:color="auto"/>
        <w:bottom w:val="none" w:sz="0" w:space="0" w:color="auto"/>
        <w:right w:val="none" w:sz="0" w:space="0" w:color="auto"/>
      </w:divBdr>
    </w:div>
    <w:div w:id="1984775906">
      <w:bodyDiv w:val="1"/>
      <w:marLeft w:val="0"/>
      <w:marRight w:val="0"/>
      <w:marTop w:val="0"/>
      <w:marBottom w:val="0"/>
      <w:divBdr>
        <w:top w:val="none" w:sz="0" w:space="0" w:color="auto"/>
        <w:left w:val="none" w:sz="0" w:space="0" w:color="auto"/>
        <w:bottom w:val="none" w:sz="0" w:space="0" w:color="auto"/>
        <w:right w:val="none" w:sz="0" w:space="0" w:color="auto"/>
      </w:divBdr>
    </w:div>
    <w:div w:id="2023781889">
      <w:bodyDiv w:val="1"/>
      <w:marLeft w:val="0"/>
      <w:marRight w:val="0"/>
      <w:marTop w:val="0"/>
      <w:marBottom w:val="0"/>
      <w:divBdr>
        <w:top w:val="none" w:sz="0" w:space="0" w:color="auto"/>
        <w:left w:val="none" w:sz="0" w:space="0" w:color="auto"/>
        <w:bottom w:val="none" w:sz="0" w:space="0" w:color="auto"/>
        <w:right w:val="none" w:sz="0" w:space="0" w:color="auto"/>
      </w:divBdr>
    </w:div>
    <w:div w:id="2064284970">
      <w:bodyDiv w:val="1"/>
      <w:marLeft w:val="0"/>
      <w:marRight w:val="0"/>
      <w:marTop w:val="0"/>
      <w:marBottom w:val="0"/>
      <w:divBdr>
        <w:top w:val="none" w:sz="0" w:space="0" w:color="auto"/>
        <w:left w:val="none" w:sz="0" w:space="0" w:color="auto"/>
        <w:bottom w:val="none" w:sz="0" w:space="0" w:color="auto"/>
        <w:right w:val="none" w:sz="0" w:space="0" w:color="auto"/>
      </w:divBdr>
    </w:div>
    <w:div w:id="2092769248">
      <w:bodyDiv w:val="1"/>
      <w:marLeft w:val="0"/>
      <w:marRight w:val="0"/>
      <w:marTop w:val="0"/>
      <w:marBottom w:val="0"/>
      <w:divBdr>
        <w:top w:val="none" w:sz="0" w:space="0" w:color="auto"/>
        <w:left w:val="none" w:sz="0" w:space="0" w:color="auto"/>
        <w:bottom w:val="none" w:sz="0" w:space="0" w:color="auto"/>
        <w:right w:val="none" w:sz="0" w:space="0" w:color="auto"/>
      </w:divBdr>
    </w:div>
    <w:div w:id="214696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1FA7B-95C7-A448-B857-6AD30F04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16</Pages>
  <Words>5076</Words>
  <Characters>28935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Sheridan</dc:creator>
  <cp:keywords/>
  <dc:description/>
  <cp:lastModifiedBy>Brandon Sheridan</cp:lastModifiedBy>
  <cp:revision>39</cp:revision>
  <dcterms:created xsi:type="dcterms:W3CDTF">2023-03-07T20:33:00Z</dcterms:created>
  <dcterms:modified xsi:type="dcterms:W3CDTF">2023-03-09T12:46:00Z</dcterms:modified>
</cp:coreProperties>
</file>