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291226DC" w:rsidR="00950E6A" w:rsidRDefault="005E332B" w:rsidP="00856943">
            <w:pPr>
              <w:tabs>
                <w:tab w:val="left" w:pos="4780"/>
              </w:tabs>
            </w:pPr>
            <w:r>
              <w:t>9.4.5</w:t>
            </w:r>
            <w:r w:rsidR="00950E6A">
              <w:t xml:space="preserve">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58F562A7" w:rsidR="00950E6A" w:rsidRDefault="003901A9" w:rsidP="00856943">
            <w:pPr>
              <w:tabs>
                <w:tab w:val="left" w:pos="4780"/>
              </w:tabs>
            </w:pPr>
            <w:r w:rsidRPr="003901A9">
              <w:rPr>
                <w:highlight w:val="yellow"/>
              </w:rPr>
              <w:t xml:space="preserve">Rückfrage </w:t>
            </w:r>
            <w:r w:rsidR="003D5104">
              <w:rPr>
                <w:highlight w:val="yellow"/>
              </w:rPr>
              <w:t>Claudia</w:t>
            </w:r>
            <w:r w:rsidRPr="003901A9">
              <w:rPr>
                <w:highlight w:val="yellow"/>
              </w:rPr>
              <w:t xml:space="preserve"> am 1</w:t>
            </w:r>
            <w:r w:rsidR="006D7101">
              <w:rPr>
                <w:highlight w:val="yellow"/>
              </w:rPr>
              <w:t>7</w:t>
            </w:r>
            <w:r w:rsidRPr="003901A9">
              <w:rPr>
                <w:highlight w:val="yellow"/>
              </w:rPr>
              <w:t xml:space="preserve">.01.2024. </w:t>
            </w:r>
            <w:r w:rsidRPr="003901A9">
              <w:rPr>
                <w:highlight w:val="yellow"/>
              </w:rPr>
              <w:br/>
              <w:t>Pending.</w:t>
            </w:r>
            <w:r>
              <w:t xml:space="preserve"> </w:t>
            </w: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901A9"/>
    <w:rsid w:val="003D5104"/>
    <w:rsid w:val="003E151F"/>
    <w:rsid w:val="003F0A6C"/>
    <w:rsid w:val="003F20FE"/>
    <w:rsid w:val="004251BC"/>
    <w:rsid w:val="004E7058"/>
    <w:rsid w:val="004F01A0"/>
    <w:rsid w:val="00506D22"/>
    <w:rsid w:val="0052471B"/>
    <w:rsid w:val="0053437C"/>
    <w:rsid w:val="00547434"/>
    <w:rsid w:val="0058147B"/>
    <w:rsid w:val="00586E2C"/>
    <w:rsid w:val="005B58E2"/>
    <w:rsid w:val="005E332B"/>
    <w:rsid w:val="00600359"/>
    <w:rsid w:val="00624013"/>
    <w:rsid w:val="0064377C"/>
    <w:rsid w:val="00687130"/>
    <w:rsid w:val="00696A39"/>
    <w:rsid w:val="006D7101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24</cp:revision>
  <dcterms:created xsi:type="dcterms:W3CDTF">2023-09-22T17:18:00Z</dcterms:created>
  <dcterms:modified xsi:type="dcterms:W3CDTF">2024-01-17T12:57:00Z</dcterms:modified>
</cp:coreProperties>
</file>