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0790" w:type="dxa"/>
        <w:jc w:val="center"/>
        <w:tblLayout w:type="fixed"/>
        <w:tblLook w:val="04A0" w:firstRow="1" w:lastRow="0" w:firstColumn="1" w:lastColumn="0" w:noHBand="0" w:noVBand="1"/>
      </w:tblPr>
      <w:tblGrid>
        <w:gridCol w:w="5310"/>
        <w:gridCol w:w="2555"/>
        <w:gridCol w:w="2570"/>
        <w:gridCol w:w="1445"/>
        <w:gridCol w:w="1530"/>
        <w:gridCol w:w="3960"/>
        <w:gridCol w:w="3420"/>
      </w:tblGrid>
      <w:tr w:rsidR="00A5797E" w:rsidRPr="00267A20" w14:paraId="0116EA69" w14:textId="77777777" w:rsidTr="00A5797E">
        <w:trPr>
          <w:jc w:val="center"/>
        </w:trPr>
        <w:tc>
          <w:tcPr>
            <w:tcW w:w="531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23AB2C6" w14:textId="43AFA06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Authors</w:t>
            </w:r>
          </w:p>
        </w:tc>
        <w:tc>
          <w:tcPr>
            <w:tcW w:w="255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73A4B08" w14:textId="48CD8E00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Median FDR</w:t>
            </w:r>
          </w:p>
        </w:tc>
        <w:tc>
          <w:tcPr>
            <w:tcW w:w="257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BCBA3CF" w14:textId="38552963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Mean FDR</w:t>
            </w:r>
          </w:p>
        </w:tc>
        <w:tc>
          <w:tcPr>
            <w:tcW w:w="1445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5D4454" w14:textId="3D3A308B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# Units</w:t>
            </w:r>
          </w:p>
        </w:tc>
        <w:tc>
          <w:tcPr>
            <w:tcW w:w="153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D80A52" w14:textId="6FCD40C4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τ</w:t>
            </w: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  <w:vertAlign w:val="subscript"/>
              </w:rPr>
              <w:t>c</w:t>
            </w: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(ms)</w:t>
            </w:r>
          </w:p>
        </w:tc>
        <w:tc>
          <w:tcPr>
            <w:tcW w:w="3960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5DCA08" w14:textId="5616B865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Probe</w:t>
            </w:r>
          </w:p>
        </w:tc>
        <w:tc>
          <w:tcPr>
            <w:tcW w:w="3420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4B4715AA" w14:textId="1A110E49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Sorter</w:t>
            </w:r>
          </w:p>
        </w:tc>
      </w:tr>
      <w:tr w:rsidR="00A5797E" w:rsidRPr="00267A20" w14:paraId="699D2EBD" w14:textId="77777777" w:rsidTr="00A5797E">
        <w:trPr>
          <w:jc w:val="center"/>
        </w:trPr>
        <w:tc>
          <w:tcPr>
            <w:tcW w:w="5310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4FDDE76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Xu et al. </w:t>
            </w:r>
          </w:p>
          <w:p w14:paraId="672B74D7" w14:textId="06181582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(2022)</w:t>
            </w:r>
          </w:p>
        </w:tc>
        <w:tc>
          <w:tcPr>
            <w:tcW w:w="255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47FA7A" w14:textId="5975AEC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3.1% ± 0.5%</w:t>
            </w:r>
          </w:p>
        </w:tc>
        <w:tc>
          <w:tcPr>
            <w:tcW w:w="25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B28E08C" w14:textId="36217A48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14.3% ± 0.4%</w:t>
            </w:r>
          </w:p>
        </w:tc>
        <w:tc>
          <w:tcPr>
            <w:tcW w:w="144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460F0A3" w14:textId="4BBFF824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3046</w:t>
            </w:r>
          </w:p>
        </w:tc>
        <w:tc>
          <w:tcPr>
            <w:tcW w:w="153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1A23ED2" w14:textId="158F4707" w:rsidR="00A5797E" w:rsidRPr="00A77AE1" w:rsidRDefault="00A5797E" w:rsidP="003B335E">
            <w:pPr>
              <w:spacing w:before="24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9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418BEB" w14:textId="77777777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H2/H3</w:t>
            </w:r>
          </w:p>
          <w:p w14:paraId="73DA5DB0" w14:textId="5FA2DC88" w:rsidR="00A5797E" w:rsidRP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A5797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Cambridge Neurotech</w:t>
            </w:r>
          </w:p>
        </w:tc>
        <w:tc>
          <w:tcPr>
            <w:tcW w:w="3420" w:type="dxa"/>
            <w:tcBorders>
              <w:top w:val="single" w:sz="24" w:space="0" w:color="auto"/>
              <w:left w:val="single" w:sz="24" w:space="0" w:color="auto"/>
              <w:right w:val="nil"/>
            </w:tcBorders>
            <w:vAlign w:val="center"/>
          </w:tcPr>
          <w:p w14:paraId="02E01548" w14:textId="781C61A1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  <w:tr w:rsidR="00A5797E" w:rsidRPr="00267A20" w14:paraId="20142571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AF001A9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Economo et al. </w:t>
            </w:r>
          </w:p>
          <w:p w14:paraId="4E1702B8" w14:textId="7A4C4495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(2018)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63D38A8" w14:textId="2D24AFE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3.1% ± 0.6%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9E64548" w14:textId="3D5CE24A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12.5% ± 0.5%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5B35BB9" w14:textId="635D3574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1988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5DE8B9" w14:textId="6D0A7B03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286698CF" w14:textId="77777777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H2</w:t>
            </w:r>
          </w:p>
          <w:p w14:paraId="5F85A9CA" w14:textId="4F972429" w:rsidR="00A5797E" w:rsidRP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A5797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Cambridge Neurotech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78884D8D" w14:textId="1B49210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</w:t>
            </w:r>
          </w:p>
        </w:tc>
      </w:tr>
      <w:tr w:rsidR="00A5797E" w:rsidRPr="00267A20" w14:paraId="2E9251D1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7C67C815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Gao et al. </w:t>
            </w:r>
          </w:p>
          <w:p w14:paraId="15F76F80" w14:textId="447CA236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(2018)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07D3FD7" w14:textId="0EEDDCC5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4.4% ± 0.7%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006F9BD" w14:textId="563B215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18.7% ± 0.6%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A7B14F" w14:textId="357C0F02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1923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4A0208" w14:textId="73587CDE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617BAEED" w14:textId="32A69226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H2/A4</w:t>
            </w:r>
          </w:p>
          <w:p w14:paraId="5B144F45" w14:textId="77777777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A5797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Cambridge Neurotech</w:t>
            </w:r>
          </w:p>
          <w:p w14:paraId="297FBD4C" w14:textId="7848C80E" w:rsidR="00A5797E" w:rsidRP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NeuroNexus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43CE10D" w14:textId="25CFA1D2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5797E" w:rsidRPr="00267A20" w14:paraId="5D002535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7730FBB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Li et al. </w:t>
            </w:r>
          </w:p>
          <w:p w14:paraId="6B75D358" w14:textId="3473BEF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(2016)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C770D65" w14:textId="22083FC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4.5% ± 0.8%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528DE49" w14:textId="31846CE1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19.7% ± 0.7%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E49AEDD" w14:textId="4051C047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1543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C61F97" w14:textId="1B4A3F65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0.85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300D4BE4" w14:textId="77777777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A4</w:t>
            </w:r>
          </w:p>
          <w:p w14:paraId="704218CE" w14:textId="3B775EE3" w:rsidR="00A5797E" w:rsidRP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A5797E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NeuroNexus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4AB6AC63" w14:textId="248DD571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5797E" w:rsidRPr="00267A20" w14:paraId="1B8B6E9C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90E0A81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Inagaki et al. </w:t>
            </w:r>
          </w:p>
          <w:p w14:paraId="759E1324" w14:textId="742F63A1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Cell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(2022)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313D87E" w14:textId="068EFDE0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6.2% ± 0.3%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5418767" w14:textId="36AE3AB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17.7% ± 0.3%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653CD5" w14:textId="55103F9F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7968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04C1E1" w14:textId="6B65A43B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40E846C0" w14:textId="77777777" w:rsidR="00A5797E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HH-2/Neuropixels?</w:t>
            </w:r>
          </w:p>
          <w:p w14:paraId="511A75F8" w14:textId="17F76507" w:rsidR="00883588" w:rsidRPr="00883588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883588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Janelia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E5CDCB3" w14:textId="32BE7EF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JRClust/Kilosort</w:t>
            </w:r>
          </w:p>
        </w:tc>
      </w:tr>
      <w:tr w:rsidR="00A5797E" w:rsidRPr="00267A20" w14:paraId="55BE8973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7B0BE6F5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Guo et al. </w:t>
            </w:r>
          </w:p>
          <w:p w14:paraId="0AEBF1F9" w14:textId="0AB5C9D0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(2017)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A432648" w14:textId="66A01599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6.5% ± 0.7%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C777184" w14:textId="7AF3DC40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18.8% ± 0.6%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208240" w14:textId="01A8B14E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1936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FD89EF" w14:textId="36314F18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0.85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1ABD87DD" w14:textId="77777777" w:rsidR="00A5797E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A4/A2</w:t>
            </w:r>
          </w:p>
          <w:p w14:paraId="596AD801" w14:textId="77777777" w:rsidR="00883588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NeuroNexus</w:t>
            </w:r>
          </w:p>
          <w:p w14:paraId="6900417D" w14:textId="052FBB18" w:rsidR="00883588" w:rsidRPr="00883588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Janelia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0A681371" w14:textId="7F2C7E8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UltraMegaSort2000</w:t>
            </w:r>
          </w:p>
        </w:tc>
      </w:tr>
      <w:tr w:rsidR="00A5797E" w:rsidRPr="00267A20" w14:paraId="716B1550" w14:textId="77777777" w:rsidTr="00883588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5BB61C89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Steinmetz et al. </w:t>
            </w:r>
          </w:p>
          <w:p w14:paraId="4672718F" w14:textId="12A84044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(2019)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00D71F" w14:textId="56E38C2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6.9% ± 0.2%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765195F" w14:textId="7285DA63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28.0% ± 0.1%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6497F33" w14:textId="1417F6B6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48661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ADE2315" w14:textId="76606993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68FCAE7" w14:textId="109D2C37" w:rsidR="00A5797E" w:rsidRPr="00A77AE1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Neuropixels 1.0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530B3E8A" w14:textId="49DD36E5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  <w:tr w:rsidR="00A5797E" w:rsidRPr="00267A20" w14:paraId="16D1C9A9" w14:textId="77777777" w:rsidTr="00883588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44D0BA25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Sylwestrak et al. </w:t>
            </w:r>
          </w:p>
          <w:p w14:paraId="0D0931E3" w14:textId="74719792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Cell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(2022)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D6D5217" w14:textId="3F2014A2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12.8% ± 0.4%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EFFF06B" w14:textId="4CC4516F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29.1% ± 0.3%  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5F349AB" w14:textId="2274ED36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10548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9F3F2B2" w14:textId="7ABCFAF1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4DFCA36C" w14:textId="029D5A0B" w:rsidR="00A5797E" w:rsidRPr="00A77AE1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Neuropixels 2.0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515DCEC2" w14:textId="1567E659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  <w:tr w:rsidR="00A5797E" w:rsidRPr="00267A20" w14:paraId="23503AEF" w14:textId="77777777" w:rsidTr="00883588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11436A7D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Stringer et al. </w:t>
            </w:r>
          </w:p>
          <w:p w14:paraId="519C4F84" w14:textId="1681EBE5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Science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(2019)</w:t>
            </w:r>
            <w:r w:rsidRPr="00A77AE1">
              <w:rPr>
                <w:rFonts w:ascii="Segoe UI Symbol" w:hAnsi="Segoe UI Symbol" w:cs="Segoe UI Symbol"/>
                <w:sz w:val="40"/>
                <w:szCs w:val="40"/>
                <w:vertAlign w:val="superscript"/>
              </w:rPr>
              <w:t>✝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74F548F" w14:textId="1246BCF8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21.9% ± 0.5%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4287D6A" w14:textId="3ECC3F26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33.1% ± 0.4%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96BC797" w14:textId="3C9F7277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6446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F422EA6" w14:textId="4BF71B04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04EAE75" w14:textId="46D85169" w:rsidR="00A5797E" w:rsidRPr="00A77AE1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Neuropixels 1.0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1F3A86C0" w14:textId="70163DD3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  <w:tr w:rsidR="00A5797E" w:rsidRPr="00267A20" w14:paraId="5F7055B7" w14:textId="77777777" w:rsidTr="00A5797E">
        <w:trPr>
          <w:jc w:val="center"/>
        </w:trPr>
        <w:tc>
          <w:tcPr>
            <w:tcW w:w="5310" w:type="dxa"/>
            <w:tcBorders>
              <w:left w:val="nil"/>
              <w:right w:val="single" w:sz="24" w:space="0" w:color="auto"/>
            </w:tcBorders>
            <w:vAlign w:val="center"/>
          </w:tcPr>
          <w:p w14:paraId="0AEFB131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Finkelstein et al. </w:t>
            </w:r>
          </w:p>
          <w:p w14:paraId="7656A363" w14:textId="6258FD06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Nature Neuroscience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(2021)</w:t>
            </w:r>
          </w:p>
        </w:tc>
        <w:tc>
          <w:tcPr>
            <w:tcW w:w="255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3C3F733" w14:textId="42E32214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23.3% ± 0.5%</w:t>
            </w:r>
          </w:p>
        </w:tc>
        <w:tc>
          <w:tcPr>
            <w:tcW w:w="257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AF45BAF" w14:textId="4BE2456C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32.9% ± 0.4%</w:t>
            </w:r>
          </w:p>
        </w:tc>
        <w:tc>
          <w:tcPr>
            <w:tcW w:w="1445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FEF0E35" w14:textId="75485767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5164</w:t>
            </w:r>
          </w:p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100E74F" w14:textId="31ABE28F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0.25</w:t>
            </w:r>
          </w:p>
        </w:tc>
        <w:tc>
          <w:tcPr>
            <w:tcW w:w="3960" w:type="dxa"/>
            <w:tcBorders>
              <w:left w:val="single" w:sz="24" w:space="0" w:color="auto"/>
              <w:right w:val="single" w:sz="24" w:space="0" w:color="auto"/>
            </w:tcBorders>
          </w:tcPr>
          <w:p w14:paraId="1C1911CA" w14:textId="77777777" w:rsidR="00A5797E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H2</w:t>
            </w:r>
          </w:p>
          <w:p w14:paraId="3962EDE4" w14:textId="750C133A" w:rsidR="00883588" w:rsidRPr="00883588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</w:pPr>
            <w:r w:rsidRPr="00883588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Cambridge Neurotech</w:t>
            </w:r>
          </w:p>
        </w:tc>
        <w:tc>
          <w:tcPr>
            <w:tcW w:w="3420" w:type="dxa"/>
            <w:tcBorders>
              <w:left w:val="single" w:sz="24" w:space="0" w:color="auto"/>
              <w:right w:val="nil"/>
            </w:tcBorders>
            <w:vAlign w:val="center"/>
          </w:tcPr>
          <w:p w14:paraId="4AB6BCA8" w14:textId="05877A13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JRClust</w:t>
            </w:r>
          </w:p>
        </w:tc>
      </w:tr>
      <w:tr w:rsidR="00A5797E" w:rsidRPr="00267A20" w14:paraId="4A1F23ED" w14:textId="77777777" w:rsidTr="00883588">
        <w:trPr>
          <w:jc w:val="center"/>
        </w:trPr>
        <w:tc>
          <w:tcPr>
            <w:tcW w:w="5310" w:type="dxa"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037F08E3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Chinta &amp; Pluta </w:t>
            </w:r>
          </w:p>
          <w:p w14:paraId="1C12B920" w14:textId="5A601CA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 xml:space="preserve">Nature Communications 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(202</w:t>
            </w:r>
            <w:r w:rsidR="00014F0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  <w:tc>
          <w:tcPr>
            <w:tcW w:w="255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AC945" w14:textId="205FC04A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28.2% ± 1.3%</w:t>
            </w:r>
          </w:p>
        </w:tc>
        <w:tc>
          <w:tcPr>
            <w:tcW w:w="257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2373A1" w14:textId="146094E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36.2% ± 1.0%</w:t>
            </w:r>
          </w:p>
        </w:tc>
        <w:tc>
          <w:tcPr>
            <w:tcW w:w="144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A83C32" w14:textId="583E165C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991</w:t>
            </w:r>
          </w:p>
        </w:tc>
        <w:tc>
          <w:tcPr>
            <w:tcW w:w="153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E1A4C2A" w14:textId="60ECA9D7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96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CF16366" w14:textId="47979A01" w:rsidR="00A5797E" w:rsidRPr="00A77AE1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NeuroNexus</w:t>
            </w:r>
          </w:p>
        </w:tc>
        <w:tc>
          <w:tcPr>
            <w:tcW w:w="3420" w:type="dxa"/>
            <w:tcBorders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14:paraId="31E8C6CB" w14:textId="234D0624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  <w:tr w:rsidR="00A5797E" w:rsidRPr="00267A20" w14:paraId="4845DAD6" w14:textId="77777777" w:rsidTr="00883588">
        <w:trPr>
          <w:jc w:val="center"/>
        </w:trPr>
        <w:tc>
          <w:tcPr>
            <w:tcW w:w="5310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89A0200" w14:textId="77777777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Juavinett et al. </w:t>
            </w:r>
          </w:p>
          <w:p w14:paraId="645113A6" w14:textId="3B8496CD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</w:pPr>
            <w:r w:rsidRPr="00A77AE1">
              <w:rPr>
                <w:rFonts w:ascii="Times New Roman" w:hAnsi="Times New Roman" w:cs="Times New Roman"/>
                <w:i/>
                <w:iCs/>
                <w:sz w:val="40"/>
                <w:szCs w:val="40"/>
              </w:rPr>
              <w:t>eLife</w:t>
            </w: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 xml:space="preserve"> (2019)</w:t>
            </w:r>
            <w:r w:rsidRPr="00A77AE1">
              <w:rPr>
                <w:rFonts w:ascii="Segoe UI Symbol" w:hAnsi="Segoe UI Symbol" w:cs="Segoe UI Symbol"/>
                <w:sz w:val="40"/>
                <w:szCs w:val="40"/>
                <w:vertAlign w:val="superscript"/>
              </w:rPr>
              <w:t>✝</w:t>
            </w:r>
          </w:p>
        </w:tc>
        <w:tc>
          <w:tcPr>
            <w:tcW w:w="2555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618FA662" w14:textId="37F9DFF8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52.9% ± 0.8%</w:t>
            </w:r>
          </w:p>
        </w:tc>
        <w:tc>
          <w:tcPr>
            <w:tcW w:w="2570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24807AC9" w14:textId="08120656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45.4% ± 0.6%</w:t>
            </w:r>
          </w:p>
        </w:tc>
        <w:tc>
          <w:tcPr>
            <w:tcW w:w="1445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EEED830" w14:textId="3689D188" w:rsidR="00A5797E" w:rsidRPr="00A77AE1" w:rsidRDefault="00A5797E" w:rsidP="003B335E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2256</w:t>
            </w:r>
          </w:p>
        </w:tc>
        <w:tc>
          <w:tcPr>
            <w:tcW w:w="1530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4713325C" w14:textId="60382266" w:rsidR="00A5797E" w:rsidRPr="00A77AE1" w:rsidRDefault="00A5797E" w:rsidP="003B335E">
            <w:pPr>
              <w:spacing w:before="240" w:after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3960" w:type="dxa"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32330846" w14:textId="4C6B9785" w:rsidR="00A5797E" w:rsidRPr="00A77AE1" w:rsidRDefault="00883588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Neuropixels 1.0</w:t>
            </w:r>
          </w:p>
        </w:tc>
        <w:tc>
          <w:tcPr>
            <w:tcW w:w="3420" w:type="dxa"/>
            <w:tcBorders>
              <w:left w:val="single" w:sz="24" w:space="0" w:color="auto"/>
              <w:bottom w:val="nil"/>
              <w:right w:val="nil"/>
            </w:tcBorders>
            <w:vAlign w:val="center"/>
          </w:tcPr>
          <w:p w14:paraId="75794480" w14:textId="337F3578" w:rsidR="00A5797E" w:rsidRPr="00A77AE1" w:rsidRDefault="00A5797E" w:rsidP="000C77B6">
            <w:pPr>
              <w:spacing w:before="120" w:after="12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77AE1">
              <w:rPr>
                <w:rFonts w:ascii="Times New Roman" w:hAnsi="Times New Roman" w:cs="Times New Roman"/>
                <w:sz w:val="40"/>
                <w:szCs w:val="40"/>
              </w:rPr>
              <w:t>Kilosort</w:t>
            </w:r>
          </w:p>
        </w:tc>
      </w:tr>
    </w:tbl>
    <w:p w14:paraId="38AEC6D4" w14:textId="77777777" w:rsidR="00A77AE1" w:rsidRDefault="00A77AE1" w:rsidP="00A77AE1">
      <w:pPr>
        <w:spacing w:before="120" w:after="0" w:line="240" w:lineRule="auto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Symbol" w:hAnsi="Segoe UI Symbol" w:cs="Segoe UI Symbol"/>
          <w:sz w:val="32"/>
          <w:szCs w:val="32"/>
          <w:vertAlign w:val="superscript"/>
        </w:rPr>
        <w:t xml:space="preserve">    </w:t>
      </w:r>
      <w:r w:rsidR="002F0D8E" w:rsidRPr="00A77AE1">
        <w:rPr>
          <w:rFonts w:ascii="Segoe UI Symbol" w:hAnsi="Segoe UI Symbol" w:cs="Segoe UI Symbol"/>
          <w:sz w:val="32"/>
          <w:szCs w:val="32"/>
          <w:vertAlign w:val="superscript"/>
        </w:rPr>
        <w:t>✝</w:t>
      </w:r>
      <w:r w:rsidR="002F0D8E" w:rsidRPr="00A77AE1">
        <w:rPr>
          <w:rFonts w:ascii="Times New Roman" w:hAnsi="Times New Roman" w:cs="Times New Roman"/>
          <w:sz w:val="32"/>
          <w:szCs w:val="32"/>
        </w:rPr>
        <w:t>Calculated using homogeneous equation</w:t>
      </w:r>
    </w:p>
    <w:p w14:paraId="6C56178B" w14:textId="6B6FBCE6" w:rsidR="00A8705D" w:rsidRPr="00A77AE1" w:rsidRDefault="002F0D8E" w:rsidP="00A77AE1">
      <w:pPr>
        <w:spacing w:before="120" w:after="0" w:line="240" w:lineRule="auto"/>
        <w:ind w:left="5760"/>
        <w:rPr>
          <w:rFonts w:ascii="Times New Roman" w:hAnsi="Times New Roman" w:cs="Times New Roman"/>
          <w:b/>
          <w:bCs/>
          <w:sz w:val="32"/>
          <w:szCs w:val="32"/>
        </w:rPr>
      </w:pPr>
      <w:r w:rsidRPr="00A77AE1">
        <w:rPr>
          <w:rFonts w:ascii="Times New Roman" w:hAnsi="Times New Roman" w:cs="Times New Roman"/>
          <w:b/>
          <w:bCs/>
          <w:sz w:val="32"/>
          <w:szCs w:val="32"/>
        </w:rPr>
        <w:t>Table 1</w:t>
      </w:r>
      <w:r w:rsidRPr="00A77AE1">
        <w:rPr>
          <w:rFonts w:ascii="Times New Roman" w:hAnsi="Times New Roman" w:cs="Times New Roman"/>
          <w:sz w:val="32"/>
          <w:szCs w:val="32"/>
        </w:rPr>
        <w:t>. Mean and median FDR of publicly available spike-sorted electrophysiology datasets</w:t>
      </w:r>
    </w:p>
    <w:sectPr w:rsidR="00A8705D" w:rsidRPr="00A77AE1" w:rsidSect="003B335E">
      <w:pgSz w:w="31680" w:h="27072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29"/>
    <w:rsid w:val="00014F07"/>
    <w:rsid w:val="00042180"/>
    <w:rsid w:val="00073408"/>
    <w:rsid w:val="00074E87"/>
    <w:rsid w:val="000C77B6"/>
    <w:rsid w:val="00110CEF"/>
    <w:rsid w:val="001754EC"/>
    <w:rsid w:val="00267A20"/>
    <w:rsid w:val="002F0D8E"/>
    <w:rsid w:val="003B335E"/>
    <w:rsid w:val="003E49BC"/>
    <w:rsid w:val="00494A8D"/>
    <w:rsid w:val="006B6010"/>
    <w:rsid w:val="007463F1"/>
    <w:rsid w:val="00883588"/>
    <w:rsid w:val="008B58A6"/>
    <w:rsid w:val="00A5797E"/>
    <w:rsid w:val="00A77AE1"/>
    <w:rsid w:val="00A8705D"/>
    <w:rsid w:val="00BC7990"/>
    <w:rsid w:val="00C028FE"/>
    <w:rsid w:val="00CA53ED"/>
    <w:rsid w:val="00D01BDB"/>
    <w:rsid w:val="00D14229"/>
    <w:rsid w:val="00E83A45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94"/>
  <w15:chartTrackingRefBased/>
  <w15:docId w15:val="{5B40FE79-1DFA-4CBD-A58E-1C51D03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Vincent, Jack, Patrick</dc:creator>
  <cp:keywords/>
  <dc:description/>
  <cp:lastModifiedBy>Vincent, Jack, Patrick</cp:lastModifiedBy>
  <cp:revision>10</cp:revision>
  <cp:lastPrinted>2023-11-07T18:56:00Z</cp:lastPrinted>
  <dcterms:created xsi:type="dcterms:W3CDTF">2023-08-10T20:42:00Z</dcterms:created>
  <dcterms:modified xsi:type="dcterms:W3CDTF">2023-11-27T17:08:00Z</dcterms:modified>
</cp:coreProperties>
</file>