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C7E"/>
          <w:sz w:val="20"/>
          <w:szCs w:val="20"/>
        </w:rPr>
        <w:t xml:space="preserve">VERIMULTA · PRIMECORP BROKERS LTDA</w:t>
      </w:r>
    </w:p>
    <w:p>
      <w:pPr>
        <w:spacing w:after="100"/>
      </w:pPr>
      <w:r>
        <w:rPr>
          <w:b/>
          <w:bCs/>
          <w:color w:val="071E42"/>
          <w:sz w:val="40"/>
          <w:szCs w:val="40"/>
        </w:rPr>
        <w:t xml:space="preserve">Credenciamento para consultar as bases oficiais de trânsito</w:t>
      </w:r>
    </w:p>
    <w:p>
      <w:pPr>
        <w:spacing w:after="140" w:line="300"/>
      </w:pPr>
      <w:r>
        <w:rPr>
          <w:color w:val="5B6570"/>
          <w:sz w:val="24"/>
          <w:szCs w:val="24"/>
        </w:rPr>
        <w:t xml:space="preserve">Passo a passo para obter acesso ao RENAVAM, RENACH e RENAINF usando o certificado digital e-CNPJ da empresa.</w:t>
      </w:r>
    </w:p>
    <w:p>
      <w:pPr>
        <w:spacing w:after="140" w:line="300"/>
      </w:pPr>
      <w:r>
        <w:rPr>
          <w:b w:val="false"/>
          <w:bCs w:val="false"/>
          <w:color w:val="5B6570"/>
          <w:sz w:val="20"/>
          <w:szCs w:val="20"/>
        </w:rPr>
        <w:t xml:space="preserve">Documento gerado em </w:t>
      </w:r>
      <w:r>
        <w:rPr>
          <w:b/>
          <w:bCs/>
          <w:color w:val="5B6570"/>
          <w:sz w:val="20"/>
          <w:szCs w:val="20"/>
        </w:rPr>
        <w:t xml:space="preserve">21/09/2026</w:t>
      </w:r>
      <w:r>
        <w:rPr>
          <w:b w:val="false"/>
          <w:bCs w:val="false"/>
          <w:color w:val="5B6570"/>
          <w:sz w:val="20"/>
          <w:szCs w:val="20"/>
        </w:rPr>
        <w:t xml:space="preserve"> · Processo conforme a </w:t>
      </w:r>
      <w:r>
        <w:rPr>
          <w:b/>
          <w:bCs/>
          <w:color w:val="5B6570"/>
          <w:sz w:val="20"/>
          <w:szCs w:val="20"/>
        </w:rPr>
        <w:t xml:space="preserve">Portaria SENATRAN nº 139, de 20 de fevereiro de 2025</w:t>
      </w:r>
      <w:r>
        <w:rPr>
          <w:b w:val="false"/>
          <w:bCs w:val="false"/>
          <w:color w:val="5B6570"/>
          <w:sz w:val="20"/>
          <w:szCs w:val="20"/>
        </w:rPr>
        <w:t xml:space="preserve"> (DOU de 24/02/2025).</w:t>
      </w:r>
    </w:p>
    <w:tbl>
      <w:tblPr>
        <w:tblW w:type="pct" w:w="100%"/>
        <w:tblBorders>
          <w:top w:val="single" w:color="FFC933" w:sz="6"/>
          <w:left w:val="single" w:color="FFC933" w:sz="18"/>
          <w:bottom w:val="single" w:color="FFC933" w:sz="6"/>
          <w:right w:val="single" w:color="FFC93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Leia isto primeiro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O processo mudou em fevereiro de 2025. Orientação, tutorial ou consultoria baseada no modelo antigo vai te fazer preencher o formulário errado e perder semanas. Hoje são TRÊS peças obrigatórias, nesta ordem: (1) autorização da SENATRAN pela plataforma Credencia, que gera o TAAD; (2) contrato com o Serpro; (3) contrato com uma Gerenciadora de Consentimento e Ciência (GCC) credenciada. Sem as três, não há acesso.</w:t>
            </w:r>
          </w:p>
        </w:tc>
      </w:tr>
    </w:tbl>
    <w:p>
      <w:pPr>
        <w:spacing w:after="0" w:line="3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Por que isso é necessário</w:t>
      </w:r>
    </w:p>
    <w:p>
      <w:pPr>
        <w:spacing w:after="140" w:line="300"/>
      </w:pPr>
      <w:r>
        <w:rPr>
          <w:sz w:val="22"/>
          <w:szCs w:val="22"/>
        </w:rPr>
        <w:t xml:space="preserve">O Verimulta hoje audita a multa a partir do documento que o próprio motorista envia: ele fotografa a notificação, o aplicativo lê os campos, roda as 14 verificações e monta a Defesa Prévia. Isso funciona e não depende de ninguém.</w:t>
      </w:r>
    </w:p>
    <w:p>
      <w:pPr>
        <w:spacing w:after="140" w:line="300"/>
      </w:pPr>
      <w:r>
        <w:rPr>
          <w:sz w:val="22"/>
          <w:szCs w:val="22"/>
        </w:rPr>
        <w:t xml:space="preserve">O que ainda não funciona é o aplicativo consultar sozinho a situação do veículo, a pontuação da CNH e as infrações registradas. Essas informações vivem em três bases federais — RENAVAM (veículos), RENACH (condutores) e RENAINF (infrações) — e o acesso a elas não se compra: ele é autorizado.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O bloqueio, portanto, não é técnico. </w:t>
      </w:r>
      <w:r>
        <w:rPr>
          <w:b w:val="false"/>
          <w:bCs w:val="false"/>
          <w:sz w:val="22"/>
          <w:szCs w:val="22"/>
        </w:rPr>
        <w:t xml:space="preserve">O sistema já está preparado para receber a consulta: existe uma camada de fontes externas onde basta preencher o endereço, a chave e o mapa de campos do fornecedor autorizado para a consulta passar a funcionar, sem alterar uma linha de código. O que falta é o papel.</w:t>
      </w:r>
    </w:p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O que você já tem e o que falta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8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pct" w:w="5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CNPJ ativo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Você tem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PRIMECORP BROKERS — CNPJ 55.745.297/0001-06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Certificado digital e-CNPJ</w:t>
            </w:r>
          </w:p>
        </w:tc>
        <w:tc>
          <w:tcPr>
            <w:tcW w:type="pct" w:w="1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Você tem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Necessário em dois formatos — ver o quadro adiante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Sistema preparado para receber os dados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Pronto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Camada de fontes externas já implementada e testada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Autorização da SENATRAN (TAAD)</w:t>
            </w:r>
          </w:p>
        </w:tc>
        <w:tc>
          <w:tcPr>
            <w:tcW w:type="pct" w:w="1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Falta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Solicitação pela plataforma Credencia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com o Serpro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Falta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Serviço "Consulta Online Senatran"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com uma GCC credenciada</w:t>
            </w:r>
          </w:p>
        </w:tc>
        <w:tc>
          <w:tcPr>
            <w:tcW w:type="pct" w:w="1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Falta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Gerenciadora de Consentimento e Ciência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Avaliação de maturidade em segurança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Falta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Exigida na análise da SENATRAN</w:t>
            </w:r>
          </w:p>
        </w:tc>
      </w:tr>
    </w:tbl>
    <w:tbl>
      <w:tblPr>
        <w:tblW w:type="pct" w:w="100%"/>
        <w:tblBorders>
          <w:top w:val="single" w:color="0B3C7E" w:sz="6"/>
          <w:left w:val="single" w:color="0B3C7E" w:sz="18"/>
          <w:bottom w:val="single" w:color="0B3C7E" w:sz="6"/>
          <w:right w:val="single" w:color="0B3C7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O certificado que você já tem serve — em dois formatos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A plataforma Credencia pede o e-CNPJ em .pfx (com chave privada) para você ENTRAR e assinar a solicitação. Depois, na etapa de habilitação, ela pede o mesmo certificado em .cer ou .crt (só a chave pública) para autorizar as chamadas de API. Se você só tem o .pfx, a certificadora ou o próprio Windows exporta o .cer a partir dele — não é preciso emitir outro certificado nem pagar de novo.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As três peças, e em que ordem</w:t>
      </w:r>
    </w:p>
    <w:p>
      <w:pPr>
        <w:spacing w:after="140" w:line="300"/>
      </w:pPr>
      <w:r>
        <w:rPr>
          <w:sz w:val="22"/>
          <w:szCs w:val="22"/>
        </w:rPr>
        <w:t xml:space="preserve">Muita gente tenta contratar o Serpro primeiro e trava. A ordem correta começa pela autorização: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pct" w:w="30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pct" w:w="2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quem</w:t>
            </w:r>
          </w:p>
        </w:tc>
        <w:tc>
          <w:tcPr>
            <w:tcW w:type="pct" w:w="3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1º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TAAD — Termo de Autorização de Acesso a Dados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SENATRAN, pela plataforma Credencia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 autorização propriamente dita. Sem ela, nenhum contrato adianta.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2º</w:t>
            </w:r>
          </w:p>
        </w:tc>
        <w:tc>
          <w:tcPr>
            <w:tcW w:type="pct" w:w="3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de serviço</w:t>
            </w:r>
          </w:p>
        </w:tc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Serpro</w:t>
            </w:r>
          </w:p>
        </w:tc>
        <w:tc>
          <w:tcPr>
            <w:tcW w:type="pct" w:w="3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Serviço "Consulta Online Senatran" — as três APIs: veículo, condutor e infração.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3º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de gestão de consentimento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Uma GCC credenciada pela SENATRAN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 GCC registra o consentimento do titular (o motorista) para cada consulta. Exigência da LGPD incorporada ao processo.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Passo a passo na plataforma Credencia</w:t>
      </w:r>
    </w:p>
    <w:p>
      <w:pPr>
        <w:spacing w:after="140" w:line="300"/>
      </w:pPr>
      <w:r>
        <w:rPr>
          <w:b w:val="false"/>
          <w:bCs w:val="false"/>
          <w:sz w:val="22"/>
          <w:szCs w:val="22"/>
        </w:rPr>
        <w:t xml:space="preserve">Endereço: </w:t>
      </w:r>
    </w:p>
    <w:p>
      <w:pPr>
        <w:spacing w:after="200"/>
      </w:pPr>
      <w:hyperlink w:history="1" r:id="rIdme0btc3ylloqgagedc7e0">
        <w:r>
          <w:rPr>
            <w:rStyle w:val="Hyperlink"/>
            <w:color w:val="0B3C7E"/>
            <w:sz w:val="22"/>
            <w:szCs w:val="22"/>
            <w:u w:val="single"/>
          </w:rPr>
          <w:t xml:space="preserve">https://credencia.serpro.gov.br/</w:t>
        </w:r>
      </w:hyperlink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1  </w:t>
      </w:r>
      <w:r>
        <w:rPr>
          <w:b/>
          <w:bCs/>
          <w:sz w:val="24"/>
          <w:szCs w:val="24"/>
        </w:rPr>
        <w:t xml:space="preserve">Prepare o certificado antes de sentar para preencher</w:t>
      </w:r>
    </w:p>
    <w:p>
      <w:pPr>
        <w:spacing w:after="90" w:line="300"/>
      </w:pPr>
      <w:r>
        <w:rPr>
          <w:sz w:val="22"/>
          <w:szCs w:val="22"/>
        </w:rPr>
        <w:t xml:space="preserve">Tenha em mãos o arquivo .pfx do e-CNPJ e a senha dele. Se o certificado estiver em cartão ou token, instale o driver e teste antes.</w:t>
      </w:r>
    </w:p>
    <w:p>
      <w:pPr>
        <w:spacing w:after="90" w:line="300"/>
      </w:pPr>
      <w:r>
        <w:rPr>
          <w:sz w:val="22"/>
          <w:szCs w:val="22"/>
        </w:rPr>
        <w:t xml:space="preserve">Exporte também a versão pública (.cer) — você vai precisar dela no Passo 6. No Windows: Gerenciar certificados de usuário » Pessoal » Certificados » botão direito no e-CNPJ » Todas as tarefas » Exportar » "Não exportar a chave privada" » formato X.509 codificado na base 64 (.CER).</w:t>
      </w:r>
    </w:p>
    <w:p>
      <w:pPr>
        <w:spacing w:after="90" w:line="300"/>
      </w:pPr>
      <w:r>
        <w:rPr>
          <w:b/>
          <w:bCs/>
          <w:sz w:val="22"/>
          <w:szCs w:val="22"/>
        </w:rPr>
        <w:t xml:space="preserve">Confira a validade. Certificado vencendo em menos de 90 dias atrapalha: a análise da SENATRAN leva semanas e o certificado precisa estar válido no fim do processo.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2  </w:t>
      </w:r>
      <w:r>
        <w:rPr>
          <w:b/>
          <w:bCs/>
          <w:sz w:val="24"/>
          <w:szCs w:val="24"/>
        </w:rPr>
        <w:t xml:space="preserve">Faça o curso rápido antes de preencher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O Serpro mantém um curso gratuito em </w:t>
      </w:r>
    </w:p>
    <w:p>
      <w:pPr>
        <w:spacing w:after="90"/>
      </w:pPr>
      <w:hyperlink w:history="1" r:id="rIdqpeslnw1_muig5hkvu9vp">
        <w:r>
          <w:rPr>
            <w:rStyle w:val="Hyperlink"/>
            <w:color w:val="0B3C7E"/>
            <w:sz w:val="22"/>
            <w:szCs w:val="22"/>
            <w:u w:val="single"/>
          </w:rPr>
          <w:t xml:space="preserve">https://cidadaodigital.serpro.gov.br/</w:t>
        </w:r>
      </w:hyperlink>
    </w:p>
    <w:p>
      <w:pPr>
        <w:spacing w:after="90" w:line="300"/>
      </w:pPr>
      <w:r>
        <w:rPr>
          <w:sz w:val="22"/>
          <w:szCs w:val="22"/>
        </w:rPr>
        <w:t xml:space="preserve">Procure a trilha "PGCC — Consulta Online Senatran". São poucas horas e evitam retrabalho: o formulário do Credencia pede descrição de casos de uso e finalidade, e resposta genérica volta como pendência.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3  </w:t>
      </w:r>
      <w:r>
        <w:rPr>
          <w:b/>
          <w:bCs/>
          <w:sz w:val="24"/>
          <w:szCs w:val="24"/>
        </w:rPr>
        <w:t xml:space="preserve">Entre no Credencia e abra a solicitação</w:t>
      </w:r>
    </w:p>
    <w:p>
      <w:pPr>
        <w:spacing w:after="90"/>
      </w:pPr>
      <w:r>
        <w:rPr>
          <w:sz w:val="22"/>
          <w:szCs w:val="22"/>
        </w:rPr>
        <w:t xml:space="preserve">Acesse </w:t>
      </w:r>
      <w:hyperlink w:history="1" r:id="rId5sdxp9_7fkoadhpsaqpel">
        <w:r>
          <w:rPr>
            <w:rStyle w:val="Hyperlink"/>
            <w:color w:val="0B3C7E"/>
            <w:sz w:val="22"/>
            <w:szCs w:val="22"/>
            <w:u w:val="single"/>
          </w:rPr>
          <w:t xml:space="preserve">credencia.serpro.gov.br</w:t>
        </w:r>
      </w:hyperlink>
      <w:r>
        <w:rPr>
          <w:sz w:val="22"/>
          <w:szCs w:val="22"/>
        </w:rPr>
        <w:t xml:space="preserve"> e identifique-se com o certificado e-CNPJ (.pfx).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No menu: </w:t>
      </w:r>
      <w:r>
        <w:rPr>
          <w:b/>
          <w:bCs/>
          <w:sz w:val="22"/>
          <w:szCs w:val="22"/>
        </w:rPr>
        <w:t xml:space="preserve">SOLICITAÇÃO » Nova solicitação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Na lista de serviços, escolha o serviço de </w:t>
      </w:r>
      <w:r>
        <w:rPr>
          <w:b/>
          <w:bCs/>
          <w:sz w:val="22"/>
          <w:szCs w:val="22"/>
        </w:rPr>
        <w:t xml:space="preserve">acesso a dados / Consulta Online Senatran</w:t>
      </w:r>
      <w:r>
        <w:rPr>
          <w:b w:val="false"/>
          <w:bCs w:val="false"/>
          <w:sz w:val="22"/>
          <w:szCs w:val="22"/>
        </w:rPr>
        <w:t xml:space="preserve">. </w:t>
      </w:r>
      <w:r>
        <w:rPr>
          <w:b/>
          <w:bCs/>
          <w:color w:val="C0392B"/>
          <w:sz w:val="22"/>
          <w:szCs w:val="22"/>
        </w:rPr>
        <w:t xml:space="preserve">Atenção: NÃO escolha "GCC — Gerenciadora de Consentimento e Ciência"</w:t>
      </w:r>
      <w:r>
        <w:rPr>
          <w:b w:val="false"/>
          <w:bCs w:val="false"/>
          <w:sz w:val="22"/>
          <w:szCs w:val="22"/>
        </w:rPr>
        <w:t xml:space="preserve"> — esse item é para empresas que querem SER uma gerenciadora, o que não é o seu caso. Você vai CONTRATAR uma GCC, não virar uma. Escolher errado aqui custa semanas.</w:t>
      </w:r>
    </w:p>
    <w:p>
      <w:pPr>
        <w:spacing w:after="90" w:line="300"/>
      </w:pPr>
      <w:r>
        <w:rPr>
          <w:sz w:val="22"/>
          <w:szCs w:val="22"/>
        </w:rPr>
        <w:t xml:space="preserve">Clique em CRIAR SOLICITAÇÃO. O formulário fica salvo como RASCUNHO e pode ser editado quantas vezes precisar.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4  </w:t>
      </w:r>
      <w:r>
        <w:rPr>
          <w:b/>
          <w:bCs/>
          <w:sz w:val="24"/>
          <w:szCs w:val="24"/>
        </w:rPr>
        <w:t xml:space="preserve">Preencha a finalidade com precisão</w:t>
      </w:r>
    </w:p>
    <w:p>
      <w:pPr>
        <w:spacing w:after="90" w:line="300"/>
      </w:pPr>
      <w:r>
        <w:rPr>
          <w:sz w:val="22"/>
          <w:szCs w:val="22"/>
        </w:rPr>
        <w:t xml:space="preserve">É o campo que mais reprova. Descreva o caso de uso concreto, a hipótese legal e a minimização de dados. Sugestão de conteúdo, para o seu advogado revisar e ajustar:</w:t>
      </w:r>
    </w:p>
    <w:p>
      <w:pPr>
        <w:spacing w:after="90" w:line="300"/>
      </w:pPr>
      <w:r>
        <w:rPr>
          <w:b w:val="false"/>
          <w:bCs w:val="false"/>
          <w:color w:val="5B6570"/>
          <w:sz w:val="22"/>
          <w:szCs w:val="22"/>
        </w:rPr>
        <w:t xml:space="preserve">"Plataforma de autoatendimento que permite ao próprio titular consultar a situação do veículo de sua propriedade e a pontuação de sua habilitação, mediante consentimento expresso registrado na GCC, com a finalidade de verificar a regularidade de autuações e instruir defesa administrativa. Não há tratamento de dados de terceiros, não há formação de base própria e não há compartilhamento com terceiros. Retenção limitada ao período da prestação do serviço."</w:t>
      </w:r>
    </w:p>
    <w:tbl>
      <w:tblPr>
        <w:tblW w:type="pct" w:w="100%"/>
        <w:tblBorders>
          <w:top w:val="single" w:color="FFC933" w:sz="6"/>
          <w:left w:val="single" w:color="FFC933" w:sz="18"/>
          <w:bottom w:val="single" w:color="FFC933" w:sz="6"/>
          <w:right w:val="single" w:color="FFC93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O que reprova uma solicitação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Finalidade genérica ("consultas em geral"), pedir mais dados do que o caso de uso justifica, e ausência de vínculo entre a consulta e o consentimento do titular. Peça pouco e específico: ampliar depois é mais fácil que ser reprovado agora.</w:t>
            </w:r>
          </w:p>
        </w:tc>
      </w:tr>
    </w:tbl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5  </w:t>
      </w:r>
      <w:r>
        <w:rPr>
          <w:b/>
          <w:bCs/>
          <w:sz w:val="24"/>
          <w:szCs w:val="24"/>
        </w:rPr>
        <w:t xml:space="preserve">Resolva as pendências e submeta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Abra a aba </w:t>
      </w:r>
      <w:r>
        <w:rPr>
          <w:b/>
          <w:bCs/>
          <w:sz w:val="22"/>
          <w:szCs w:val="22"/>
        </w:rPr>
        <w:t xml:space="preserve">PENDÊNCIAS</w:t>
      </w:r>
      <w:r>
        <w:rPr>
          <w:b w:val="false"/>
          <w:bCs w:val="false"/>
          <w:sz w:val="22"/>
          <w:szCs w:val="22"/>
        </w:rPr>
        <w:t xml:space="preserve"> e resolva tudo que estiver marcado em vermelho.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Depois clique em </w:t>
      </w:r>
      <w:r>
        <w:rPr>
          <w:b/>
          <w:bCs/>
          <w:sz w:val="22"/>
          <w:szCs w:val="22"/>
        </w:rPr>
        <w:t xml:space="preserve">SUBMETER SOLICITAÇÃO</w:t>
      </w:r>
      <w:r>
        <w:rPr>
          <w:b w:val="false"/>
          <w:bCs w:val="false"/>
          <w:sz w:val="22"/>
          <w:szCs w:val="22"/>
        </w:rPr>
        <w:t xml:space="preserve"> e confirme. O status muda para </w:t>
      </w:r>
      <w:r>
        <w:rPr>
          <w:b/>
          <w:bCs/>
          <w:sz w:val="22"/>
          <w:szCs w:val="22"/>
        </w:rPr>
        <w:t xml:space="preserve">AGUARDANDO AUTORIZAÇÃO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90" w:line="300"/>
      </w:pPr>
      <w:r>
        <w:rPr>
          <w:sz w:val="22"/>
          <w:szCs w:val="22"/>
        </w:rPr>
        <w:t xml:space="preserve">A análise é feita pela SENATRAN e não depende de você. Acompanhe em SOLICITAÇÃO » CONSULTAR; o aviso também chega por e-mail no contato cadastrado.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6  </w:t>
      </w:r>
      <w:r>
        <w:rPr>
          <w:b/>
          <w:bCs/>
          <w:sz w:val="24"/>
          <w:szCs w:val="24"/>
        </w:rPr>
        <w:t xml:space="preserve">Depois de AUTORIZADA, habilite o certificado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No menu: </w:t>
      </w:r>
      <w:r>
        <w:rPr>
          <w:b/>
          <w:bCs/>
          <w:sz w:val="22"/>
          <w:szCs w:val="22"/>
        </w:rPr>
        <w:t xml:space="preserve">HABILITAÇÃO » CERTIFICADOS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90" w:line="300"/>
      </w:pPr>
      <w:r>
        <w:rPr>
          <w:sz w:val="22"/>
          <w:szCs w:val="22"/>
        </w:rPr>
        <w:t xml:space="preserve">Selecione o serviço autorizado e anexe o arquivo .cer ou .crt que você exportou no Passo 1. É esse certificado que vai autenticar as chamadas de API — tem de ser exatamente o mesmo que o sistema usará.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7  </w:t>
      </w:r>
      <w:r>
        <w:rPr>
          <w:b/>
          <w:bCs/>
          <w:sz w:val="24"/>
          <w:szCs w:val="24"/>
        </w:rPr>
        <w:t xml:space="preserve">Contrate o Serpro e a GCC</w:t>
      </w:r>
    </w:p>
    <w:p>
      <w:pPr>
        <w:spacing w:after="90" w:line="300"/>
      </w:pPr>
      <w:r>
        <w:rPr>
          <w:b w:val="false"/>
          <w:bCs w:val="false"/>
          <w:sz w:val="22"/>
          <w:szCs w:val="22"/>
        </w:rPr>
        <w:t xml:space="preserve">Com o TAAD emitido, contrate o serviço </w:t>
      </w:r>
      <w:r>
        <w:rPr>
          <w:b/>
          <w:bCs/>
          <w:sz w:val="22"/>
          <w:szCs w:val="22"/>
        </w:rPr>
        <w:t xml:space="preserve">Consulta Online Senatran</w:t>
      </w:r>
      <w:r>
        <w:rPr>
          <w:b w:val="false"/>
          <w:bCs w:val="false"/>
          <w:sz w:val="22"/>
          <w:szCs w:val="22"/>
        </w:rPr>
        <w:t xml:space="preserve"> junto ao Serpro e feche contrato com uma </w:t>
      </w:r>
      <w:r>
        <w:rPr>
          <w:b/>
          <w:bCs/>
          <w:sz w:val="22"/>
          <w:szCs w:val="22"/>
        </w:rPr>
        <w:t xml:space="preserve">GCC credenciada</w:t>
      </w:r>
      <w:r>
        <w:rPr>
          <w:b w:val="false"/>
          <w:bCs w:val="false"/>
          <w:sz w:val="22"/>
          <w:szCs w:val="22"/>
        </w:rPr>
        <w:t xml:space="preserve">. A lista de gerenciadoras credenciadas é publicada pela SENATRAN — peça a lista atualizada no atendimento do Serpro antes de negociar.</w:t>
      </w:r>
    </w:p>
    <w:p>
      <w:pPr>
        <w:spacing w:after="90" w:line="300"/>
      </w:pPr>
      <w:r>
        <w:rPr>
          <w:sz w:val="22"/>
          <w:szCs w:val="22"/>
        </w:rPr>
        <w:t xml:space="preserve">Nesta etapa você recebe as credenciais de produção: endereço das APIs, forma de autenticação e a documentação técnica do contrato.</w:t>
      </w:r>
    </w:p>
    <w:p>
      <w:pPr>
        <w:spacing w:after="80" w:before="200"/>
      </w:pPr>
      <w:r>
        <w:rPr>
          <w:b/>
          <w:bCs/>
          <w:color w:val="0B3C7E"/>
          <w:sz w:val="24"/>
          <w:szCs w:val="24"/>
        </w:rPr>
        <w:t xml:space="preserve">Passo 8  </w:t>
      </w:r>
      <w:r>
        <w:rPr>
          <w:b/>
          <w:bCs/>
          <w:sz w:val="24"/>
          <w:szCs w:val="24"/>
        </w:rPr>
        <w:t xml:space="preserve">Ligue no Verimulta — sem programador</w:t>
      </w:r>
    </w:p>
    <w:p>
      <w:pPr>
        <w:spacing w:after="90" w:line="300"/>
      </w:pPr>
      <w:r>
        <w:rPr>
          <w:sz w:val="22"/>
          <w:szCs w:val="22"/>
        </w:rPr>
        <w:t xml:space="preserve">O sistema já está preparado. Abra o arquivo sistema\.env (o mesmo que o atalho 2-CONFIGURAR criou) e preencha o bloco que já está lá, comentado, com o que a documentação do Serpro informar:</w:t>
      </w:r>
    </w:p>
    <w:p>
      <w:pPr>
        <w:shd w:fill="F2F4F7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FONTE_HTTP_URL=https://&lt;endereco-do-servico&gt;/veiculo/{placa}
FONTE_HTTP_CABECALHOS={"Authorization":"Bearer &lt;sua-chave&gt;"}
FONTE_HTTP_RAIZ=&lt;caminho ate o objeto na resposta&gt;
FONTE_HTTP_MAPA={"modelo":"&lt;campo deles&gt;","ano":"&lt;campo deles&gt;"}
FONTE_HTTP_FORNECE=veiculo,multas
FONTE_HTTP_ROTULO=Consulta Online Senatran
FONTE_HTTP_OFICIAL=true</w:t>
      </w:r>
    </w:p>
    <w:p>
      <w:pPr>
        <w:spacing w:after="140" w:line="300"/>
      </w:pPr>
      <w:r>
        <w:rPr>
          <w:b w:val="false"/>
          <w:bCs w:val="false"/>
          <w:sz w:val="22"/>
          <w:szCs w:val="22"/>
        </w:rPr>
        <w:t xml:space="preserve">Reinicie o servidor e abra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/v1/fontes</w:t>
      </w:r>
      <w:r>
        <w:rPr>
          <w:b w:val="false"/>
          <w:bCs w:val="false"/>
          <w:sz w:val="22"/>
          <w:szCs w:val="22"/>
        </w:rPr>
        <w:t xml:space="preserve"> no navegador: a fonte deve aparecer como LIGADA e marcada como oficial. A partir daí as telas do aplicativo passam a mostrar dado consultado, com a origem declarada.</w:t>
      </w:r>
    </w:p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Documentação para reunir antes de começar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60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conseguir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Cartão CNPJ atualizado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receita.fazenda.gov.br — emissão imediata e gratuita</w:t>
            </w:r>
          </w:p>
        </w:tc>
      </w:tr>
      <w:tr>
        <w:tc>
          <w:tcPr>
            <w:tcW w:type="pct" w:w="4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social e última alteração</w:t>
            </w:r>
          </w:p>
        </w:tc>
        <w:tc>
          <w:tcPr>
            <w:tcW w:type="pct" w:w="6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Arquivo da empresa / JUCESP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Certificado digital e-CNPJ (.pfx e .cer)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Você já tem — exporte o .cer conforme o Passo 1</w:t>
            </w:r>
          </w:p>
        </w:tc>
      </w:tr>
      <w:tr>
        <w:tc>
          <w:tcPr>
            <w:tcW w:type="pct" w:w="4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Documento do responsável legal</w:t>
            </w:r>
          </w:p>
        </w:tc>
        <w:tc>
          <w:tcPr>
            <w:tcW w:type="pct" w:w="6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RG/CNH da sócia-administradora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Certidões de regularidade fiscal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Receita Federal, FGTS e Trabalhista — todas online e gratuitas</w:t>
            </w:r>
          </w:p>
        </w:tc>
      </w:tr>
      <w:tr>
        <w:tc>
          <w:tcPr>
            <w:tcW w:type="pct" w:w="4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Descrição dos casos de uso e finalidade</w:t>
            </w:r>
          </w:p>
        </w:tc>
        <w:tc>
          <w:tcPr>
            <w:tcW w:type="pct" w:w="60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Texto do Passo 4, revisado pelo advogado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Evidências de segurança da informação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Política de segurança, controle de acesso, criptografia e plano de resposta a incidente</w:t>
            </w:r>
          </w:p>
        </w:tc>
      </w:tr>
    </w:tbl>
    <w:tbl>
      <w:tblPr>
        <w:tblW w:type="pct" w:w="100%"/>
        <w:tblBorders>
          <w:top w:val="single" w:color="C0392B" w:sz="6"/>
          <w:left w:val="single" w:color="C0392B" w:sz="18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A avaliação de segurança costuma ser o gargalo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A SENATRAN avalia maturidade em segurança da informação. O Verimulta já atende parte disso — segredos fora do código, senhas com hash, trilha de auditoria de pagamentos, consentimento gravado com data, IP e versão do termo, rate limit e CORS restrito. O que ainda falta e vai ser cobrado: MFA no painel administrativo, backup com restauração testada e plano formal de resposta a incidente. Esses três já estão listados como pendências na auditoria do código.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Prazos, custos e o que fazer enquanto isso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58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Expectativa realista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Preparar documentação e preencher o Credencia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1 a 2 semanas de trabalho seu</w:t>
            </w:r>
          </w:p>
        </w:tc>
      </w:tr>
      <w:tr>
        <w:tc>
          <w:tcPr>
            <w:tcW w:type="pct" w:w="4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Análise da SENATRAN</w:t>
            </w:r>
          </w:p>
        </w:tc>
        <w:tc>
          <w:tcPr>
            <w:tcW w:type="pct" w:w="5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Semanas. Não há prazo público garantido; depende de fila e de pendências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Contratação Serpro + GCC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Após a autorização; negociação comercial</w:t>
            </w:r>
          </w:p>
        </w:tc>
      </w:tr>
      <w:tr>
        <w:tc>
          <w:tcPr>
            <w:tcW w:type="pct" w:w="4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Custo por consulta</w:t>
            </w:r>
          </w:p>
        </w:tc>
        <w:tc>
          <w:tcPr>
            <w:tcW w:type="pct" w:w="5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Cobrado por consulta realizada, conforme a tabela vigente do Serpro. Peça a tabela atualizada na proposta — não trabalhe com número de terceiros</w:t>
            </w:r>
          </w:p>
        </w:tc>
      </w:tr>
      <w:t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Custo da GCC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à parte, negociado com a gerenciadora escolhida</w:t>
            </w:r>
          </w:p>
        </w:tc>
      </w:tr>
    </w:tbl>
    <w:p>
      <w:pPr>
        <w:spacing w:after="140" w:line="300"/>
      </w:pPr>
      <w:r>
        <w:rPr>
          <w:b/>
          <w:bCs/>
          <w:sz w:val="22"/>
          <w:szCs w:val="22"/>
        </w:rPr>
        <w:t xml:space="preserve">Enquanto o processo corre, o beta não precisa parar. </w:t>
      </w:r>
      <w:r>
        <w:rPr>
          <w:b w:val="false"/>
          <w:bCs w:val="false"/>
          <w:sz w:val="22"/>
          <w:szCs w:val="22"/>
        </w:rPr>
        <w:t xml:space="preserve">O aplicativo funciona por documento enviado pelo usuário, que é justamente o fluxo que precisa ser validado com os 30 participantes: leitura da notificação, as 14 verificações, o Índice de Consistência e a Defesa Prévia. Quando a autorização sair, a consulta entra por configuração e o beta já terá amadurecido o resto.</w:t>
      </w:r>
    </w:p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Duas linhas que não se cruzam</w:t>
      </w:r>
    </w:p>
    <w:tbl>
      <w:tblPr>
        <w:tblW w:type="pct" w:w="100%"/>
        <w:tblBorders>
          <w:top w:val="single" w:color="C0392B" w:sz="6"/>
          <w:left w:val="single" w:color="C0392B" w:sz="18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Não contrate revendedor que "raspa" portal público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Existem empresas vendendo "API de consulta de placa" barata e imediata. Boa parte descreve o próprio produto como automação sobre os portais públicos — ou seja, robô preenchendo formulário de site do governo. É o mesmo risco que o credenciamento existe para evitar, agora com um intermediário no meio e o seu CNPJ na ponta. Contratar isso enquanto se pleiteia autorização na SENATRAN é, além de arriscado, péssima sinalização.</w:t>
            </w:r>
          </w:p>
        </w:tc>
      </w:tr>
    </w:tbl>
    <w:tbl>
      <w:tblPr>
        <w:tblW w:type="pct" w:w="100%"/>
        <w:tblBorders>
          <w:top w:val="single" w:color="FFC933" w:sz="6"/>
          <w:left w:val="single" w:color="FFC933" w:sz="18"/>
          <w:bottom w:val="single" w:color="FFC933" w:sz="6"/>
          <w:right w:val="single" w:color="FFC93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Não prometa o que a autorização ainda não permite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>Até o TAAD sair, o aplicativo não pode dizer que consulta o Detran — nem no site, nem no material de divulgação, nem para os participantes do beta. O sistema já está construído para declarar "ainda não conectado" em cada tela onde faria diferença. Manter essa honestidade é o que sustenta o discurso do produto.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Contatos oficiais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pct" w:w="36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pct" w:w="38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Plataforma Credencia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Abrir e acompanhar a solicitação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credencia.serpro.gov.br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Central de Ajuda Serpro</w:t>
            </w:r>
          </w:p>
        </w:tc>
        <w:tc>
          <w:tcPr>
            <w:tcW w:type="pct" w:w="3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Dúvidas sobre o Consulta Online Senatran</w:t>
            </w:r>
          </w:p>
        </w:tc>
        <w:tc>
          <w:tcPr>
            <w:tcW w:type="pct" w:w="3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centraldeajuda.serpro.gov.br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Atendimento Serpro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Suporte técnico e contratação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atendimento.serpro.gov.br/consultaonline — 0800 728 2323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Curso gratuito (EAD)</w:t>
            </w:r>
          </w:p>
        </w:tc>
        <w:tc>
          <w:tcPr>
            <w:tcW w:type="pct" w:w="36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Trilha PGCC — Consulta Online Senatran</w:t>
            </w:r>
          </w:p>
        </w:tc>
        <w:tc>
          <w:tcPr>
            <w:tcW w:type="pct" w:w="3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cidadaodigital.serpro.gov.br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Portal de Serviços SENATRAN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Normas e avisos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portalservicos.senatran.serpro.gov.br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B3C7E"/>
          <w:sz w:val="32"/>
          <w:szCs w:val="32"/>
        </w:rPr>
        <w:t xml:space="preserve">Checklist para imprimir</w:t>
      </w:r>
    </w:p>
    <w:tbl>
      <w:tblPr>
        <w:tblW w:type="pct" w:w="100%"/>
        <w:tblBorders>
          <w:top w:val="single" w:color="D8DCE2" w:sz="1"/>
          <w:left w:val="none"/>
          <w:bottom w:val="single" w:color="D8DCE2" w:sz="1"/>
          <w:right w:val="none"/>
          <w:insideH w:val="single" w:color="E8EBEF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92%"/>
            <w:shd w:fill="071E4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Certificado e-CNPJ testado e exportado também em .cer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Curso EAD do Serpro concluído (trilha PGCC)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Documentação da empresa reunida e certidões emitidas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Texto de finalidade e casos de uso revisado pelo advogado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Solicitação criada no Credencia (serviço de acesso a dados — NÃO o de GCC)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Pendências resolvidas e solicitação submetida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TAAD emitido pela SENATRAN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Certificado .cer habilitado no Credencia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assinado com o Serpro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Contrato assinado com uma GCC credenciada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Bloco FONTE_HTTP_* preenchido no sistema\.env</w:t>
            </w:r>
          </w:p>
        </w:tc>
      </w:tr>
      <w:tr>
        <w:tc>
          <w:tcPr>
            <w:tcW w:type="pct" w:w="8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shd w:fill="F7F8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/v1/fontes mostrando a fonte oficial como LIGADA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[  ]</w:t>
            </w:r>
          </w:p>
        </w:tc>
        <w:tc>
          <w:tcPr>
            <w:tcW w:type="pct" w:w="9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MFA no painel, backup testado e plano de incidente (pendências de segurança)</w:t>
            </w:r>
          </w:p>
        </w:tc>
      </w:tr>
    </w:tbl>
    <w:p>
      <w:pPr>
        <w:spacing w:after="0" w:line="300"/>
      </w:pPr>
      <w:r>
        <w:rPr>
          <w:sz w:val="22"/>
          <w:szCs w:val="22"/>
        </w:rPr>
        <w:t xml:space="preserve"/>
      </w:r>
    </w:p>
    <w:p>
      <w:pPr>
        <w:spacing w:after="40" w:line="300"/>
      </w:pPr>
      <w:r>
        <w:rPr>
          <w:color w:val="5B6570"/>
          <w:sz w:val="18"/>
          <w:szCs w:val="18"/>
        </w:rPr>
        <w:t xml:space="preserve">PRIMECORP BROKERS — CONSULTORIA E INTERMEDIAÇÃO DE NEGÓCIOS LTDA · CNPJ 55.745.297/0001-06</w:t>
      </w:r>
    </w:p>
    <w:p>
      <w:pPr>
        <w:spacing w:after="140" w:line="300"/>
      </w:pPr>
      <w:r>
        <w:rPr>
          <w:i/>
          <w:iCs/>
          <w:color w:val="5B6570"/>
          <w:sz w:val="18"/>
          <w:szCs w:val="18"/>
        </w:rPr>
        <w:t xml:space="preserve">Documento de apoio operacional. Não substitui orientação jurídica: os textos de finalidade e os contratos devem ser revisados pelo advogado da empresa antes do envio.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B3C7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e0btc3ylloqgagedc7e0" Type="http://schemas.openxmlformats.org/officeDocument/2006/relationships/hyperlink" Target="https://credencia.serpro.gov.br/" TargetMode="External"/><Relationship Id="rIdqpeslnw1_muig5hkvu9vp" Type="http://schemas.openxmlformats.org/officeDocument/2006/relationships/hyperlink" Target="https://cidadaodigital.serpro.gov.br/" TargetMode="External"/><Relationship Id="rId5sdxp9_7fkoadhpsaqpel" Type="http://schemas.openxmlformats.org/officeDocument/2006/relationships/hyperlink" Target="https://credencia.serpro.gov.br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Credenciamento SENATRAN/Serpro — passo a passo</dc:title>
  <dc:creator>Verimulta · PrimeCorp Brokers</dc:creator>
  <dc:description>Guia operacional para obter acesso às bases RENAVAM, RENACH e RENAINF com o certificado e-CNPJ.</dc:description>
  <cp:lastModifiedBy>Un-named</cp:lastModifiedBy>
  <cp:revision>1</cp:revision>
  <dcterms:created xsi:type="dcterms:W3CDTF">2026-09-21T03:00:25.098Z</dcterms:created>
  <dcterms:modified xsi:type="dcterms:W3CDTF">2026-09-21T03:00:25.099Z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