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C1F047" w14:textId="3ADE4A52" w:rsidR="00D943FF" w:rsidRPr="0061531E" w:rsidRDefault="00000000" w:rsidP="0061531E">
      <w:pPr>
        <w:pStyle w:val="Heading1"/>
        <w:jc w:val="center"/>
        <w:rPr>
          <w:b/>
          <w:bCs/>
        </w:rPr>
      </w:pPr>
      <w:bookmarkStart w:id="0" w:name="_Toc240913756"/>
      <w:bookmarkStart w:id="1" w:name="_Toc241248902"/>
      <w:bookmarkStart w:id="2" w:name="_Toc241249020"/>
      <w:bookmarkStart w:id="3" w:name="_Toc241253370"/>
      <w:bookmarkStart w:id="4" w:name="_Toc241524432"/>
      <w:r w:rsidRPr="0061531E">
        <w:rPr>
          <w:b/>
          <w:bCs/>
          <w:noProof/>
        </w:rPr>
        <w:drawing>
          <wp:anchor distT="114300" distB="114300" distL="114300" distR="114300" simplePos="0" relativeHeight="251658240" behindDoc="0" locked="0" layoutInCell="1" hidden="0" allowOverlap="1" wp14:anchorId="5E4491C0" wp14:editId="07986984">
            <wp:simplePos x="0" y="0"/>
            <wp:positionH relativeFrom="column">
              <wp:posOffset>5153025</wp:posOffset>
            </wp:positionH>
            <wp:positionV relativeFrom="paragraph">
              <wp:posOffset>180975</wp:posOffset>
            </wp:positionV>
            <wp:extent cx="1047750" cy="1491712"/>
            <wp:effectExtent l="0" t="0" r="0" b="0"/>
            <wp:wrapSquare wrapText="bothSides" distT="114300" distB="114300" distL="114300" distR="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47750" cy="1491712"/>
                    </a:xfrm>
                    <a:prstGeom prst="rect">
                      <a:avLst/>
                    </a:prstGeom>
                    <a:ln/>
                  </pic:spPr>
                </pic:pic>
              </a:graphicData>
            </a:graphic>
          </wp:anchor>
        </w:drawing>
      </w:r>
      <w:r w:rsidRPr="0061531E">
        <w:rPr>
          <w:b/>
          <w:bCs/>
          <w:noProof/>
        </w:rPr>
        <w:drawing>
          <wp:anchor distT="114300" distB="114300" distL="114300" distR="114300" simplePos="0" relativeHeight="251659264" behindDoc="0" locked="0" layoutInCell="1" hidden="0" allowOverlap="1" wp14:anchorId="7D149C9B" wp14:editId="1AC8D43B">
            <wp:simplePos x="0" y="0"/>
            <wp:positionH relativeFrom="column">
              <wp:posOffset>-438149</wp:posOffset>
            </wp:positionH>
            <wp:positionV relativeFrom="paragraph">
              <wp:posOffset>114300</wp:posOffset>
            </wp:positionV>
            <wp:extent cx="1042988" cy="1451491"/>
            <wp:effectExtent l="0" t="0" r="0" b="0"/>
            <wp:wrapSquare wrapText="bothSides" distT="114300" distB="114300" distL="114300" distR="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042988" cy="1451491"/>
                    </a:xfrm>
                    <a:prstGeom prst="rect">
                      <a:avLst/>
                    </a:prstGeom>
                    <a:ln/>
                  </pic:spPr>
                </pic:pic>
              </a:graphicData>
            </a:graphic>
          </wp:anchor>
        </w:drawing>
      </w:r>
      <w:r w:rsidRPr="0061531E">
        <w:rPr>
          <w:b/>
          <w:bCs/>
        </w:rPr>
        <w:t>Universidad Nacional de Río Cuarto</w:t>
      </w:r>
      <w:bookmarkEnd w:id="0"/>
      <w:bookmarkEnd w:id="1"/>
      <w:bookmarkEnd w:id="2"/>
      <w:bookmarkEnd w:id="3"/>
      <w:bookmarkEnd w:id="4"/>
    </w:p>
    <w:p w14:paraId="72689239" w14:textId="77777777" w:rsidR="00D943FF" w:rsidRPr="0061531E" w:rsidRDefault="00000000" w:rsidP="0061531E">
      <w:pPr>
        <w:pStyle w:val="Heading1"/>
        <w:jc w:val="center"/>
        <w:rPr>
          <w:b/>
          <w:bCs/>
        </w:rPr>
      </w:pPr>
      <w:bookmarkStart w:id="5" w:name="_Toc240913757"/>
      <w:bookmarkStart w:id="6" w:name="_Toc241248903"/>
      <w:bookmarkStart w:id="7" w:name="_Toc241249021"/>
      <w:bookmarkStart w:id="8" w:name="_Toc241253371"/>
      <w:bookmarkStart w:id="9" w:name="_Toc241524433"/>
      <w:r w:rsidRPr="0061531E">
        <w:rPr>
          <w:b/>
          <w:bCs/>
        </w:rPr>
        <w:t>Facultad de Ingeniería</w:t>
      </w:r>
      <w:bookmarkEnd w:id="5"/>
      <w:bookmarkEnd w:id="6"/>
      <w:bookmarkEnd w:id="7"/>
      <w:bookmarkEnd w:id="8"/>
      <w:bookmarkEnd w:id="9"/>
    </w:p>
    <w:p w14:paraId="1A5800E9" w14:textId="77777777" w:rsidR="00D943FF" w:rsidRDefault="00D943FF" w:rsidP="0061531E"/>
    <w:p w14:paraId="375C553B" w14:textId="77777777" w:rsidR="00D943FF" w:rsidRDefault="00D943FF" w:rsidP="0061531E"/>
    <w:p w14:paraId="051E8E70" w14:textId="77777777" w:rsidR="003E37F5" w:rsidRDefault="003E37F5" w:rsidP="0061531E">
      <w:pPr>
        <w:pStyle w:val="Heading1"/>
        <w:jc w:val="center"/>
        <w:rPr>
          <w:b/>
          <w:bCs/>
        </w:rPr>
      </w:pPr>
      <w:bookmarkStart w:id="10" w:name="_Toc240913758"/>
    </w:p>
    <w:p w14:paraId="6C3E92A5" w14:textId="452059B7" w:rsidR="00D943FF" w:rsidRPr="0061531E" w:rsidRDefault="00000000" w:rsidP="0061531E">
      <w:pPr>
        <w:pStyle w:val="Heading1"/>
        <w:jc w:val="center"/>
        <w:rPr>
          <w:b/>
          <w:bCs/>
        </w:rPr>
      </w:pPr>
      <w:bookmarkStart w:id="11" w:name="_Toc241248904"/>
      <w:bookmarkStart w:id="12" w:name="_Toc241249022"/>
      <w:bookmarkStart w:id="13" w:name="_Toc241253372"/>
      <w:bookmarkStart w:id="14" w:name="_Toc241524434"/>
      <w:r w:rsidRPr="0061531E">
        <w:rPr>
          <w:b/>
          <w:bCs/>
        </w:rPr>
        <w:t>Práctica Profesional Supervisada</w:t>
      </w:r>
      <w:bookmarkEnd w:id="10"/>
      <w:bookmarkEnd w:id="11"/>
      <w:bookmarkEnd w:id="12"/>
      <w:bookmarkEnd w:id="13"/>
      <w:bookmarkEnd w:id="14"/>
    </w:p>
    <w:p w14:paraId="2C8D255D" w14:textId="1A60F27F" w:rsidR="00D943FF" w:rsidRDefault="00000000" w:rsidP="0061531E">
      <w:pPr>
        <w:pStyle w:val="Heading1"/>
        <w:jc w:val="center"/>
      </w:pPr>
      <w:bookmarkStart w:id="15" w:name="_Toc240913759"/>
      <w:bookmarkStart w:id="16" w:name="_Toc241248905"/>
      <w:bookmarkStart w:id="17" w:name="_Toc241249023"/>
      <w:bookmarkStart w:id="18" w:name="_Toc241253373"/>
      <w:bookmarkStart w:id="19" w:name="_Toc241524435"/>
      <w:r>
        <w:t>“</w:t>
      </w:r>
      <w:r w:rsidR="00547FEA" w:rsidRPr="00547FEA">
        <w:t>Diseño e implementación de un sistema de monitoreo para la RED comunitaria y científica Las Lagunitas</w:t>
      </w:r>
      <w:r>
        <w:t>”</w:t>
      </w:r>
      <w:bookmarkEnd w:id="15"/>
      <w:bookmarkEnd w:id="16"/>
      <w:bookmarkEnd w:id="17"/>
      <w:bookmarkEnd w:id="18"/>
      <w:bookmarkEnd w:id="19"/>
    </w:p>
    <w:p w14:paraId="3DDF37DA" w14:textId="77777777" w:rsidR="00D943FF" w:rsidRDefault="00D943FF" w:rsidP="0061531E"/>
    <w:p w14:paraId="2743A00F" w14:textId="77777777" w:rsidR="0061531E" w:rsidRDefault="0061531E" w:rsidP="0061531E"/>
    <w:p w14:paraId="496C7824" w14:textId="77777777" w:rsidR="0061531E" w:rsidRDefault="0061531E" w:rsidP="0061531E"/>
    <w:p w14:paraId="66C43E31" w14:textId="77777777" w:rsidR="0061531E" w:rsidRDefault="0061531E" w:rsidP="0061531E"/>
    <w:p w14:paraId="45DAF1E5" w14:textId="77777777" w:rsidR="0061531E" w:rsidRDefault="0061531E" w:rsidP="0061531E"/>
    <w:p w14:paraId="47C5B84F" w14:textId="77777777" w:rsidR="0061531E" w:rsidRDefault="0061531E" w:rsidP="0061531E"/>
    <w:p w14:paraId="5D086736" w14:textId="195A6219" w:rsidR="00D943FF" w:rsidRDefault="00000000" w:rsidP="00AB3D20">
      <w:r w:rsidRPr="0061531E">
        <w:rPr>
          <w:b/>
          <w:bCs/>
        </w:rPr>
        <w:t>Alumno:</w:t>
      </w:r>
      <w:r>
        <w:t xml:space="preserve"> </w:t>
      </w:r>
      <w:r w:rsidR="00547FEA">
        <w:t>Elias Coranti</w:t>
      </w:r>
    </w:p>
    <w:p w14:paraId="25AB0B9C" w14:textId="203F0A68" w:rsidR="00D943FF" w:rsidRDefault="00000000" w:rsidP="00AB3D20">
      <w:r w:rsidRPr="0061531E">
        <w:rPr>
          <w:b/>
          <w:bCs/>
        </w:rPr>
        <w:t>Tutor Universidad:</w:t>
      </w:r>
      <w:r>
        <w:t xml:space="preserve"> </w:t>
      </w:r>
      <w:r w:rsidR="00547FEA">
        <w:t>Pablo Solivella</w:t>
      </w:r>
    </w:p>
    <w:p w14:paraId="277F72E0" w14:textId="77777777" w:rsidR="0061531E" w:rsidRDefault="00000000" w:rsidP="00AB3D20">
      <w:r w:rsidRPr="0061531E">
        <w:rPr>
          <w:b/>
          <w:bCs/>
        </w:rPr>
        <w:t>Tutor Empresa:</w:t>
      </w:r>
      <w:r>
        <w:t xml:space="preserve"> </w:t>
      </w:r>
      <w:r w:rsidR="00547FEA">
        <w:t>Daniel Bellomo</w:t>
      </w:r>
    </w:p>
    <w:p w14:paraId="0AE89930" w14:textId="5384C4D1" w:rsidR="00D943FF" w:rsidRPr="0061531E" w:rsidRDefault="00000000" w:rsidP="00AB3D20">
      <w:pPr>
        <w:ind w:left="283" w:firstLine="0"/>
      </w:pPr>
      <w:r w:rsidRPr="0061531E">
        <w:rPr>
          <w:b/>
          <w:bCs/>
        </w:rPr>
        <w:t>Lugar:</w:t>
      </w:r>
      <w:r>
        <w:t xml:space="preserve"> </w:t>
      </w:r>
      <w:r w:rsidR="00547FEA" w:rsidRPr="00547FEA">
        <w:t>Asociación civil Tierra Unida Activa, proyecto “Las Lagunitas Red Comunitaria y</w:t>
      </w:r>
      <w:r w:rsidR="0061531E">
        <w:t xml:space="preserve"> </w:t>
      </w:r>
      <w:r w:rsidR="00547FEA" w:rsidRPr="00547FEA">
        <w:t>Científica”</w:t>
      </w:r>
    </w:p>
    <w:p w14:paraId="18497F3C" w14:textId="78ABAD1D" w:rsidR="00D943FF" w:rsidRDefault="00000000" w:rsidP="00AB3D20">
      <w:r w:rsidRPr="0061531E">
        <w:rPr>
          <w:b/>
          <w:bCs/>
        </w:rPr>
        <w:t>Periodo:</w:t>
      </w:r>
      <w:r>
        <w:t xml:space="preserve"> </w:t>
      </w:r>
      <w:r w:rsidR="00547FEA">
        <w:t>Septiembre</w:t>
      </w:r>
      <w:r>
        <w:t xml:space="preserve"> 202</w:t>
      </w:r>
      <w:r w:rsidR="00547FEA">
        <w:t>5</w:t>
      </w:r>
      <w:r>
        <w:t xml:space="preserve"> a</w:t>
      </w:r>
      <w:r w:rsidR="00547FEA">
        <w:t xml:space="preserve"> Diciembre</w:t>
      </w:r>
      <w:r>
        <w:t xml:space="preserve"> 202</w:t>
      </w:r>
      <w:r w:rsidR="00547FEA">
        <w:t>5</w:t>
      </w:r>
    </w:p>
    <w:p w14:paraId="43A465D6" w14:textId="7B12B994" w:rsidR="00D943FF" w:rsidRDefault="00000000" w:rsidP="00AB3D20">
      <w:r w:rsidRPr="0061531E">
        <w:rPr>
          <w:b/>
          <w:bCs/>
        </w:rPr>
        <w:t>Fecha de Entrega:</w:t>
      </w:r>
      <w:r>
        <w:t xml:space="preserve"> </w:t>
      </w:r>
      <w:r w:rsidR="0061531E">
        <w:t>25</w:t>
      </w:r>
      <w:r>
        <w:t xml:space="preserve"> de Septiembre de 2026</w:t>
      </w:r>
      <w:r>
        <w:br w:type="page"/>
      </w:r>
    </w:p>
    <w:p w14:paraId="5B38832A" w14:textId="447B8F07" w:rsidR="0061531E" w:rsidRPr="0061531E" w:rsidRDefault="0061531E" w:rsidP="0061531E">
      <w:pPr>
        <w:pStyle w:val="Heading2"/>
      </w:pPr>
      <w:bookmarkStart w:id="20" w:name="_Toc241248906"/>
      <w:bookmarkStart w:id="21" w:name="_Toc241524436"/>
      <w:r>
        <w:lastRenderedPageBreak/>
        <w:t>Índice</w:t>
      </w:r>
      <w:bookmarkEnd w:id="20"/>
      <w:bookmarkEnd w:id="21"/>
    </w:p>
    <w:sdt>
      <w:sdtPr>
        <w:id w:val="1036077278"/>
        <w:docPartObj>
          <w:docPartGallery w:val="Table of Contents"/>
          <w:docPartUnique/>
        </w:docPartObj>
      </w:sdtPr>
      <w:sdtContent>
        <w:p w14:paraId="7ABDEEA5" w14:textId="2C3C8B56" w:rsidR="00814FAF" w:rsidRDefault="00000000" w:rsidP="00814FAF">
          <w:pPr>
            <w:pStyle w:val="TOC1"/>
            <w:tabs>
              <w:tab w:val="right" w:leader="dot" w:pos="9042"/>
            </w:tabs>
            <w:ind w:firstLine="523"/>
            <w:rPr>
              <w:rFonts w:asciiTheme="minorHAnsi" w:eastAsiaTheme="minorEastAsia" w:hAnsiTheme="minorHAnsi" w:cstheme="minorBidi"/>
              <w:noProof/>
              <w:kern w:val="2"/>
              <w:lang w:val="en-AR"/>
              <w14:ligatures w14:val="standardContextual"/>
            </w:rPr>
          </w:pPr>
          <w:r>
            <w:fldChar w:fldCharType="begin"/>
          </w:r>
          <w:r>
            <w:instrText xml:space="preserve"> TOC \h \u \z \t "Heading 1,1,Heading 2,2,Heading 3,3,Heading 4,4,Heading 5,5,Heading 6,6,"</w:instrText>
          </w:r>
          <w:r>
            <w:fldChar w:fldCharType="separate"/>
          </w:r>
          <w:hyperlink w:anchor="_Toc241524436" w:history="1">
            <w:r w:rsidR="00814FAF" w:rsidRPr="002B6552">
              <w:rPr>
                <w:rStyle w:val="Hyperlink"/>
                <w:noProof/>
              </w:rPr>
              <w:t>Índice</w:t>
            </w:r>
            <w:r w:rsidR="00814FAF">
              <w:rPr>
                <w:noProof/>
                <w:webHidden/>
              </w:rPr>
              <w:tab/>
            </w:r>
            <w:r w:rsidR="00814FAF">
              <w:rPr>
                <w:noProof/>
                <w:webHidden/>
              </w:rPr>
              <w:fldChar w:fldCharType="begin"/>
            </w:r>
            <w:r w:rsidR="00814FAF">
              <w:rPr>
                <w:noProof/>
                <w:webHidden/>
              </w:rPr>
              <w:instrText xml:space="preserve"> PAGEREF _Toc241524436 \h </w:instrText>
            </w:r>
            <w:r w:rsidR="00814FAF">
              <w:rPr>
                <w:noProof/>
                <w:webHidden/>
              </w:rPr>
            </w:r>
            <w:r w:rsidR="00814FAF">
              <w:rPr>
                <w:noProof/>
                <w:webHidden/>
              </w:rPr>
              <w:fldChar w:fldCharType="separate"/>
            </w:r>
            <w:r w:rsidR="00814FAF">
              <w:rPr>
                <w:noProof/>
                <w:webHidden/>
              </w:rPr>
              <w:t>2</w:t>
            </w:r>
            <w:r w:rsidR="00814FAF">
              <w:rPr>
                <w:noProof/>
                <w:webHidden/>
              </w:rPr>
              <w:fldChar w:fldCharType="end"/>
            </w:r>
          </w:hyperlink>
        </w:p>
        <w:p w14:paraId="63791FF5" w14:textId="4572EF4B"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37" w:history="1">
            <w:r w:rsidRPr="002B6552">
              <w:rPr>
                <w:rStyle w:val="Hyperlink"/>
                <w:noProof/>
              </w:rPr>
              <w:t>Resumen</w:t>
            </w:r>
            <w:r>
              <w:rPr>
                <w:noProof/>
                <w:webHidden/>
              </w:rPr>
              <w:tab/>
            </w:r>
            <w:r>
              <w:rPr>
                <w:noProof/>
                <w:webHidden/>
              </w:rPr>
              <w:fldChar w:fldCharType="begin"/>
            </w:r>
            <w:r>
              <w:rPr>
                <w:noProof/>
                <w:webHidden/>
              </w:rPr>
              <w:instrText xml:space="preserve"> PAGEREF _Toc241524437 \h </w:instrText>
            </w:r>
            <w:r>
              <w:rPr>
                <w:noProof/>
                <w:webHidden/>
              </w:rPr>
            </w:r>
            <w:r>
              <w:rPr>
                <w:noProof/>
                <w:webHidden/>
              </w:rPr>
              <w:fldChar w:fldCharType="separate"/>
            </w:r>
            <w:r>
              <w:rPr>
                <w:noProof/>
                <w:webHidden/>
              </w:rPr>
              <w:t>4</w:t>
            </w:r>
            <w:r>
              <w:rPr>
                <w:noProof/>
                <w:webHidden/>
              </w:rPr>
              <w:fldChar w:fldCharType="end"/>
            </w:r>
          </w:hyperlink>
        </w:p>
        <w:p w14:paraId="38CBE920" w14:textId="379ACECC"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38" w:history="1">
            <w:r w:rsidRPr="002B6552">
              <w:rPr>
                <w:rStyle w:val="Hyperlink"/>
                <w:noProof/>
              </w:rPr>
              <w:t>Objetivos</w:t>
            </w:r>
            <w:r>
              <w:rPr>
                <w:noProof/>
                <w:webHidden/>
              </w:rPr>
              <w:tab/>
            </w:r>
            <w:r>
              <w:rPr>
                <w:noProof/>
                <w:webHidden/>
              </w:rPr>
              <w:fldChar w:fldCharType="begin"/>
            </w:r>
            <w:r>
              <w:rPr>
                <w:noProof/>
                <w:webHidden/>
              </w:rPr>
              <w:instrText xml:space="preserve"> PAGEREF _Toc241524438 \h </w:instrText>
            </w:r>
            <w:r>
              <w:rPr>
                <w:noProof/>
                <w:webHidden/>
              </w:rPr>
            </w:r>
            <w:r>
              <w:rPr>
                <w:noProof/>
                <w:webHidden/>
              </w:rPr>
              <w:fldChar w:fldCharType="separate"/>
            </w:r>
            <w:r>
              <w:rPr>
                <w:noProof/>
                <w:webHidden/>
              </w:rPr>
              <w:t>4</w:t>
            </w:r>
            <w:r>
              <w:rPr>
                <w:noProof/>
                <w:webHidden/>
              </w:rPr>
              <w:fldChar w:fldCharType="end"/>
            </w:r>
          </w:hyperlink>
        </w:p>
        <w:p w14:paraId="01BB326B" w14:textId="0DEE564F"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39" w:history="1">
            <w:r w:rsidRPr="002B6552">
              <w:rPr>
                <w:rStyle w:val="Hyperlink"/>
                <w:noProof/>
              </w:rPr>
              <w:t>Objetivos generales</w:t>
            </w:r>
            <w:r>
              <w:rPr>
                <w:noProof/>
                <w:webHidden/>
              </w:rPr>
              <w:tab/>
            </w:r>
            <w:r>
              <w:rPr>
                <w:noProof/>
                <w:webHidden/>
              </w:rPr>
              <w:fldChar w:fldCharType="begin"/>
            </w:r>
            <w:r>
              <w:rPr>
                <w:noProof/>
                <w:webHidden/>
              </w:rPr>
              <w:instrText xml:space="preserve"> PAGEREF _Toc241524439 \h </w:instrText>
            </w:r>
            <w:r>
              <w:rPr>
                <w:noProof/>
                <w:webHidden/>
              </w:rPr>
            </w:r>
            <w:r>
              <w:rPr>
                <w:noProof/>
                <w:webHidden/>
              </w:rPr>
              <w:fldChar w:fldCharType="separate"/>
            </w:r>
            <w:r>
              <w:rPr>
                <w:noProof/>
                <w:webHidden/>
              </w:rPr>
              <w:t>4</w:t>
            </w:r>
            <w:r>
              <w:rPr>
                <w:noProof/>
                <w:webHidden/>
              </w:rPr>
              <w:fldChar w:fldCharType="end"/>
            </w:r>
          </w:hyperlink>
        </w:p>
        <w:p w14:paraId="0589D26B" w14:textId="293E3F52"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0" w:history="1">
            <w:r w:rsidRPr="002B6552">
              <w:rPr>
                <w:rStyle w:val="Hyperlink"/>
                <w:noProof/>
              </w:rPr>
              <w:t>Objetivos específicos</w:t>
            </w:r>
            <w:r>
              <w:rPr>
                <w:noProof/>
                <w:webHidden/>
              </w:rPr>
              <w:tab/>
            </w:r>
            <w:r>
              <w:rPr>
                <w:noProof/>
                <w:webHidden/>
              </w:rPr>
              <w:fldChar w:fldCharType="begin"/>
            </w:r>
            <w:r>
              <w:rPr>
                <w:noProof/>
                <w:webHidden/>
              </w:rPr>
              <w:instrText xml:space="preserve"> PAGEREF _Toc241524440 \h </w:instrText>
            </w:r>
            <w:r>
              <w:rPr>
                <w:noProof/>
                <w:webHidden/>
              </w:rPr>
            </w:r>
            <w:r>
              <w:rPr>
                <w:noProof/>
                <w:webHidden/>
              </w:rPr>
              <w:fldChar w:fldCharType="separate"/>
            </w:r>
            <w:r>
              <w:rPr>
                <w:noProof/>
                <w:webHidden/>
              </w:rPr>
              <w:t>4</w:t>
            </w:r>
            <w:r>
              <w:rPr>
                <w:noProof/>
                <w:webHidden/>
              </w:rPr>
              <w:fldChar w:fldCharType="end"/>
            </w:r>
          </w:hyperlink>
        </w:p>
        <w:p w14:paraId="135A1869" w14:textId="02D02336"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1" w:history="1">
            <w:r w:rsidRPr="002B6552">
              <w:rPr>
                <w:rStyle w:val="Hyperlink"/>
                <w:noProof/>
              </w:rPr>
              <w:t>Descripción de la organización</w:t>
            </w:r>
            <w:r>
              <w:rPr>
                <w:noProof/>
                <w:webHidden/>
              </w:rPr>
              <w:tab/>
            </w:r>
            <w:r>
              <w:rPr>
                <w:noProof/>
                <w:webHidden/>
              </w:rPr>
              <w:fldChar w:fldCharType="begin"/>
            </w:r>
            <w:r>
              <w:rPr>
                <w:noProof/>
                <w:webHidden/>
              </w:rPr>
              <w:instrText xml:space="preserve"> PAGEREF _Toc241524441 \h </w:instrText>
            </w:r>
            <w:r>
              <w:rPr>
                <w:noProof/>
                <w:webHidden/>
              </w:rPr>
            </w:r>
            <w:r>
              <w:rPr>
                <w:noProof/>
                <w:webHidden/>
              </w:rPr>
              <w:fldChar w:fldCharType="separate"/>
            </w:r>
            <w:r>
              <w:rPr>
                <w:noProof/>
                <w:webHidden/>
              </w:rPr>
              <w:t>5</w:t>
            </w:r>
            <w:r>
              <w:rPr>
                <w:noProof/>
                <w:webHidden/>
              </w:rPr>
              <w:fldChar w:fldCharType="end"/>
            </w:r>
          </w:hyperlink>
        </w:p>
        <w:p w14:paraId="02672DD7" w14:textId="04953DCD"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2" w:history="1">
            <w:r w:rsidRPr="002B6552">
              <w:rPr>
                <w:rStyle w:val="Hyperlink"/>
                <w:noProof/>
              </w:rPr>
              <w:t>Marco conceptual</w:t>
            </w:r>
            <w:r>
              <w:rPr>
                <w:noProof/>
                <w:webHidden/>
              </w:rPr>
              <w:tab/>
            </w:r>
            <w:r>
              <w:rPr>
                <w:noProof/>
                <w:webHidden/>
              </w:rPr>
              <w:fldChar w:fldCharType="begin"/>
            </w:r>
            <w:r>
              <w:rPr>
                <w:noProof/>
                <w:webHidden/>
              </w:rPr>
              <w:instrText xml:space="preserve"> PAGEREF _Toc241524442 \h </w:instrText>
            </w:r>
            <w:r>
              <w:rPr>
                <w:noProof/>
                <w:webHidden/>
              </w:rPr>
            </w:r>
            <w:r>
              <w:rPr>
                <w:noProof/>
                <w:webHidden/>
              </w:rPr>
              <w:fldChar w:fldCharType="separate"/>
            </w:r>
            <w:r>
              <w:rPr>
                <w:noProof/>
                <w:webHidden/>
              </w:rPr>
              <w:t>5</w:t>
            </w:r>
            <w:r>
              <w:rPr>
                <w:noProof/>
                <w:webHidden/>
              </w:rPr>
              <w:fldChar w:fldCharType="end"/>
            </w:r>
          </w:hyperlink>
        </w:p>
        <w:p w14:paraId="4B5637B6" w14:textId="36AFCAB7"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3" w:history="1">
            <w:r w:rsidRPr="002B6552">
              <w:rPr>
                <w:rStyle w:val="Hyperlink"/>
                <w:noProof/>
              </w:rPr>
              <w:t>Redes comunitarias inalámbricas (WISP)</w:t>
            </w:r>
            <w:r>
              <w:rPr>
                <w:noProof/>
                <w:webHidden/>
              </w:rPr>
              <w:tab/>
            </w:r>
            <w:r>
              <w:rPr>
                <w:noProof/>
                <w:webHidden/>
              </w:rPr>
              <w:fldChar w:fldCharType="begin"/>
            </w:r>
            <w:r>
              <w:rPr>
                <w:noProof/>
                <w:webHidden/>
              </w:rPr>
              <w:instrText xml:space="preserve"> PAGEREF _Toc241524443 \h </w:instrText>
            </w:r>
            <w:r>
              <w:rPr>
                <w:noProof/>
                <w:webHidden/>
              </w:rPr>
            </w:r>
            <w:r>
              <w:rPr>
                <w:noProof/>
                <w:webHidden/>
              </w:rPr>
              <w:fldChar w:fldCharType="separate"/>
            </w:r>
            <w:r>
              <w:rPr>
                <w:noProof/>
                <w:webHidden/>
              </w:rPr>
              <w:t>5</w:t>
            </w:r>
            <w:r>
              <w:rPr>
                <w:noProof/>
                <w:webHidden/>
              </w:rPr>
              <w:fldChar w:fldCharType="end"/>
            </w:r>
          </w:hyperlink>
        </w:p>
        <w:p w14:paraId="45A42804" w14:textId="6185609D"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4" w:history="1">
            <w:r w:rsidRPr="002B6552">
              <w:rPr>
                <w:rStyle w:val="Hyperlink"/>
                <w:noProof/>
              </w:rPr>
              <w:t>Zabbix: arquitectura general</w:t>
            </w:r>
            <w:r>
              <w:rPr>
                <w:noProof/>
                <w:webHidden/>
              </w:rPr>
              <w:tab/>
            </w:r>
            <w:r>
              <w:rPr>
                <w:noProof/>
                <w:webHidden/>
              </w:rPr>
              <w:fldChar w:fldCharType="begin"/>
            </w:r>
            <w:r>
              <w:rPr>
                <w:noProof/>
                <w:webHidden/>
              </w:rPr>
              <w:instrText xml:space="preserve"> PAGEREF _Toc241524444 \h </w:instrText>
            </w:r>
            <w:r>
              <w:rPr>
                <w:noProof/>
                <w:webHidden/>
              </w:rPr>
            </w:r>
            <w:r>
              <w:rPr>
                <w:noProof/>
                <w:webHidden/>
              </w:rPr>
              <w:fldChar w:fldCharType="separate"/>
            </w:r>
            <w:r>
              <w:rPr>
                <w:noProof/>
                <w:webHidden/>
              </w:rPr>
              <w:t>6</w:t>
            </w:r>
            <w:r>
              <w:rPr>
                <w:noProof/>
                <w:webHidden/>
              </w:rPr>
              <w:fldChar w:fldCharType="end"/>
            </w:r>
          </w:hyperlink>
        </w:p>
        <w:p w14:paraId="459FF320" w14:textId="0AD579AB"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5" w:history="1">
            <w:r w:rsidRPr="002B6552">
              <w:rPr>
                <w:rStyle w:val="Hyperlink"/>
                <w:noProof/>
              </w:rPr>
              <w:t>Metodología y justificación</w:t>
            </w:r>
            <w:r>
              <w:rPr>
                <w:noProof/>
                <w:webHidden/>
              </w:rPr>
              <w:tab/>
            </w:r>
            <w:r>
              <w:rPr>
                <w:noProof/>
                <w:webHidden/>
              </w:rPr>
              <w:fldChar w:fldCharType="begin"/>
            </w:r>
            <w:r>
              <w:rPr>
                <w:noProof/>
                <w:webHidden/>
              </w:rPr>
              <w:instrText xml:space="preserve"> PAGEREF _Toc241524445 \h </w:instrText>
            </w:r>
            <w:r>
              <w:rPr>
                <w:noProof/>
                <w:webHidden/>
              </w:rPr>
            </w:r>
            <w:r>
              <w:rPr>
                <w:noProof/>
                <w:webHidden/>
              </w:rPr>
              <w:fldChar w:fldCharType="separate"/>
            </w:r>
            <w:r>
              <w:rPr>
                <w:noProof/>
                <w:webHidden/>
              </w:rPr>
              <w:t>7</w:t>
            </w:r>
            <w:r>
              <w:rPr>
                <w:noProof/>
                <w:webHidden/>
              </w:rPr>
              <w:fldChar w:fldCharType="end"/>
            </w:r>
          </w:hyperlink>
        </w:p>
        <w:p w14:paraId="243EEC04" w14:textId="0919C0DD"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6" w:history="1">
            <w:r w:rsidRPr="002B6552">
              <w:rPr>
                <w:rStyle w:val="Hyperlink"/>
                <w:noProof/>
                <w:lang w:val="es-ES"/>
              </w:rPr>
              <w:t>Fase 1: Relevamiento y análisis del estado actual</w:t>
            </w:r>
            <w:r>
              <w:rPr>
                <w:noProof/>
                <w:webHidden/>
              </w:rPr>
              <w:tab/>
            </w:r>
            <w:r>
              <w:rPr>
                <w:noProof/>
                <w:webHidden/>
              </w:rPr>
              <w:fldChar w:fldCharType="begin"/>
            </w:r>
            <w:r>
              <w:rPr>
                <w:noProof/>
                <w:webHidden/>
              </w:rPr>
              <w:instrText xml:space="preserve"> PAGEREF _Toc241524446 \h </w:instrText>
            </w:r>
            <w:r>
              <w:rPr>
                <w:noProof/>
                <w:webHidden/>
              </w:rPr>
            </w:r>
            <w:r>
              <w:rPr>
                <w:noProof/>
                <w:webHidden/>
              </w:rPr>
              <w:fldChar w:fldCharType="separate"/>
            </w:r>
            <w:r>
              <w:rPr>
                <w:noProof/>
                <w:webHidden/>
              </w:rPr>
              <w:t>8</w:t>
            </w:r>
            <w:r>
              <w:rPr>
                <w:noProof/>
                <w:webHidden/>
              </w:rPr>
              <w:fldChar w:fldCharType="end"/>
            </w:r>
          </w:hyperlink>
        </w:p>
        <w:p w14:paraId="1CF123AE" w14:textId="31482671"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7" w:history="1">
            <w:r w:rsidRPr="002B6552">
              <w:rPr>
                <w:rStyle w:val="Hyperlink"/>
                <w:noProof/>
              </w:rPr>
              <w:t>Descripción general de la infraestructura relevada</w:t>
            </w:r>
            <w:r>
              <w:rPr>
                <w:noProof/>
                <w:webHidden/>
              </w:rPr>
              <w:tab/>
            </w:r>
            <w:r>
              <w:rPr>
                <w:noProof/>
                <w:webHidden/>
              </w:rPr>
              <w:fldChar w:fldCharType="begin"/>
            </w:r>
            <w:r>
              <w:rPr>
                <w:noProof/>
                <w:webHidden/>
              </w:rPr>
              <w:instrText xml:space="preserve"> PAGEREF _Toc241524447 \h </w:instrText>
            </w:r>
            <w:r>
              <w:rPr>
                <w:noProof/>
                <w:webHidden/>
              </w:rPr>
            </w:r>
            <w:r>
              <w:rPr>
                <w:noProof/>
                <w:webHidden/>
              </w:rPr>
              <w:fldChar w:fldCharType="separate"/>
            </w:r>
            <w:r>
              <w:rPr>
                <w:noProof/>
                <w:webHidden/>
              </w:rPr>
              <w:t>8</w:t>
            </w:r>
            <w:r>
              <w:rPr>
                <w:noProof/>
                <w:webHidden/>
              </w:rPr>
              <w:fldChar w:fldCharType="end"/>
            </w:r>
          </w:hyperlink>
        </w:p>
        <w:p w14:paraId="69F295F6" w14:textId="2F4AC72D"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8" w:history="1">
            <w:r w:rsidRPr="002B6552">
              <w:rPr>
                <w:rStyle w:val="Hyperlink"/>
                <w:noProof/>
              </w:rPr>
              <w:t>Inventario de equipos</w:t>
            </w:r>
            <w:r>
              <w:rPr>
                <w:noProof/>
                <w:webHidden/>
              </w:rPr>
              <w:tab/>
            </w:r>
            <w:r>
              <w:rPr>
                <w:noProof/>
                <w:webHidden/>
              </w:rPr>
              <w:fldChar w:fldCharType="begin"/>
            </w:r>
            <w:r>
              <w:rPr>
                <w:noProof/>
                <w:webHidden/>
              </w:rPr>
              <w:instrText xml:space="preserve"> PAGEREF _Toc241524448 \h </w:instrText>
            </w:r>
            <w:r>
              <w:rPr>
                <w:noProof/>
                <w:webHidden/>
              </w:rPr>
            </w:r>
            <w:r>
              <w:rPr>
                <w:noProof/>
                <w:webHidden/>
              </w:rPr>
              <w:fldChar w:fldCharType="separate"/>
            </w:r>
            <w:r>
              <w:rPr>
                <w:noProof/>
                <w:webHidden/>
              </w:rPr>
              <w:t>8</w:t>
            </w:r>
            <w:r>
              <w:rPr>
                <w:noProof/>
                <w:webHidden/>
              </w:rPr>
              <w:fldChar w:fldCharType="end"/>
            </w:r>
          </w:hyperlink>
        </w:p>
        <w:p w14:paraId="1A6FF0B6" w14:textId="269A9A2F"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9" w:history="1">
            <w:r w:rsidRPr="002B6552">
              <w:rPr>
                <w:rStyle w:val="Hyperlink"/>
                <w:noProof/>
                <w:lang w:val="es-ES"/>
              </w:rPr>
              <w:t>Topología real de la red</w:t>
            </w:r>
            <w:r>
              <w:rPr>
                <w:noProof/>
                <w:webHidden/>
              </w:rPr>
              <w:tab/>
            </w:r>
            <w:r>
              <w:rPr>
                <w:noProof/>
                <w:webHidden/>
              </w:rPr>
              <w:fldChar w:fldCharType="begin"/>
            </w:r>
            <w:r>
              <w:rPr>
                <w:noProof/>
                <w:webHidden/>
              </w:rPr>
              <w:instrText xml:space="preserve"> PAGEREF _Toc241524449 \h </w:instrText>
            </w:r>
            <w:r>
              <w:rPr>
                <w:noProof/>
                <w:webHidden/>
              </w:rPr>
            </w:r>
            <w:r>
              <w:rPr>
                <w:noProof/>
                <w:webHidden/>
              </w:rPr>
              <w:fldChar w:fldCharType="separate"/>
            </w:r>
            <w:r>
              <w:rPr>
                <w:noProof/>
                <w:webHidden/>
              </w:rPr>
              <w:t>9</w:t>
            </w:r>
            <w:r>
              <w:rPr>
                <w:noProof/>
                <w:webHidden/>
              </w:rPr>
              <w:fldChar w:fldCharType="end"/>
            </w:r>
          </w:hyperlink>
        </w:p>
        <w:p w14:paraId="537230A3" w14:textId="3C347941"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0" w:history="1">
            <w:r w:rsidRPr="002B6552">
              <w:rPr>
                <w:rStyle w:val="Hyperlink"/>
                <w:noProof/>
              </w:rPr>
              <w:t>Estado de los enlaces</w:t>
            </w:r>
            <w:r>
              <w:rPr>
                <w:noProof/>
                <w:webHidden/>
              </w:rPr>
              <w:tab/>
            </w:r>
            <w:r>
              <w:rPr>
                <w:noProof/>
                <w:webHidden/>
              </w:rPr>
              <w:fldChar w:fldCharType="begin"/>
            </w:r>
            <w:r>
              <w:rPr>
                <w:noProof/>
                <w:webHidden/>
              </w:rPr>
              <w:instrText xml:space="preserve"> PAGEREF _Toc241524450 \h </w:instrText>
            </w:r>
            <w:r>
              <w:rPr>
                <w:noProof/>
                <w:webHidden/>
              </w:rPr>
            </w:r>
            <w:r>
              <w:rPr>
                <w:noProof/>
                <w:webHidden/>
              </w:rPr>
              <w:fldChar w:fldCharType="separate"/>
            </w:r>
            <w:r>
              <w:rPr>
                <w:noProof/>
                <w:webHidden/>
              </w:rPr>
              <w:t>9</w:t>
            </w:r>
            <w:r>
              <w:rPr>
                <w:noProof/>
                <w:webHidden/>
              </w:rPr>
              <w:fldChar w:fldCharType="end"/>
            </w:r>
          </w:hyperlink>
        </w:p>
        <w:p w14:paraId="5EC0B1BB" w14:textId="12CFB7A6"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1" w:history="1">
            <w:r w:rsidRPr="002B6552">
              <w:rPr>
                <w:rStyle w:val="Hyperlink"/>
                <w:noProof/>
              </w:rPr>
              <w:t>Esquema de administración y conectividad</w:t>
            </w:r>
            <w:r>
              <w:rPr>
                <w:noProof/>
                <w:webHidden/>
              </w:rPr>
              <w:tab/>
            </w:r>
            <w:r>
              <w:rPr>
                <w:noProof/>
                <w:webHidden/>
              </w:rPr>
              <w:fldChar w:fldCharType="begin"/>
            </w:r>
            <w:r>
              <w:rPr>
                <w:noProof/>
                <w:webHidden/>
              </w:rPr>
              <w:instrText xml:space="preserve"> PAGEREF _Toc241524451 \h </w:instrText>
            </w:r>
            <w:r>
              <w:rPr>
                <w:noProof/>
                <w:webHidden/>
              </w:rPr>
            </w:r>
            <w:r>
              <w:rPr>
                <w:noProof/>
                <w:webHidden/>
              </w:rPr>
              <w:fldChar w:fldCharType="separate"/>
            </w:r>
            <w:r>
              <w:rPr>
                <w:noProof/>
                <w:webHidden/>
              </w:rPr>
              <w:t>10</w:t>
            </w:r>
            <w:r>
              <w:rPr>
                <w:noProof/>
                <w:webHidden/>
              </w:rPr>
              <w:fldChar w:fldCharType="end"/>
            </w:r>
          </w:hyperlink>
        </w:p>
        <w:p w14:paraId="216F4EF1" w14:textId="34421B6A"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2" w:history="1">
            <w:r w:rsidRPr="002B6552">
              <w:rPr>
                <w:rStyle w:val="Hyperlink"/>
                <w:noProof/>
              </w:rPr>
              <w:t>Alimentación energética</w:t>
            </w:r>
            <w:r>
              <w:rPr>
                <w:noProof/>
                <w:webHidden/>
              </w:rPr>
              <w:tab/>
            </w:r>
            <w:r>
              <w:rPr>
                <w:noProof/>
                <w:webHidden/>
              </w:rPr>
              <w:fldChar w:fldCharType="begin"/>
            </w:r>
            <w:r>
              <w:rPr>
                <w:noProof/>
                <w:webHidden/>
              </w:rPr>
              <w:instrText xml:space="preserve"> PAGEREF _Toc241524452 \h </w:instrText>
            </w:r>
            <w:r>
              <w:rPr>
                <w:noProof/>
                <w:webHidden/>
              </w:rPr>
            </w:r>
            <w:r>
              <w:rPr>
                <w:noProof/>
                <w:webHidden/>
              </w:rPr>
              <w:fldChar w:fldCharType="separate"/>
            </w:r>
            <w:r>
              <w:rPr>
                <w:noProof/>
                <w:webHidden/>
              </w:rPr>
              <w:t>10</w:t>
            </w:r>
            <w:r>
              <w:rPr>
                <w:noProof/>
                <w:webHidden/>
              </w:rPr>
              <w:fldChar w:fldCharType="end"/>
            </w:r>
          </w:hyperlink>
        </w:p>
        <w:p w14:paraId="46343EA1" w14:textId="32BEAD36"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3" w:history="1">
            <w:r w:rsidRPr="002B6552">
              <w:rPr>
                <w:rStyle w:val="Hyperlink"/>
                <w:noProof/>
              </w:rPr>
              <w:t>Monitoreo existente y sus limitaciones</w:t>
            </w:r>
            <w:r>
              <w:rPr>
                <w:noProof/>
                <w:webHidden/>
              </w:rPr>
              <w:tab/>
            </w:r>
            <w:r>
              <w:rPr>
                <w:noProof/>
                <w:webHidden/>
              </w:rPr>
              <w:fldChar w:fldCharType="begin"/>
            </w:r>
            <w:r>
              <w:rPr>
                <w:noProof/>
                <w:webHidden/>
              </w:rPr>
              <w:instrText xml:space="preserve"> PAGEREF _Toc241524453 \h </w:instrText>
            </w:r>
            <w:r>
              <w:rPr>
                <w:noProof/>
                <w:webHidden/>
              </w:rPr>
            </w:r>
            <w:r>
              <w:rPr>
                <w:noProof/>
                <w:webHidden/>
              </w:rPr>
              <w:fldChar w:fldCharType="separate"/>
            </w:r>
            <w:r>
              <w:rPr>
                <w:noProof/>
                <w:webHidden/>
              </w:rPr>
              <w:t>11</w:t>
            </w:r>
            <w:r>
              <w:rPr>
                <w:noProof/>
                <w:webHidden/>
              </w:rPr>
              <w:fldChar w:fldCharType="end"/>
            </w:r>
          </w:hyperlink>
        </w:p>
        <w:p w14:paraId="5D53807A" w14:textId="3EC3729B"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4" w:history="1">
            <w:r w:rsidRPr="002B6552">
              <w:rPr>
                <w:rStyle w:val="Hyperlink"/>
                <w:noProof/>
              </w:rPr>
              <w:t>Problemas detectados</w:t>
            </w:r>
            <w:r>
              <w:rPr>
                <w:noProof/>
                <w:webHidden/>
              </w:rPr>
              <w:tab/>
            </w:r>
            <w:r>
              <w:rPr>
                <w:noProof/>
                <w:webHidden/>
              </w:rPr>
              <w:fldChar w:fldCharType="begin"/>
            </w:r>
            <w:r>
              <w:rPr>
                <w:noProof/>
                <w:webHidden/>
              </w:rPr>
              <w:instrText xml:space="preserve"> PAGEREF _Toc241524454 \h </w:instrText>
            </w:r>
            <w:r>
              <w:rPr>
                <w:noProof/>
                <w:webHidden/>
              </w:rPr>
            </w:r>
            <w:r>
              <w:rPr>
                <w:noProof/>
                <w:webHidden/>
              </w:rPr>
              <w:fldChar w:fldCharType="separate"/>
            </w:r>
            <w:r>
              <w:rPr>
                <w:noProof/>
                <w:webHidden/>
              </w:rPr>
              <w:t>11</w:t>
            </w:r>
            <w:r>
              <w:rPr>
                <w:noProof/>
                <w:webHidden/>
              </w:rPr>
              <w:fldChar w:fldCharType="end"/>
            </w:r>
          </w:hyperlink>
        </w:p>
        <w:p w14:paraId="6774A7ED" w14:textId="72FDC6E3"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5" w:history="1">
            <w:r w:rsidRPr="002B6552">
              <w:rPr>
                <w:rStyle w:val="Hyperlink"/>
                <w:noProof/>
              </w:rPr>
              <w:t>Variables críticas identificadas</w:t>
            </w:r>
            <w:r>
              <w:rPr>
                <w:noProof/>
                <w:webHidden/>
              </w:rPr>
              <w:tab/>
            </w:r>
            <w:r>
              <w:rPr>
                <w:noProof/>
                <w:webHidden/>
              </w:rPr>
              <w:fldChar w:fldCharType="begin"/>
            </w:r>
            <w:r>
              <w:rPr>
                <w:noProof/>
                <w:webHidden/>
              </w:rPr>
              <w:instrText xml:space="preserve"> PAGEREF _Toc241524455 \h </w:instrText>
            </w:r>
            <w:r>
              <w:rPr>
                <w:noProof/>
                <w:webHidden/>
              </w:rPr>
            </w:r>
            <w:r>
              <w:rPr>
                <w:noProof/>
                <w:webHidden/>
              </w:rPr>
              <w:fldChar w:fldCharType="separate"/>
            </w:r>
            <w:r>
              <w:rPr>
                <w:noProof/>
                <w:webHidden/>
              </w:rPr>
              <w:t>11</w:t>
            </w:r>
            <w:r>
              <w:rPr>
                <w:noProof/>
                <w:webHidden/>
              </w:rPr>
              <w:fldChar w:fldCharType="end"/>
            </w:r>
          </w:hyperlink>
        </w:p>
        <w:p w14:paraId="015B269D" w14:textId="5355A679"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56" w:history="1">
            <w:r w:rsidRPr="002B6552">
              <w:rPr>
                <w:rStyle w:val="Hyperlink"/>
                <w:noProof/>
                <w:lang w:val="es-ES"/>
              </w:rPr>
              <w:t>Fase 2: Evaluación de herramientas y selección</w:t>
            </w:r>
            <w:r>
              <w:rPr>
                <w:noProof/>
                <w:webHidden/>
              </w:rPr>
              <w:tab/>
            </w:r>
            <w:r>
              <w:rPr>
                <w:noProof/>
                <w:webHidden/>
              </w:rPr>
              <w:fldChar w:fldCharType="begin"/>
            </w:r>
            <w:r>
              <w:rPr>
                <w:noProof/>
                <w:webHidden/>
              </w:rPr>
              <w:instrText xml:space="preserve"> PAGEREF _Toc241524456 \h </w:instrText>
            </w:r>
            <w:r>
              <w:rPr>
                <w:noProof/>
                <w:webHidden/>
              </w:rPr>
            </w:r>
            <w:r>
              <w:rPr>
                <w:noProof/>
                <w:webHidden/>
              </w:rPr>
              <w:fldChar w:fldCharType="separate"/>
            </w:r>
            <w:r>
              <w:rPr>
                <w:noProof/>
                <w:webHidden/>
              </w:rPr>
              <w:t>12</w:t>
            </w:r>
            <w:r>
              <w:rPr>
                <w:noProof/>
                <w:webHidden/>
              </w:rPr>
              <w:fldChar w:fldCharType="end"/>
            </w:r>
          </w:hyperlink>
        </w:p>
        <w:p w14:paraId="20E4FDA6" w14:textId="125C4A35"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7" w:history="1">
            <w:r w:rsidRPr="002B6552">
              <w:rPr>
                <w:rStyle w:val="Hyperlink"/>
                <w:noProof/>
                <w:lang w:val="en-AR"/>
              </w:rPr>
              <w:t>Ejemplo comparativo: la misma caída de enlace, vista por cada sistema</w:t>
            </w:r>
            <w:r>
              <w:rPr>
                <w:noProof/>
                <w:webHidden/>
              </w:rPr>
              <w:tab/>
            </w:r>
            <w:r>
              <w:rPr>
                <w:noProof/>
                <w:webHidden/>
              </w:rPr>
              <w:fldChar w:fldCharType="begin"/>
            </w:r>
            <w:r>
              <w:rPr>
                <w:noProof/>
                <w:webHidden/>
              </w:rPr>
              <w:instrText xml:space="preserve"> PAGEREF _Toc241524457 \h </w:instrText>
            </w:r>
            <w:r>
              <w:rPr>
                <w:noProof/>
                <w:webHidden/>
              </w:rPr>
            </w:r>
            <w:r>
              <w:rPr>
                <w:noProof/>
                <w:webHidden/>
              </w:rPr>
              <w:fldChar w:fldCharType="separate"/>
            </w:r>
            <w:r>
              <w:rPr>
                <w:noProof/>
                <w:webHidden/>
              </w:rPr>
              <w:t>13</w:t>
            </w:r>
            <w:r>
              <w:rPr>
                <w:noProof/>
                <w:webHidden/>
              </w:rPr>
              <w:fldChar w:fldCharType="end"/>
            </w:r>
          </w:hyperlink>
        </w:p>
        <w:p w14:paraId="0BE38E05" w14:textId="46129A5B"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58" w:history="1">
            <w:r w:rsidRPr="002B6552">
              <w:rPr>
                <w:rStyle w:val="Hyperlink"/>
                <w:noProof/>
                <w:lang w:val="es-ES"/>
              </w:rPr>
              <w:t>Fase 3: Implementación del sistema de monitoreo</w:t>
            </w:r>
            <w:r>
              <w:rPr>
                <w:noProof/>
                <w:webHidden/>
              </w:rPr>
              <w:tab/>
            </w:r>
            <w:r>
              <w:rPr>
                <w:noProof/>
                <w:webHidden/>
              </w:rPr>
              <w:fldChar w:fldCharType="begin"/>
            </w:r>
            <w:r>
              <w:rPr>
                <w:noProof/>
                <w:webHidden/>
              </w:rPr>
              <w:instrText xml:space="preserve"> PAGEREF _Toc241524458 \h </w:instrText>
            </w:r>
            <w:r>
              <w:rPr>
                <w:noProof/>
                <w:webHidden/>
              </w:rPr>
            </w:r>
            <w:r>
              <w:rPr>
                <w:noProof/>
                <w:webHidden/>
              </w:rPr>
              <w:fldChar w:fldCharType="separate"/>
            </w:r>
            <w:r>
              <w:rPr>
                <w:noProof/>
                <w:webHidden/>
              </w:rPr>
              <w:t>14</w:t>
            </w:r>
            <w:r>
              <w:rPr>
                <w:noProof/>
                <w:webHidden/>
              </w:rPr>
              <w:fldChar w:fldCharType="end"/>
            </w:r>
          </w:hyperlink>
        </w:p>
        <w:p w14:paraId="33CC0416" w14:textId="067816C5"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9" w:history="1">
            <w:r w:rsidRPr="002B6552">
              <w:rPr>
                <w:rStyle w:val="Hyperlink"/>
                <w:noProof/>
              </w:rPr>
              <w:t>Arquitectura general del sistema de monitoreo</w:t>
            </w:r>
            <w:r>
              <w:rPr>
                <w:noProof/>
                <w:webHidden/>
              </w:rPr>
              <w:tab/>
            </w:r>
            <w:r>
              <w:rPr>
                <w:noProof/>
                <w:webHidden/>
              </w:rPr>
              <w:fldChar w:fldCharType="begin"/>
            </w:r>
            <w:r>
              <w:rPr>
                <w:noProof/>
                <w:webHidden/>
              </w:rPr>
              <w:instrText xml:space="preserve"> PAGEREF _Toc241524459 \h </w:instrText>
            </w:r>
            <w:r>
              <w:rPr>
                <w:noProof/>
                <w:webHidden/>
              </w:rPr>
            </w:r>
            <w:r>
              <w:rPr>
                <w:noProof/>
                <w:webHidden/>
              </w:rPr>
              <w:fldChar w:fldCharType="separate"/>
            </w:r>
            <w:r>
              <w:rPr>
                <w:noProof/>
                <w:webHidden/>
              </w:rPr>
              <w:t>15</w:t>
            </w:r>
            <w:r>
              <w:rPr>
                <w:noProof/>
                <w:webHidden/>
              </w:rPr>
              <w:fldChar w:fldCharType="end"/>
            </w:r>
          </w:hyperlink>
        </w:p>
        <w:p w14:paraId="34C58CE8" w14:textId="61BC1130" w:rsidR="00814FAF" w:rsidRDefault="00814FAF">
          <w:pPr>
            <w:pStyle w:val="TOC4"/>
            <w:tabs>
              <w:tab w:val="right" w:leader="dot" w:pos="9042"/>
            </w:tabs>
            <w:rPr>
              <w:rFonts w:asciiTheme="minorHAnsi" w:eastAsiaTheme="minorEastAsia" w:hAnsiTheme="minorHAnsi" w:cstheme="minorBidi"/>
              <w:noProof/>
              <w:kern w:val="2"/>
              <w:lang w:val="en-AR"/>
              <w14:ligatures w14:val="standardContextual"/>
            </w:rPr>
          </w:pPr>
          <w:hyperlink w:anchor="_Toc241524460" w:history="1">
            <w:r w:rsidRPr="002B6552">
              <w:rPr>
                <w:rStyle w:val="Hyperlink"/>
                <w:noProof/>
              </w:rPr>
              <w:t>Arquitectura del entorno de laboratorio</w:t>
            </w:r>
            <w:r>
              <w:rPr>
                <w:noProof/>
                <w:webHidden/>
              </w:rPr>
              <w:tab/>
            </w:r>
            <w:r>
              <w:rPr>
                <w:noProof/>
                <w:webHidden/>
              </w:rPr>
              <w:fldChar w:fldCharType="begin"/>
            </w:r>
            <w:r>
              <w:rPr>
                <w:noProof/>
                <w:webHidden/>
              </w:rPr>
              <w:instrText xml:space="preserve"> PAGEREF _Toc241524460 \h </w:instrText>
            </w:r>
            <w:r>
              <w:rPr>
                <w:noProof/>
                <w:webHidden/>
              </w:rPr>
            </w:r>
            <w:r>
              <w:rPr>
                <w:noProof/>
                <w:webHidden/>
              </w:rPr>
              <w:fldChar w:fldCharType="separate"/>
            </w:r>
            <w:r>
              <w:rPr>
                <w:noProof/>
                <w:webHidden/>
              </w:rPr>
              <w:t>15</w:t>
            </w:r>
            <w:r>
              <w:rPr>
                <w:noProof/>
                <w:webHidden/>
              </w:rPr>
              <w:fldChar w:fldCharType="end"/>
            </w:r>
          </w:hyperlink>
        </w:p>
        <w:p w14:paraId="19BB785D" w14:textId="312BF6F7" w:rsidR="00814FAF" w:rsidRDefault="00814FAF">
          <w:pPr>
            <w:pStyle w:val="TOC4"/>
            <w:tabs>
              <w:tab w:val="right" w:leader="dot" w:pos="9042"/>
            </w:tabs>
            <w:rPr>
              <w:rFonts w:asciiTheme="minorHAnsi" w:eastAsiaTheme="minorEastAsia" w:hAnsiTheme="minorHAnsi" w:cstheme="minorBidi"/>
              <w:noProof/>
              <w:kern w:val="2"/>
              <w:lang w:val="en-AR"/>
              <w14:ligatures w14:val="standardContextual"/>
            </w:rPr>
          </w:pPr>
          <w:hyperlink w:anchor="_Toc241524461" w:history="1">
            <w:r w:rsidRPr="002B6552">
              <w:rPr>
                <w:rStyle w:val="Hyperlink"/>
                <w:noProof/>
              </w:rPr>
              <w:t xml:space="preserve">Arquitectura </w:t>
            </w:r>
            <w:r w:rsidRPr="002B6552">
              <w:rPr>
                <w:rStyle w:val="Hyperlink"/>
                <w:noProof/>
                <w:lang w:val="en-AR"/>
              </w:rPr>
              <w:t>prevista para el entorno de producción</w:t>
            </w:r>
            <w:r>
              <w:rPr>
                <w:noProof/>
                <w:webHidden/>
              </w:rPr>
              <w:tab/>
            </w:r>
            <w:r>
              <w:rPr>
                <w:noProof/>
                <w:webHidden/>
              </w:rPr>
              <w:fldChar w:fldCharType="begin"/>
            </w:r>
            <w:r>
              <w:rPr>
                <w:noProof/>
                <w:webHidden/>
              </w:rPr>
              <w:instrText xml:space="preserve"> PAGEREF _Toc241524461 \h </w:instrText>
            </w:r>
            <w:r>
              <w:rPr>
                <w:noProof/>
                <w:webHidden/>
              </w:rPr>
            </w:r>
            <w:r>
              <w:rPr>
                <w:noProof/>
                <w:webHidden/>
              </w:rPr>
              <w:fldChar w:fldCharType="separate"/>
            </w:r>
            <w:r>
              <w:rPr>
                <w:noProof/>
                <w:webHidden/>
              </w:rPr>
              <w:t>16</w:t>
            </w:r>
            <w:r>
              <w:rPr>
                <w:noProof/>
                <w:webHidden/>
              </w:rPr>
              <w:fldChar w:fldCharType="end"/>
            </w:r>
          </w:hyperlink>
        </w:p>
        <w:p w14:paraId="48053BF9" w14:textId="79255044"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62" w:history="1">
            <w:r w:rsidRPr="002B6552">
              <w:rPr>
                <w:rStyle w:val="Hyperlink"/>
                <w:noProof/>
                <w:lang w:val="es-ES"/>
              </w:rPr>
              <w:t>Fase 4: Documentación, capacitación y cierre</w:t>
            </w:r>
            <w:r>
              <w:rPr>
                <w:noProof/>
                <w:webHidden/>
              </w:rPr>
              <w:tab/>
            </w:r>
            <w:r>
              <w:rPr>
                <w:noProof/>
                <w:webHidden/>
              </w:rPr>
              <w:fldChar w:fldCharType="begin"/>
            </w:r>
            <w:r>
              <w:rPr>
                <w:noProof/>
                <w:webHidden/>
              </w:rPr>
              <w:instrText xml:space="preserve"> PAGEREF _Toc241524462 \h </w:instrText>
            </w:r>
            <w:r>
              <w:rPr>
                <w:noProof/>
                <w:webHidden/>
              </w:rPr>
            </w:r>
            <w:r>
              <w:rPr>
                <w:noProof/>
                <w:webHidden/>
              </w:rPr>
              <w:fldChar w:fldCharType="separate"/>
            </w:r>
            <w:r>
              <w:rPr>
                <w:noProof/>
                <w:webHidden/>
              </w:rPr>
              <w:t>17</w:t>
            </w:r>
            <w:r>
              <w:rPr>
                <w:noProof/>
                <w:webHidden/>
              </w:rPr>
              <w:fldChar w:fldCharType="end"/>
            </w:r>
          </w:hyperlink>
        </w:p>
        <w:p w14:paraId="0BDA99C9" w14:textId="3C23AC88"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63" w:history="1">
            <w:r w:rsidRPr="002B6552">
              <w:rPr>
                <w:rStyle w:val="Hyperlink"/>
                <w:noProof/>
                <w:lang w:val="en-AR"/>
              </w:rPr>
              <w:t>Resultados</w:t>
            </w:r>
            <w:r>
              <w:rPr>
                <w:noProof/>
                <w:webHidden/>
              </w:rPr>
              <w:tab/>
            </w:r>
            <w:r>
              <w:rPr>
                <w:noProof/>
                <w:webHidden/>
              </w:rPr>
              <w:fldChar w:fldCharType="begin"/>
            </w:r>
            <w:r>
              <w:rPr>
                <w:noProof/>
                <w:webHidden/>
              </w:rPr>
              <w:instrText xml:space="preserve"> PAGEREF _Toc241524463 \h </w:instrText>
            </w:r>
            <w:r>
              <w:rPr>
                <w:noProof/>
                <w:webHidden/>
              </w:rPr>
            </w:r>
            <w:r>
              <w:rPr>
                <w:noProof/>
                <w:webHidden/>
              </w:rPr>
              <w:fldChar w:fldCharType="separate"/>
            </w:r>
            <w:r>
              <w:rPr>
                <w:noProof/>
                <w:webHidden/>
              </w:rPr>
              <w:t>17</w:t>
            </w:r>
            <w:r>
              <w:rPr>
                <w:noProof/>
                <w:webHidden/>
              </w:rPr>
              <w:fldChar w:fldCharType="end"/>
            </w:r>
          </w:hyperlink>
        </w:p>
        <w:p w14:paraId="5C4A797A" w14:textId="461CA6BE" w:rsidR="00814FAF" w:rsidRDefault="00814FAF">
          <w:pPr>
            <w:pStyle w:val="TOC1"/>
            <w:tabs>
              <w:tab w:val="right" w:leader="dot" w:pos="9042"/>
            </w:tabs>
            <w:rPr>
              <w:rFonts w:asciiTheme="minorHAnsi" w:eastAsiaTheme="minorEastAsia" w:hAnsiTheme="minorHAnsi" w:cstheme="minorBidi"/>
              <w:noProof/>
              <w:kern w:val="2"/>
              <w:lang w:val="en-AR"/>
              <w14:ligatures w14:val="standardContextual"/>
            </w:rPr>
          </w:pPr>
          <w:hyperlink w:anchor="_Toc241524464" w:history="1">
            <w:r w:rsidRPr="002B6552">
              <w:rPr>
                <w:rStyle w:val="Hyperlink"/>
                <w:noProof/>
                <w:lang w:val="es-ES"/>
              </w:rPr>
              <w:t>Conclusión</w:t>
            </w:r>
            <w:r>
              <w:rPr>
                <w:noProof/>
                <w:webHidden/>
              </w:rPr>
              <w:tab/>
            </w:r>
            <w:r>
              <w:rPr>
                <w:noProof/>
                <w:webHidden/>
              </w:rPr>
              <w:fldChar w:fldCharType="begin"/>
            </w:r>
            <w:r>
              <w:rPr>
                <w:noProof/>
                <w:webHidden/>
              </w:rPr>
              <w:instrText xml:space="preserve"> PAGEREF _Toc241524464 \h </w:instrText>
            </w:r>
            <w:r>
              <w:rPr>
                <w:noProof/>
                <w:webHidden/>
              </w:rPr>
            </w:r>
            <w:r>
              <w:rPr>
                <w:noProof/>
                <w:webHidden/>
              </w:rPr>
              <w:fldChar w:fldCharType="separate"/>
            </w:r>
            <w:r>
              <w:rPr>
                <w:noProof/>
                <w:webHidden/>
              </w:rPr>
              <w:t>18</w:t>
            </w:r>
            <w:r>
              <w:rPr>
                <w:noProof/>
                <w:webHidden/>
              </w:rPr>
              <w:fldChar w:fldCharType="end"/>
            </w:r>
          </w:hyperlink>
        </w:p>
        <w:p w14:paraId="302325C6" w14:textId="2632C970" w:rsidR="00814FAF" w:rsidRDefault="00814FAF">
          <w:pPr>
            <w:pStyle w:val="TOC1"/>
            <w:tabs>
              <w:tab w:val="right" w:leader="dot" w:pos="9042"/>
            </w:tabs>
            <w:rPr>
              <w:rFonts w:asciiTheme="minorHAnsi" w:eastAsiaTheme="minorEastAsia" w:hAnsiTheme="minorHAnsi" w:cstheme="minorBidi"/>
              <w:noProof/>
              <w:kern w:val="2"/>
              <w:lang w:val="en-AR"/>
              <w14:ligatures w14:val="standardContextual"/>
            </w:rPr>
          </w:pPr>
          <w:hyperlink w:anchor="_Toc241524465" w:history="1">
            <w:r w:rsidRPr="002B6552">
              <w:rPr>
                <w:rStyle w:val="Hyperlink"/>
                <w:noProof/>
                <w:lang w:val="es-ES"/>
              </w:rPr>
              <w:t>Bibliografía</w:t>
            </w:r>
            <w:r>
              <w:rPr>
                <w:noProof/>
                <w:webHidden/>
              </w:rPr>
              <w:tab/>
            </w:r>
            <w:r>
              <w:rPr>
                <w:noProof/>
                <w:webHidden/>
              </w:rPr>
              <w:fldChar w:fldCharType="begin"/>
            </w:r>
            <w:r>
              <w:rPr>
                <w:noProof/>
                <w:webHidden/>
              </w:rPr>
              <w:instrText xml:space="preserve"> PAGEREF _Toc241524465 \h </w:instrText>
            </w:r>
            <w:r>
              <w:rPr>
                <w:noProof/>
                <w:webHidden/>
              </w:rPr>
            </w:r>
            <w:r>
              <w:rPr>
                <w:noProof/>
                <w:webHidden/>
              </w:rPr>
              <w:fldChar w:fldCharType="separate"/>
            </w:r>
            <w:r>
              <w:rPr>
                <w:noProof/>
                <w:webHidden/>
              </w:rPr>
              <w:t>19</w:t>
            </w:r>
            <w:r>
              <w:rPr>
                <w:noProof/>
                <w:webHidden/>
              </w:rPr>
              <w:fldChar w:fldCharType="end"/>
            </w:r>
          </w:hyperlink>
        </w:p>
        <w:p w14:paraId="1F41C23F" w14:textId="4F6CD859" w:rsidR="00D943FF" w:rsidRDefault="00000000" w:rsidP="003E7AE0">
          <w:pPr>
            <w:ind w:firstLine="0"/>
            <w:rPr>
              <w:b/>
              <w:bCs/>
              <w:color w:val="000000"/>
            </w:rPr>
          </w:pPr>
          <w:r>
            <w:fldChar w:fldCharType="end"/>
          </w:r>
        </w:p>
      </w:sdtContent>
    </w:sdt>
    <w:p w14:paraId="12A94CD2" w14:textId="36DD3B05" w:rsidR="00D943FF" w:rsidRPr="0061531E" w:rsidRDefault="00000000" w:rsidP="00A56A1C">
      <w:pPr>
        <w:pStyle w:val="Heading2"/>
      </w:pPr>
      <w:r>
        <w:br w:type="page"/>
      </w:r>
      <w:bookmarkStart w:id="22" w:name="_Toc241524437"/>
      <w:r w:rsidRPr="0061531E">
        <w:lastRenderedPageBreak/>
        <w:t>Resumen</w:t>
      </w:r>
      <w:bookmarkEnd w:id="22"/>
    </w:p>
    <w:p w14:paraId="242323AE" w14:textId="62707A7A" w:rsidR="00BA11E6" w:rsidRDefault="00BA11E6" w:rsidP="0061531E">
      <w:pPr>
        <w:rPr>
          <w:lang w:val="en-AR"/>
        </w:rPr>
      </w:pPr>
      <w:r w:rsidRPr="00BA11E6">
        <w:rPr>
          <w:lang w:val="en-AR"/>
        </w:rPr>
        <w:t>La conectividad en zonas rurales continúa siendo un desafío para el desarrollo social, educativo y económico de numerosas comunidades. En este marco, la Red Comunitaria Las Lagunitas es una red inalámbrica de tipo WISP</w:t>
      </w:r>
      <w:r>
        <w:rPr>
          <w:lang w:val="en-AR"/>
        </w:rPr>
        <w:t xml:space="preserve"> </w:t>
      </w:r>
      <w:r w:rsidRPr="00BA11E6">
        <w:rPr>
          <w:lang w:val="en-AR"/>
        </w:rPr>
        <w:t>(Wireless Internet Service Provider) desplegada en el paraje Las Lagunitas, Alpa Corral, Córdoba, construida y sostenida de forma colaborativa entre la Universidad Nacional de Río Cuarto (UNRC), la Asociación Civil Tierra Unida Activa (ACTUA) y AlterMundi, que interconecta torres, nodos repetidores y hogares mediante enlaces inalámbricos punto a punto y punto-multipunto. Hasta el inicio de este trabajo, la red no contaba con ninguna herramienta de monitoreo: la detección de caídas de nodos o enlaces dependía exclusivamente del aviso informal de los propios vecinos.</w:t>
      </w:r>
    </w:p>
    <w:p w14:paraId="70C16431" w14:textId="476814A9" w:rsidR="00BA11E6" w:rsidRDefault="00BA11E6" w:rsidP="0061531E">
      <w:pPr>
        <w:rPr>
          <w:lang w:val="en-AR"/>
        </w:rPr>
      </w:pPr>
      <w:r>
        <w:t>Para resolver esta carencia, el presente trabajo desarrolló e implementó un sistema de monitoreo de red basado en Zabbix, capaz de detectar automáticamente caídas de nodos y enlaces, evaluar la calidad de los enlaces inalámbricos y el estado de la alimentación de los equipos, visualizar el estado de la red en tiempo real y generar alertas ante problemas. El desarrollo atravesó un relevamiento inicial de la topología y las variables críticas de la red real, una etapa de evaluación de herramientas y un laboratorio preliminar (Linux + Apache + TLS sobre máquina virtual), y culminó en un laboratorio de monitoreo basado en Zabbix 7.0 sobre contenedores Docker que reproduce la topología de la red: 21 equipos monitoreados sin agente, por ICMP y por SNMP con los mismos datos que entregan los radios Ubiquiti y el router Mikrotik reales, y un punto de acceso real (UniFi U7 Pro Wall) integrado por su API y por ICMP. Toda la configuración se genera automáticamente a partir de un inventario de la red (configuración como código), lo que permite trasladarla a producción sin rehacer el trabajo. El sistema final incluye un centro de monitoreo con dashboards y un widget propio, un mapa de topología interactivo, 297 disparadores de alarma con dependencias entre equipos, un módulo de reportes de disponibilidad, pruebas de validación de caídas y degradaciones, y documentación técnica completa (guías de implementación, de integración de equipos, de administración y del laboratorio) entregada a la organización para asegurar la continuidad y apropiación del sistema por parte de la comunidad.</w:t>
      </w:r>
    </w:p>
    <w:p w14:paraId="0F1BB3D5" w14:textId="10178120" w:rsidR="00D943FF" w:rsidRPr="00BA11E6" w:rsidRDefault="00000000" w:rsidP="0061531E">
      <w:pPr>
        <w:pStyle w:val="Heading2"/>
        <w:rPr>
          <w:sz w:val="24"/>
          <w:szCs w:val="24"/>
          <w:lang w:val="en-AR"/>
        </w:rPr>
      </w:pPr>
      <w:bookmarkStart w:id="23" w:name="_Toc241524438"/>
      <w:r>
        <w:t>Objetivos</w:t>
      </w:r>
      <w:bookmarkEnd w:id="23"/>
    </w:p>
    <w:p w14:paraId="78220431" w14:textId="4FFFF70F" w:rsidR="00D943FF" w:rsidRPr="0061531E" w:rsidRDefault="00000000" w:rsidP="0061531E">
      <w:pPr>
        <w:pStyle w:val="Heading3"/>
      </w:pPr>
      <w:bookmarkStart w:id="24" w:name="_Toc241248909"/>
      <w:bookmarkStart w:id="25" w:name="_Toc241524439"/>
      <w:r w:rsidRPr="0061531E">
        <w:t>Objetivos generales</w:t>
      </w:r>
      <w:bookmarkEnd w:id="24"/>
      <w:bookmarkEnd w:id="25"/>
    </w:p>
    <w:p w14:paraId="3FE5C952" w14:textId="77777777" w:rsidR="00DF65D7" w:rsidRDefault="00DF65D7" w:rsidP="0061531E">
      <w:r w:rsidRPr="00DF65D7">
        <w:t>Diseñar e implementar un sistema de monitoreo para la Red Comunitaria y Científica Las Lagunitas que permita supervisar el estado de la infraestructura y de los servicios, detectar fallas o interrupciones en la conectividad y generar herramientas de gestión técnica y comunitaria que contribuyan a la sostenibilidad, la autogestión y la expansión de la red.</w:t>
      </w:r>
    </w:p>
    <w:p w14:paraId="60416A18" w14:textId="29B5D62A" w:rsidR="00D943FF" w:rsidRDefault="00000000" w:rsidP="0061531E">
      <w:pPr>
        <w:pStyle w:val="Heading3"/>
      </w:pPr>
      <w:bookmarkStart w:id="26" w:name="_Toc241248910"/>
      <w:bookmarkStart w:id="27" w:name="_Toc241524440"/>
      <w:r>
        <w:t>Objetivos específicos</w:t>
      </w:r>
      <w:bookmarkEnd w:id="26"/>
      <w:bookmarkEnd w:id="27"/>
    </w:p>
    <w:p w14:paraId="3162A1F0" w14:textId="77777777" w:rsidR="00DF65D7" w:rsidRPr="0061531E" w:rsidRDefault="00DF65D7" w:rsidP="0061531E">
      <w:pPr>
        <w:pStyle w:val="ListParagraph"/>
        <w:numPr>
          <w:ilvl w:val="0"/>
          <w:numId w:val="4"/>
        </w:numPr>
        <w:rPr>
          <w:lang w:val="es-AR"/>
        </w:rPr>
      </w:pPr>
      <w:r w:rsidRPr="0061531E">
        <w:rPr>
          <w:lang w:val="es-AR"/>
        </w:rPr>
        <w:t>Relevar el estado actual de la red comunitaria (torres, nodos y hogares) e identificar las variables críticas a monitorear (tráfico, disponibilidad, calidad de enlace, registros de eventos, consumo energético, entre otras).</w:t>
      </w:r>
    </w:p>
    <w:p w14:paraId="2FEB44F6" w14:textId="77777777" w:rsidR="00DF65D7" w:rsidRPr="0061531E" w:rsidRDefault="00DF65D7" w:rsidP="0061531E">
      <w:pPr>
        <w:pStyle w:val="ListParagraph"/>
        <w:numPr>
          <w:ilvl w:val="0"/>
          <w:numId w:val="4"/>
        </w:numPr>
        <w:rPr>
          <w:lang w:val="es-AR"/>
        </w:rPr>
      </w:pPr>
      <w:r w:rsidRPr="0061531E">
        <w:rPr>
          <w:lang w:val="es-AR"/>
        </w:rPr>
        <w:t xml:space="preserve">Seleccionar y configurar herramientas de monitoreo adecuadas (por ejemplo, </w:t>
      </w:r>
      <w:proofErr w:type="spellStart"/>
      <w:r w:rsidRPr="0061531E">
        <w:rPr>
          <w:lang w:val="es-AR"/>
        </w:rPr>
        <w:t>Syslog</w:t>
      </w:r>
      <w:proofErr w:type="spellEnd"/>
      <w:r w:rsidRPr="0061531E">
        <w:rPr>
          <w:lang w:val="es-AR"/>
        </w:rPr>
        <w:t xml:space="preserve">, </w:t>
      </w:r>
      <w:proofErr w:type="spellStart"/>
      <w:r w:rsidRPr="0061531E">
        <w:rPr>
          <w:lang w:val="es-AR"/>
        </w:rPr>
        <w:t>Zabbix</w:t>
      </w:r>
      <w:proofErr w:type="spellEnd"/>
      <w:r w:rsidRPr="0061531E">
        <w:rPr>
          <w:lang w:val="es-AR"/>
        </w:rPr>
        <w:t xml:space="preserve"> u otras alternativas de software libre) en función de los recursos técnicos y comunitarios disponibles.</w:t>
      </w:r>
    </w:p>
    <w:p w14:paraId="6FC163DC" w14:textId="77777777" w:rsidR="00DF65D7" w:rsidRPr="0061531E" w:rsidRDefault="00DF65D7" w:rsidP="0061531E">
      <w:pPr>
        <w:pStyle w:val="ListParagraph"/>
        <w:numPr>
          <w:ilvl w:val="0"/>
          <w:numId w:val="4"/>
        </w:numPr>
        <w:rPr>
          <w:lang w:val="es-AR"/>
        </w:rPr>
      </w:pPr>
      <w:r w:rsidRPr="0061531E">
        <w:rPr>
          <w:lang w:val="es-AR"/>
        </w:rPr>
        <w:lastRenderedPageBreak/>
        <w:t>Implementar un sistema básico de monitoreo que permita visualizar el estado de la red en tiempo real, detectar anomalías y generar alertas.</w:t>
      </w:r>
    </w:p>
    <w:p w14:paraId="6920EE99" w14:textId="77777777" w:rsidR="00DF65D7" w:rsidRPr="0061531E" w:rsidRDefault="00DF65D7" w:rsidP="0061531E">
      <w:pPr>
        <w:pStyle w:val="ListParagraph"/>
        <w:numPr>
          <w:ilvl w:val="0"/>
          <w:numId w:val="4"/>
        </w:numPr>
        <w:rPr>
          <w:lang w:val="es-AR"/>
        </w:rPr>
      </w:pPr>
      <w:r w:rsidRPr="0061531E">
        <w:rPr>
          <w:lang w:val="es-AR"/>
        </w:rPr>
        <w:t>Documentar el proceso de instalación, configuración y pruebas del sistema de monitoreo, elaborando manuales y guías de uso accesibles para la comunidad.</w:t>
      </w:r>
    </w:p>
    <w:p w14:paraId="2F6E5134" w14:textId="77777777" w:rsidR="00DF65D7" w:rsidRPr="0061531E" w:rsidRDefault="00DF65D7" w:rsidP="0061531E">
      <w:pPr>
        <w:pStyle w:val="ListParagraph"/>
        <w:numPr>
          <w:ilvl w:val="0"/>
          <w:numId w:val="4"/>
        </w:numPr>
        <w:rPr>
          <w:lang w:val="es-AR"/>
        </w:rPr>
      </w:pPr>
      <w:r w:rsidRPr="0061531E">
        <w:rPr>
          <w:lang w:val="es-AR"/>
        </w:rPr>
        <w:t>Capacitar a integrantes de la Red Comunitaria en la utilización y mantenimiento del sistema, promoviendo la autogestión local.</w:t>
      </w:r>
    </w:p>
    <w:p w14:paraId="362E07C4" w14:textId="77777777" w:rsidR="00DF65D7" w:rsidRPr="0061531E" w:rsidRDefault="00DF65D7" w:rsidP="0061531E">
      <w:pPr>
        <w:pStyle w:val="ListParagraph"/>
        <w:numPr>
          <w:ilvl w:val="0"/>
          <w:numId w:val="4"/>
        </w:numPr>
        <w:rPr>
          <w:lang w:val="es-AR"/>
        </w:rPr>
      </w:pPr>
      <w:r w:rsidRPr="0061531E">
        <w:rPr>
          <w:lang w:val="es-AR"/>
        </w:rPr>
        <w:t>Realizar pruebas piloto y proponer mejoras para optimizar el desempeño del sistema y su escalabilidad futura.</w:t>
      </w:r>
    </w:p>
    <w:p w14:paraId="479255EB" w14:textId="77777777" w:rsidR="0061531E" w:rsidRDefault="0061531E" w:rsidP="0061531E">
      <w:pPr>
        <w:rPr>
          <w:lang w:val="es-AR"/>
        </w:rPr>
      </w:pPr>
    </w:p>
    <w:p w14:paraId="7755D1F4" w14:textId="77777777" w:rsidR="0061531E" w:rsidRPr="0061531E" w:rsidRDefault="0061531E" w:rsidP="0061531E">
      <w:pPr>
        <w:pStyle w:val="Heading2"/>
        <w:rPr>
          <w:sz w:val="24"/>
          <w:szCs w:val="24"/>
          <w:lang w:val="es-ES"/>
        </w:rPr>
      </w:pPr>
      <w:bookmarkStart w:id="28" w:name="_Toc241248911"/>
      <w:bookmarkStart w:id="29" w:name="_Toc241524441"/>
      <w:r w:rsidRPr="0061531E">
        <w:t>Descripción de la organización</w:t>
      </w:r>
      <w:bookmarkEnd w:id="28"/>
      <w:bookmarkEnd w:id="29"/>
    </w:p>
    <w:p w14:paraId="326468DD" w14:textId="77777777" w:rsidR="0061531E" w:rsidRPr="0061531E" w:rsidRDefault="0061531E" w:rsidP="0061531E">
      <w:pPr>
        <w:rPr>
          <w:lang w:val="es-ES"/>
        </w:rPr>
      </w:pPr>
      <w:r w:rsidRPr="0061531E">
        <w:rPr>
          <w:lang w:val="es-ES"/>
        </w:rPr>
        <w:t>La Universidad Nacional de Río Cuarto (UNRC), a través de la Facultad de Ingeniería, impulsa prácticas profesionales supervisadas con proyección social como vía para que sus estudiantes apliquen los conocimientos adquiridos en la carrera de Ingeniería en Telecomunicaciones en entornos reales con impacto comunitario directo.</w:t>
      </w:r>
    </w:p>
    <w:p w14:paraId="4E460C96" w14:textId="77777777" w:rsidR="006B092A" w:rsidRDefault="0061531E" w:rsidP="006B092A">
      <w:pPr>
        <w:rPr>
          <w:lang w:val="es-ES"/>
        </w:rPr>
      </w:pPr>
      <w:r w:rsidRPr="0061531E">
        <w:rPr>
          <w:lang w:val="es-ES"/>
        </w:rPr>
        <w:t xml:space="preserve">La Red Comunitaria y Científica Las Lagunitas es una iniciativa conjunta entre la UNRC, organizaciones sociales y actores locales del paraje Las Lagunitas (a 12 km de Alpa Corral, Córdoba), que busca garantizar el acceso equitativo a la conectividad como derecho fundamental, promoviendo la soberanía tecnológica y el desarrollo territorial. La Asociación Civil Tierra Unida Activa (ACTUA) acompaña el proyecto y gestionó la licencia VARC que habilita el despliegue de la red, mientras que </w:t>
      </w:r>
      <w:proofErr w:type="spellStart"/>
      <w:r w:rsidRPr="0061531E">
        <w:rPr>
          <w:lang w:val="es-ES"/>
        </w:rPr>
        <w:t>AlterMundi</w:t>
      </w:r>
      <w:proofErr w:type="spellEnd"/>
      <w:r w:rsidRPr="0061531E">
        <w:rPr>
          <w:lang w:val="es-ES"/>
        </w:rPr>
        <w:t xml:space="preserve"> aporta la colaboración técnica para la infraestructura de redes comunitarias inalámbricas.</w:t>
      </w:r>
    </w:p>
    <w:p w14:paraId="53D84ED8" w14:textId="77777777" w:rsidR="006B092A" w:rsidRDefault="006B092A" w:rsidP="006B092A">
      <w:pPr>
        <w:rPr>
          <w:lang w:val="es-ES"/>
        </w:rPr>
      </w:pPr>
    </w:p>
    <w:p w14:paraId="6DB5FC47" w14:textId="77777777" w:rsidR="00B75007" w:rsidRDefault="006B092A" w:rsidP="00B75007">
      <w:pPr>
        <w:pStyle w:val="Heading2"/>
      </w:pPr>
      <w:bookmarkStart w:id="30" w:name="_Toc241248912"/>
      <w:bookmarkStart w:id="31" w:name="_Toc241524442"/>
      <w:r>
        <w:t>Marco conceptual</w:t>
      </w:r>
      <w:bookmarkEnd w:id="30"/>
      <w:bookmarkEnd w:id="31"/>
    </w:p>
    <w:p w14:paraId="5B9CD76C" w14:textId="2479BF8B" w:rsidR="00B75007" w:rsidRPr="00B75007" w:rsidRDefault="00B75007" w:rsidP="00B75007">
      <w:pPr>
        <w:rPr>
          <w:sz w:val="36"/>
          <w:szCs w:val="36"/>
        </w:rPr>
      </w:pPr>
      <w:r>
        <w:t>Antes de describir el relevamiento y la implementación concretos, conviene precisar dos conceptos sobre los que se apoya todo el trabajo: qué es una red comunitaria de tipo WISP y cómo está organizada internamente una plataforma de monitoreo como Zabbix.</w:t>
      </w:r>
    </w:p>
    <w:p w14:paraId="17140A9E" w14:textId="3307AD1B" w:rsidR="006B092A" w:rsidRDefault="006B092A" w:rsidP="00B75007">
      <w:pPr>
        <w:pStyle w:val="Heading3"/>
      </w:pPr>
      <w:bookmarkStart w:id="32" w:name="_Toc241524443"/>
      <w:r>
        <w:t>Redes comunitarias inalámbricas (WISP)</w:t>
      </w:r>
      <w:bookmarkEnd w:id="32"/>
    </w:p>
    <w:p w14:paraId="7D014B5D" w14:textId="77777777" w:rsidR="00CD0D9B" w:rsidRDefault="00CD0D9B" w:rsidP="00CD0D9B">
      <w:r>
        <w:t>Un WISP (</w:t>
      </w:r>
      <w:r>
        <w:rPr>
          <w:rStyle w:val="Emphasis"/>
        </w:rPr>
        <w:t>Wireless Internet Service Provider</w:t>
      </w:r>
      <w:r>
        <w:t>) es un proveedor de conectividad que utiliza enlaces de radiofrecuencia, generalmente en bandas no licenciadas (2,4 GHz y 5 GHz), en lugar de infraestructura cableada o de fibra óptica, como medio principal de acceso. Su arquitectura típica se organiza en dos niveles: un backbone de enlaces punto a punto de alta capacidad que interconecta torres o puntos elevados con línea de vista entre sí, y una capa de distribución punto-multipunto que, desde cada torre, lleva la señal hacia los usuarios finales. Esta topología resulta particularmente adecuada para zonas de baja densidad poblacional y geografía dispersa, donde el tendido de fibra o cableado resulta económicamente inviable.</w:t>
      </w:r>
    </w:p>
    <w:p w14:paraId="35B527CC" w14:textId="77777777" w:rsidR="00CD0D9B" w:rsidRDefault="00CD0D9B" w:rsidP="00CD0D9B">
      <w:r>
        <w:lastRenderedPageBreak/>
        <w:t>Este déficit de conectividad rural no es anecdótico: un relevamiento conjunto del INTA y el ENACOM (2021) sobre 311 parajes rurales encontró que el 40 % carecía de conexión a internet, cifra que se duplica al incluir a quienes cuentan con un servicio deficiente; ocho de cada diez de estos lugares con acceso restringido vinculan la conectividad a necesidades concretas de la agricultura familiar, como educación, salud y trámites estatales (Guerrero, 2022). Frente a esta brecha, y donde un operador comercial no encuentra rentabilidad suficiente para desplegar infraestructura, surgen las redes comunitarias: en lugar de operar bajo un esquema empresarial tradicional, se construyen, gestionan y sostienen de forma colectiva por sus propios usuarios y organizaciones locales, bajo principios de autogestión, soberanía tecnológica y acceso equitativo a la conectividad como derecho.</w:t>
      </w:r>
    </w:p>
    <w:p w14:paraId="01C47E14" w14:textId="4AFBBF8B" w:rsidR="00CD0D9B" w:rsidRDefault="00CD0D9B" w:rsidP="00CD0D9B">
      <w:r>
        <w:t>En Argentina, una organización no gubernamental AlterMundi que promueve "un nuevo paradigma basado en la libertad a través de la colaboración entre pares" (Association for Progressive Communications [APC], s.f.) acompaña técnicamente este tipo de despliegues mediante LibreRouter y LibreMesh, tecnología de hardware y software libre pensada específicamente para que las comunidades rurales construyan y adapten sus propias redes sin depender de un proveedor comercial, y mediante "semilleros": espacios de formación para que las comunidades comprendan de forma autónoma el funcionamiento de sus propios equipos (Guerrero, 2022). La Red Comunitaria y Científica Las Lagunitas, descripta en la sección "Descripción de la organización" y sostenida conjuntamente por la UNRC, ACTUA y AlterMundi, es uno de los casos de este modelo documentados en prensa especializada, junto con experiencias similares en Cerro Colorado (Calamuchita) y otras catorce localidades de Santiago del Estero, Santa Fe y Neuquén (Guerrero, 2022).</w:t>
      </w:r>
    </w:p>
    <w:p w14:paraId="6A2564E2" w14:textId="5905F26A" w:rsidR="00CD0D9B" w:rsidRDefault="00CD0D9B" w:rsidP="00CD0D9B">
      <w:r>
        <w:t>Este tipo de infraestructura presenta, sin embargo, desafíos operativos propios que resultan centrales para el presente trabajo: la mayoría de los nodos no cuenta con alimentación eléctrica convencional y depende de energía solar autónoma, lo que introduce una fuente adicional de caídas de servicio no relacionada con el enlace en sí; y, a diferencia de un proveedor comercial, estas redes generalmente no cuentan con un equipo técnico dedicado ni un centro de operaciones (NOC) que supervise el estado de la infraestructura de forma permanente. Es justamente esta combinación</w:t>
      </w:r>
      <w:r w:rsidR="00E02C4F">
        <w:t xml:space="preserve"> de </w:t>
      </w:r>
      <w:r>
        <w:t>infraestructura distribuida, energéticamente vulnerable y sin monitoreo profesionalizado</w:t>
      </w:r>
      <w:r w:rsidR="00E02C4F">
        <w:t xml:space="preserve"> </w:t>
      </w:r>
      <w:r>
        <w:t>la que fundamenta la necesidad de una plataforma de monitoreo automatizada como la desarrollada en este trabajo.</w:t>
      </w:r>
    </w:p>
    <w:p w14:paraId="42815E25" w14:textId="27FDA18D" w:rsidR="0061531E" w:rsidRDefault="006B092A" w:rsidP="006B092A">
      <w:pPr>
        <w:pStyle w:val="Heading3"/>
      </w:pPr>
      <w:bookmarkStart w:id="33" w:name="_Toc241524444"/>
      <w:r>
        <w:t>Zabbix: arquitectura general</w:t>
      </w:r>
      <w:bookmarkEnd w:id="33"/>
    </w:p>
    <w:p w14:paraId="3F8DFC97" w14:textId="1AD3E3C1" w:rsidR="0045289C" w:rsidRDefault="0045289C" w:rsidP="0045289C">
      <w:r>
        <w:t xml:space="preserve">Zabbix es una plataforma de monitoreo de infraestructura de código abierto, organizada en cuatro componentes principales que pueden desplegarse de forma independiente. </w:t>
      </w:r>
      <w:r w:rsidRPr="0045289C">
        <w:t xml:space="preserve">El </w:t>
      </w:r>
      <w:r w:rsidRPr="0045289C">
        <w:rPr>
          <w:rStyle w:val="Strong"/>
          <w:b w:val="0"/>
          <w:bCs w:val="0"/>
        </w:rPr>
        <w:t>Zabbix Server</w:t>
      </w:r>
      <w:r>
        <w:t xml:space="preserve"> es el motor central, este recolecta los datos reportados por los distintos métodos de chequeo, evalúa las condiciones definidas en los disparadores (</w:t>
      </w:r>
      <w:r w:rsidRPr="0045289C">
        <w:rPr>
          <w:rStyle w:val="Emphasis"/>
          <w:i w:val="0"/>
          <w:iCs w:val="0"/>
        </w:rPr>
        <w:t>triggers</w:t>
      </w:r>
      <w:r>
        <w:t xml:space="preserve">) y genera los eventos y alertas </w:t>
      </w:r>
      <w:r w:rsidRPr="0045289C">
        <w:t>correspondientes</w:t>
      </w:r>
      <w:r>
        <w:t xml:space="preserve">. </w:t>
      </w:r>
      <w:r w:rsidRPr="0045289C">
        <w:t>La</w:t>
      </w:r>
      <w:r w:rsidRPr="0045289C">
        <w:rPr>
          <w:b/>
          <w:bCs/>
        </w:rPr>
        <w:t xml:space="preserve"> </w:t>
      </w:r>
      <w:r w:rsidRPr="0045289C">
        <w:rPr>
          <w:rStyle w:val="Strong"/>
          <w:b w:val="0"/>
          <w:bCs w:val="0"/>
        </w:rPr>
        <w:t>base de datos</w:t>
      </w:r>
      <w:r w:rsidRPr="0045289C">
        <w:t xml:space="preserve"> (MySQL</w:t>
      </w:r>
      <w:r>
        <w:t xml:space="preserve">, en el caso de este trabajo) persiste tanto la configuración del sistema como el historial de métricas recolectadas, que alimenta los gráficos y reportes históricos. El </w:t>
      </w:r>
      <w:r w:rsidRPr="0045289C">
        <w:rPr>
          <w:rStyle w:val="Strong"/>
          <w:b w:val="0"/>
          <w:bCs w:val="0"/>
        </w:rPr>
        <w:t>Zabbix Frontend</w:t>
      </w:r>
      <w:r>
        <w:t xml:space="preserve"> es la interfaz web, desde la cual se administra la configuración, se visualizan los dashboards con sus widgets y se construyen los mapas de topología interactivos.</w:t>
      </w:r>
    </w:p>
    <w:p w14:paraId="451FF0E4" w14:textId="4B800E4D" w:rsidR="0045289C" w:rsidRDefault="0045289C" w:rsidP="0045289C">
      <w:r>
        <w:t>Para obtener datos de los equipos monitoreados, Zabbix admite dos métodos. El monitoreo basado en agente requiere instalar el software Zabbix Agent en el host a monitorear, que recolecta métricas locales del sistema y las reporta al servidor mediante chequeos activos (el agente solicita periódicamente su lista de tareas y envía los resultados) o pasivos (el servidor consulta directamente al agente). En este trabajo el agente se utiliza solo para el automonitoreo del propio servidor Zabbix; en una primera versión del laboratorio también lo ejecutaban los nodos simulados, pero en la versión final se reemplazó por el esquema sin agente para reproducir fielmente la red real. El monitoreo sin agente (</w:t>
      </w:r>
      <w:r>
        <w:rPr>
          <w:i/>
        </w:rPr>
        <w:t>agentless</w:t>
      </w:r>
      <w:r>
        <w:t>), en cambio, no requiere instalar software adicional en el equipo: incluye chequeos simples como ICMP (ping) para verificar disponibilidad y latencia, y consultas SNMP, mediante las cuales un equipo expone sus métricas internas a través de un MIB (</w:t>
      </w:r>
      <w:r>
        <w:rPr>
          <w:i/>
        </w:rPr>
        <w:t>Management Information Base</w:t>
      </w:r>
      <w:r>
        <w:t>) estandarizado o propietario, sin necesidad de ejecutar ningún proceso adicional sobre el dispositivo. Es el esquema aplicado a todos los equipos de la red, tanto en el laboratorio como en producción, ya que los equipos Ubiquiti y Mikrotik corren firmware propietario que no admite la instalación de un agente, tal como se detalla en la sección «Variables críticas identificadas». A estos métodos se suma la consulta de APIs HTTP, que se utiliza para los access points UniFi.</w:t>
      </w:r>
    </w:p>
    <w:p w14:paraId="6049EEED" w14:textId="1E3107F1" w:rsidR="0045289C" w:rsidRPr="0045289C" w:rsidRDefault="0045289C" w:rsidP="0045289C">
      <w:r>
        <w:t xml:space="preserve">Sobre los datos recolectados por cualquiera de estos métodos, Zabbix permite definir </w:t>
      </w:r>
      <w:r w:rsidRPr="001B6ADC">
        <w:rPr>
          <w:rStyle w:val="Strong"/>
          <w:b w:val="0"/>
          <w:bCs w:val="0"/>
        </w:rPr>
        <w:t>disparadores</w:t>
      </w:r>
      <w:r>
        <w:t xml:space="preserve"> (</w:t>
      </w:r>
      <w:r>
        <w:rPr>
          <w:rStyle w:val="Emphasis"/>
        </w:rPr>
        <w:t>triggers</w:t>
      </w:r>
      <w:r>
        <w:t>). Estos disparadores alimentan, a su vez, las herramientas de visualización del Frontend</w:t>
      </w:r>
      <w:r w:rsidR="00697D9C">
        <w:t xml:space="preserve"> como los</w:t>
      </w:r>
      <w:r>
        <w:t xml:space="preserve"> dashboards compuestos por widgets configurables (listados de alertas activas, tablas de estado por host, indicadores puntuales) y mapas de topología interactivos, en los que cada elemento y cada enlace cambia de color en tiempo real según el estado de sus disparadores asociados. </w:t>
      </w:r>
    </w:p>
    <w:p w14:paraId="0DDD6512" w14:textId="77777777" w:rsidR="00D943FF" w:rsidRDefault="00000000" w:rsidP="0061531E">
      <w:pPr>
        <w:pStyle w:val="Heading2"/>
      </w:pPr>
      <w:bookmarkStart w:id="34" w:name="_Toc241524445"/>
      <w:r>
        <w:t>Metodología y justificación</w:t>
      </w:r>
      <w:bookmarkEnd w:id="34"/>
    </w:p>
    <w:p w14:paraId="3278D890" w14:textId="77777777" w:rsidR="0061531E" w:rsidRPr="0061531E" w:rsidRDefault="0061531E" w:rsidP="0061531E">
      <w:pPr>
        <w:rPr>
          <w:lang w:val="es-ES"/>
        </w:rPr>
      </w:pPr>
      <w:r w:rsidRPr="0061531E">
        <w:rPr>
          <w:lang w:val="es-ES"/>
        </w:rPr>
        <w:t>Al momento de este trabajo, la red cuenta con 4 torres principales y 9 nodos intermedios en distintos estados de operación (operativos, en proceso y sin configurar), con 4 hogares y una institución educativa conectados de forma efectiva, además de otros hogares en proceso de incorporación. Esta infraestructura se sostiene mediante encuentros y talleres de capacitación comunitaria, en un modelo de autogestión que la organización busca consolidar y expandir.</w:t>
      </w:r>
    </w:p>
    <w:p w14:paraId="6118E03B" w14:textId="77777777" w:rsidR="0061531E" w:rsidRPr="0061531E" w:rsidRDefault="0061531E" w:rsidP="0061531E">
      <w:pPr>
        <w:rPr>
          <w:lang w:val="es-ES"/>
        </w:rPr>
      </w:pPr>
      <w:r w:rsidRPr="0061531E">
        <w:rPr>
          <w:lang w:val="es-ES"/>
        </w:rPr>
        <w:t>Para llevar adelante el presente trabajo se organizó un plan de acción estructurado en cuatro fases:</w:t>
      </w:r>
    </w:p>
    <w:p w14:paraId="125F220F" w14:textId="67BFDFA7" w:rsidR="0061531E" w:rsidRPr="0061531E" w:rsidRDefault="0061531E" w:rsidP="0061531E">
      <w:pPr>
        <w:rPr>
          <w:lang w:val="es-ES"/>
        </w:rPr>
      </w:pPr>
      <w:r w:rsidRPr="006610F7">
        <w:rPr>
          <w:b/>
          <w:bCs/>
          <w:lang w:val="es-ES"/>
        </w:rPr>
        <w:t>Fase 1</w:t>
      </w:r>
      <w:r w:rsidR="006610F7" w:rsidRPr="006610F7">
        <w:rPr>
          <w:b/>
          <w:bCs/>
          <w:lang w:val="es-ES"/>
        </w:rPr>
        <w:t>:</w:t>
      </w:r>
      <w:r w:rsidR="006610F7">
        <w:rPr>
          <w:b/>
          <w:bCs/>
          <w:lang w:val="es-ES"/>
        </w:rPr>
        <w:t xml:space="preserve"> </w:t>
      </w:r>
      <w:r w:rsidRPr="006610F7">
        <w:rPr>
          <w:b/>
          <w:bCs/>
          <w:lang w:val="es-ES"/>
        </w:rPr>
        <w:t>Relevamiento y análisis del estado actual</w:t>
      </w:r>
      <w:r w:rsidR="006610F7">
        <w:rPr>
          <w:b/>
          <w:bCs/>
          <w:lang w:val="es-ES"/>
        </w:rPr>
        <w:t xml:space="preserve">. </w:t>
      </w:r>
      <w:r w:rsidR="006610F7" w:rsidRPr="006610F7">
        <w:rPr>
          <w:lang w:val="es-ES"/>
        </w:rPr>
        <w:t>R</w:t>
      </w:r>
      <w:r w:rsidRPr="0061531E">
        <w:rPr>
          <w:lang w:val="es-ES"/>
        </w:rPr>
        <w:t>elevamiento de la infraestructura existente e identificación de las variables críticas a monitorear.</w:t>
      </w:r>
    </w:p>
    <w:p w14:paraId="66AA5F21" w14:textId="6625C65E" w:rsidR="0061531E" w:rsidRPr="0061531E" w:rsidRDefault="0061531E" w:rsidP="0061531E">
      <w:pPr>
        <w:rPr>
          <w:lang w:val="es-ES"/>
        </w:rPr>
      </w:pPr>
      <w:r w:rsidRPr="006610F7">
        <w:rPr>
          <w:b/>
          <w:bCs/>
          <w:lang w:val="es-ES"/>
        </w:rPr>
        <w:t>Fase 2</w:t>
      </w:r>
      <w:r w:rsidR="006610F7" w:rsidRPr="006610F7">
        <w:rPr>
          <w:b/>
          <w:bCs/>
          <w:lang w:val="es-ES"/>
        </w:rPr>
        <w:t xml:space="preserve">: </w:t>
      </w:r>
      <w:r w:rsidRPr="006610F7">
        <w:rPr>
          <w:b/>
          <w:bCs/>
          <w:lang w:val="es-ES"/>
        </w:rPr>
        <w:t>Evaluación de herramientas y selección</w:t>
      </w:r>
      <w:r w:rsidR="006610F7">
        <w:rPr>
          <w:b/>
          <w:bCs/>
          <w:lang w:val="es-ES"/>
        </w:rPr>
        <w:t xml:space="preserve">. </w:t>
      </w:r>
      <w:r w:rsidR="006610F7" w:rsidRPr="006610F7">
        <w:rPr>
          <w:lang w:val="es-ES"/>
        </w:rPr>
        <w:t>I</w:t>
      </w:r>
      <w:r w:rsidRPr="0061531E">
        <w:rPr>
          <w:lang w:val="es-ES"/>
        </w:rPr>
        <w:t>nvestigación y comparación de plataformas de monitoreo, con pruebas iniciales en entorno de laboratorio.</w:t>
      </w:r>
    </w:p>
    <w:p w14:paraId="31107258" w14:textId="46123026" w:rsidR="0061531E" w:rsidRPr="0061531E" w:rsidRDefault="0061531E" w:rsidP="0061531E">
      <w:pPr>
        <w:rPr>
          <w:lang w:val="es-ES"/>
        </w:rPr>
      </w:pPr>
      <w:r w:rsidRPr="006610F7">
        <w:rPr>
          <w:b/>
          <w:bCs/>
          <w:lang w:val="es-ES"/>
        </w:rPr>
        <w:t>Fase 3</w:t>
      </w:r>
      <w:r w:rsidR="006610F7" w:rsidRPr="006610F7">
        <w:rPr>
          <w:b/>
          <w:bCs/>
          <w:lang w:val="es-ES"/>
        </w:rPr>
        <w:t xml:space="preserve">: </w:t>
      </w:r>
      <w:r w:rsidRPr="006610F7">
        <w:rPr>
          <w:b/>
          <w:bCs/>
          <w:lang w:val="es-ES"/>
        </w:rPr>
        <w:t>Implementación del sistema de monitoreo:</w:t>
      </w:r>
      <w:r w:rsidRPr="0061531E">
        <w:rPr>
          <w:lang w:val="es-ES"/>
        </w:rPr>
        <w:t xml:space="preserve"> </w:t>
      </w:r>
      <w:r w:rsidR="006610F7">
        <w:rPr>
          <w:lang w:val="es-ES"/>
        </w:rPr>
        <w:t>D</w:t>
      </w:r>
      <w:r w:rsidRPr="0061531E">
        <w:rPr>
          <w:lang w:val="es-ES"/>
        </w:rPr>
        <w:t>iseño de la arquitectura, instalación y configuración del software, integración de nodos y configuración de alertas y paneles de visualización.</w:t>
      </w:r>
    </w:p>
    <w:p w14:paraId="5EFF6F63" w14:textId="1B7999E7" w:rsidR="0061531E" w:rsidRPr="0061531E" w:rsidRDefault="0061531E" w:rsidP="0061531E">
      <w:pPr>
        <w:rPr>
          <w:lang w:val="es-ES"/>
        </w:rPr>
      </w:pPr>
      <w:r w:rsidRPr="006610F7">
        <w:rPr>
          <w:b/>
          <w:bCs/>
          <w:lang w:val="es-ES"/>
        </w:rPr>
        <w:t>Fase 4</w:t>
      </w:r>
      <w:r w:rsidR="006610F7" w:rsidRPr="006610F7">
        <w:rPr>
          <w:b/>
          <w:bCs/>
          <w:lang w:val="es-ES"/>
        </w:rPr>
        <w:t xml:space="preserve">: </w:t>
      </w:r>
      <w:r w:rsidRPr="006610F7">
        <w:rPr>
          <w:b/>
          <w:bCs/>
          <w:lang w:val="es-ES"/>
        </w:rPr>
        <w:t>Documentación, capacitación y cierre</w:t>
      </w:r>
      <w:r w:rsidR="006610F7">
        <w:rPr>
          <w:b/>
          <w:bCs/>
          <w:lang w:val="es-ES"/>
        </w:rPr>
        <w:t xml:space="preserve">. </w:t>
      </w:r>
      <w:r w:rsidR="006610F7" w:rsidRPr="006610F7">
        <w:rPr>
          <w:lang w:val="es-ES"/>
        </w:rPr>
        <w:t>E</w:t>
      </w:r>
      <w:r w:rsidRPr="0061531E">
        <w:rPr>
          <w:lang w:val="es-ES"/>
        </w:rPr>
        <w:t>laboración de manuales técnicos, instancias de capacitación comunitaria y redacción del informe final.</w:t>
      </w:r>
    </w:p>
    <w:p w14:paraId="017B0A0E" w14:textId="77777777" w:rsidR="00D943FF" w:rsidRDefault="00D943FF" w:rsidP="0061531E">
      <w:pPr>
        <w:ind w:firstLine="0"/>
        <w:rPr>
          <w:lang w:val="es-ES"/>
        </w:rPr>
      </w:pPr>
    </w:p>
    <w:p w14:paraId="413D2D9F" w14:textId="1EB8826C" w:rsidR="00C56D7A" w:rsidRDefault="00FB6C26" w:rsidP="00C56D7A">
      <w:pPr>
        <w:pStyle w:val="Heading2"/>
        <w:rPr>
          <w:lang w:val="es-ES"/>
        </w:rPr>
      </w:pPr>
      <w:bookmarkStart w:id="35" w:name="_Toc241524446"/>
      <w:r w:rsidRPr="006610F7">
        <w:rPr>
          <w:lang w:val="es-ES"/>
        </w:rPr>
        <w:t>Fase 1:</w:t>
      </w:r>
      <w:r>
        <w:rPr>
          <w:lang w:val="es-ES"/>
        </w:rPr>
        <w:t xml:space="preserve"> </w:t>
      </w:r>
      <w:r w:rsidR="00C56D7A" w:rsidRPr="006610F7">
        <w:rPr>
          <w:lang w:val="es-ES"/>
        </w:rPr>
        <w:t>Relevamiento y análisis del estado actual</w:t>
      </w:r>
      <w:bookmarkEnd w:id="35"/>
    </w:p>
    <w:p w14:paraId="348515B4" w14:textId="77777777" w:rsidR="0098542F" w:rsidRPr="0098542F" w:rsidRDefault="0098542F" w:rsidP="0098542F">
      <w:pPr>
        <w:rPr>
          <w:lang w:val="es-ES"/>
        </w:rPr>
      </w:pPr>
      <w:bookmarkStart w:id="36" w:name="_Toc241243948"/>
      <w:r w:rsidRPr="0098542F">
        <w:rPr>
          <w:lang w:val="es-ES"/>
        </w:rPr>
        <w:t xml:space="preserve">Se realizó un relevamiento detallado de la infraestructura de conectividad existente en la red comunitaria, abarcando torres de enlace, nodos intermedios, equipos de distribución y hogares conectados o en proceso de conexión. El trabajo incluyó la identificación de los distintos puntos de acceso y la reconstrucción de la topología completa de la red. Para cada sector se documentó el dispositivo instalado (nombre funcional, ubicación, marca y modelo, principalmente equipos </w:t>
      </w:r>
      <w:proofErr w:type="spellStart"/>
      <w:r w:rsidRPr="0098542F">
        <w:rPr>
          <w:lang w:val="es-ES"/>
        </w:rPr>
        <w:t>Mikrotik</w:t>
      </w:r>
      <w:proofErr w:type="spellEnd"/>
      <w:r w:rsidRPr="0098542F">
        <w:rPr>
          <w:lang w:val="es-ES"/>
        </w:rPr>
        <w:t xml:space="preserve"> y Ubiquiti, rol dentro de la red y dirección IP), así como los enlaces inalámbricos punto a punto y punto-multipunto que conectan los distintos nodos, identificando enlaces simples, enlaces encadenados y nodos que concentran múltiples conexiones hacia hogares.</w:t>
      </w:r>
    </w:p>
    <w:p w14:paraId="3FC7832E" w14:textId="77777777" w:rsidR="0098542F" w:rsidRDefault="0098542F" w:rsidP="0098542F">
      <w:pPr>
        <w:rPr>
          <w:b/>
          <w:bCs/>
          <w:lang w:val="es-ES"/>
        </w:rPr>
      </w:pPr>
      <w:r w:rsidRPr="0098542F">
        <w:rPr>
          <w:lang w:val="es-ES"/>
        </w:rPr>
        <w:t>A partir de este relevamiento se definieron las variables críticas a monitorear: disponibilidad de equipos, enlaces y nodos críticos; tráfico de red por interfaz y enlace, para anticipar saturaciones; calidad del enlace inalámbrico (nivel de señal y ruido, pérdida de paquetes, latencia), especialmente relevante en tramos con múltiples saltos; consumo eléctrico y estado de los dispositivos, dado que buena parte del equipamiento se encuentra en ubicaciones remotas con suministro eléctrico limitado; y eventos y registros (logs) relevantes para el diagnóstico y la auditoría posterior de incidentes. Este conjunto de variables constituyó la base para el diseño del sistema de monitoreo y la configuración de alertas</w:t>
      </w:r>
    </w:p>
    <w:p w14:paraId="0EC46698" w14:textId="5EDF8393" w:rsidR="00C56D7A" w:rsidRDefault="00C56D7A" w:rsidP="0098542F">
      <w:pPr>
        <w:pStyle w:val="Heading3"/>
      </w:pPr>
      <w:bookmarkStart w:id="37" w:name="_Toc241524447"/>
      <w:r>
        <w:t>Descripción general de la infraestructura relevada</w:t>
      </w:r>
      <w:bookmarkEnd w:id="36"/>
      <w:bookmarkEnd w:id="37"/>
    </w:p>
    <w:p w14:paraId="1FA0803B" w14:textId="4E902FD6" w:rsidR="00C56D7A" w:rsidRDefault="00C56D7A" w:rsidP="00C56D7A">
      <w:r>
        <w:t>La red se organiza en torno a cuatro torres estructurales</w:t>
      </w:r>
      <w:r w:rsidR="006011C8">
        <w:t xml:space="preserve">, </w:t>
      </w:r>
      <w:r>
        <w:t>Unión de los Ríos, Rodeo del Padre, El Carrizal y Ex Aserradero</w:t>
      </w:r>
      <w:r w:rsidR="006011C8">
        <w:t xml:space="preserve"> </w:t>
      </w:r>
      <w:r>
        <w:t>que conforman el backbone de enlaces punto a punto, y a un conjunto de nodos repetidores intermedios (entre ellos Mesada y Cerro Blanco) que distribuyen la señal hacia los hogares finales. Del relevamiento surgen trece puntos de usuario final, entre viviendas familiares y la Escuela Rural de la zona: Kika, Cheo y Maricel, Ale y Patricio, Franco, Esther, Juan Carlos, Fabián y Luciana (Las Guindas), Walter, Gladys, Eulalia y Domingo, Martín, Don Julio, y la propia Escuela Rural.</w:t>
      </w:r>
    </w:p>
    <w:p w14:paraId="6B6414F3" w14:textId="77777777" w:rsidR="00C56D7A" w:rsidRDefault="00C56D7A" w:rsidP="003E37F5">
      <w:pPr>
        <w:pStyle w:val="Heading3"/>
      </w:pPr>
      <w:bookmarkStart w:id="38" w:name="_Toc241243949"/>
      <w:bookmarkStart w:id="39" w:name="_Toc241524448"/>
      <w:r>
        <w:t>Inventario de equipos</w:t>
      </w:r>
      <w:bookmarkEnd w:id="38"/>
      <w:bookmarkEnd w:id="39"/>
    </w:p>
    <w:tbl>
      <w:tblPr>
        <w:tblStyle w:val="GridTable4-Accent1"/>
        <w:tblW w:w="0" w:type="auto"/>
        <w:tblLook w:val="04A0" w:firstRow="1" w:lastRow="0" w:firstColumn="1" w:lastColumn="0" w:noHBand="0" w:noVBand="1"/>
      </w:tblPr>
      <w:tblGrid>
        <w:gridCol w:w="2932"/>
        <w:gridCol w:w="2533"/>
      </w:tblGrid>
      <w:tr w:rsidR="00C56D7A" w:rsidRPr="00E154D7" w14:paraId="3BA47566" w14:textId="77777777" w:rsidTr="003E37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48CFC" w14:textId="77777777" w:rsidR="00C56D7A" w:rsidRPr="00E154D7" w:rsidRDefault="00C56D7A" w:rsidP="00E154D7">
            <w:pPr>
              <w:rPr>
                <w:b w:val="0"/>
                <w:bCs w:val="0"/>
              </w:rPr>
            </w:pPr>
            <w:r w:rsidRPr="00E154D7">
              <w:rPr>
                <w:b w:val="0"/>
                <w:bCs w:val="0"/>
              </w:rPr>
              <w:t>Equipo</w:t>
            </w:r>
          </w:p>
        </w:tc>
        <w:tc>
          <w:tcPr>
            <w:tcW w:w="0" w:type="auto"/>
            <w:hideMark/>
          </w:tcPr>
          <w:p w14:paraId="6D219029" w14:textId="77777777" w:rsidR="00C56D7A" w:rsidRPr="00E154D7" w:rsidRDefault="00C56D7A" w:rsidP="00E154D7">
            <w:pPr>
              <w:cnfStyle w:val="100000000000" w:firstRow="1" w:lastRow="0" w:firstColumn="0" w:lastColumn="0" w:oddVBand="0" w:evenVBand="0" w:oddHBand="0" w:evenHBand="0" w:firstRowFirstColumn="0" w:firstRowLastColumn="0" w:lastRowFirstColumn="0" w:lastRowLastColumn="0"/>
              <w:rPr>
                <w:b w:val="0"/>
                <w:bCs w:val="0"/>
              </w:rPr>
            </w:pPr>
            <w:r w:rsidRPr="00E154D7">
              <w:rPr>
                <w:b w:val="0"/>
                <w:bCs w:val="0"/>
              </w:rPr>
              <w:t>Marca y tipo</w:t>
            </w:r>
          </w:p>
        </w:tc>
      </w:tr>
      <w:tr w:rsidR="00C56D7A" w:rsidRPr="00E154D7" w14:paraId="26F1B7CB"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89150" w14:textId="77777777" w:rsidR="00C56D7A" w:rsidRPr="00E154D7" w:rsidRDefault="00C56D7A" w:rsidP="00E154D7">
            <w:pPr>
              <w:rPr>
                <w:b w:val="0"/>
                <w:bCs w:val="0"/>
              </w:rPr>
            </w:pPr>
            <w:r w:rsidRPr="00E154D7">
              <w:rPr>
                <w:b w:val="0"/>
                <w:bCs w:val="0"/>
              </w:rPr>
              <w:t>Mikrotik Torre Walter</w:t>
            </w:r>
          </w:p>
        </w:tc>
        <w:tc>
          <w:tcPr>
            <w:tcW w:w="0" w:type="auto"/>
            <w:hideMark/>
          </w:tcPr>
          <w:p w14:paraId="282B79F0"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Mikrotik RB750</w:t>
            </w:r>
          </w:p>
        </w:tc>
      </w:tr>
      <w:tr w:rsidR="00C56D7A" w:rsidRPr="00E154D7" w14:paraId="14BD0B37"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2224A4CA" w14:textId="77777777" w:rsidR="00C56D7A" w:rsidRPr="00E154D7" w:rsidRDefault="00C56D7A" w:rsidP="00E154D7">
            <w:pPr>
              <w:rPr>
                <w:b w:val="0"/>
                <w:bCs w:val="0"/>
              </w:rPr>
            </w:pPr>
            <w:r w:rsidRPr="00E154D7">
              <w:rPr>
                <w:b w:val="0"/>
                <w:bCs w:val="0"/>
              </w:rPr>
              <w:t>AP Torre Antena TV</w:t>
            </w:r>
          </w:p>
        </w:tc>
        <w:tc>
          <w:tcPr>
            <w:tcW w:w="0" w:type="auto"/>
            <w:hideMark/>
          </w:tcPr>
          <w:p w14:paraId="72D29C24"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PowerBeam</w:t>
            </w:r>
          </w:p>
        </w:tc>
      </w:tr>
      <w:tr w:rsidR="00C56D7A" w:rsidRPr="00E154D7" w14:paraId="06917196"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3F34E" w14:textId="77777777" w:rsidR="00C56D7A" w:rsidRPr="00E154D7" w:rsidRDefault="00C56D7A" w:rsidP="00E154D7">
            <w:pPr>
              <w:rPr>
                <w:b w:val="0"/>
                <w:bCs w:val="0"/>
              </w:rPr>
            </w:pPr>
            <w:r w:rsidRPr="00E154D7">
              <w:rPr>
                <w:b w:val="0"/>
                <w:bCs w:val="0"/>
              </w:rPr>
              <w:t>SM Torre Walter</w:t>
            </w:r>
          </w:p>
        </w:tc>
        <w:tc>
          <w:tcPr>
            <w:tcW w:w="0" w:type="auto"/>
            <w:hideMark/>
          </w:tcPr>
          <w:p w14:paraId="1C79C544"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PowerBeam</w:t>
            </w:r>
          </w:p>
        </w:tc>
      </w:tr>
      <w:tr w:rsidR="00C56D7A" w:rsidRPr="00E154D7" w14:paraId="392B6BC4"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14BF3D98" w14:textId="77777777" w:rsidR="00C56D7A" w:rsidRPr="00E154D7" w:rsidRDefault="00C56D7A" w:rsidP="00E154D7">
            <w:pPr>
              <w:rPr>
                <w:b w:val="0"/>
                <w:bCs w:val="0"/>
              </w:rPr>
            </w:pPr>
            <w:r w:rsidRPr="00E154D7">
              <w:rPr>
                <w:b w:val="0"/>
                <w:bCs w:val="0"/>
              </w:rPr>
              <w:t>AP a Mesada</w:t>
            </w:r>
          </w:p>
        </w:tc>
        <w:tc>
          <w:tcPr>
            <w:tcW w:w="0" w:type="auto"/>
            <w:hideMark/>
          </w:tcPr>
          <w:p w14:paraId="07AAA93E"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LiteBeam</w:t>
            </w:r>
          </w:p>
        </w:tc>
      </w:tr>
      <w:tr w:rsidR="00C56D7A" w:rsidRPr="00E154D7" w14:paraId="743ED252"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2198A" w14:textId="77777777" w:rsidR="00C56D7A" w:rsidRPr="00E154D7" w:rsidRDefault="00C56D7A" w:rsidP="00E154D7">
            <w:pPr>
              <w:rPr>
                <w:b w:val="0"/>
                <w:bCs w:val="0"/>
              </w:rPr>
            </w:pPr>
            <w:r w:rsidRPr="00E154D7">
              <w:rPr>
                <w:b w:val="0"/>
                <w:bCs w:val="0"/>
              </w:rPr>
              <w:t>AP a Guindas</w:t>
            </w:r>
          </w:p>
        </w:tc>
        <w:tc>
          <w:tcPr>
            <w:tcW w:w="0" w:type="auto"/>
            <w:hideMark/>
          </w:tcPr>
          <w:p w14:paraId="042AAD16"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LiteBeam</w:t>
            </w:r>
          </w:p>
        </w:tc>
      </w:tr>
      <w:tr w:rsidR="00C56D7A" w:rsidRPr="00E154D7" w14:paraId="30FB8551"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29178FDF" w14:textId="77777777" w:rsidR="00C56D7A" w:rsidRPr="00E154D7" w:rsidRDefault="00C56D7A" w:rsidP="00E154D7">
            <w:pPr>
              <w:rPr>
                <w:b w:val="0"/>
                <w:bCs w:val="0"/>
              </w:rPr>
            </w:pPr>
            <w:r w:rsidRPr="00E154D7">
              <w:rPr>
                <w:b w:val="0"/>
                <w:bCs w:val="0"/>
              </w:rPr>
              <w:t>Nano Loco (no funciona)</w:t>
            </w:r>
          </w:p>
        </w:tc>
        <w:tc>
          <w:tcPr>
            <w:tcW w:w="0" w:type="auto"/>
            <w:hideMark/>
          </w:tcPr>
          <w:p w14:paraId="07F73010"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3F8A1F4D"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65469" w14:textId="77777777" w:rsidR="00C56D7A" w:rsidRPr="00E154D7" w:rsidRDefault="00C56D7A" w:rsidP="00E154D7">
            <w:pPr>
              <w:rPr>
                <w:b w:val="0"/>
                <w:bCs w:val="0"/>
              </w:rPr>
            </w:pPr>
            <w:r w:rsidRPr="00E154D7">
              <w:rPr>
                <w:b w:val="0"/>
                <w:bCs w:val="0"/>
              </w:rPr>
              <w:t>AP Martín</w:t>
            </w:r>
          </w:p>
        </w:tc>
        <w:tc>
          <w:tcPr>
            <w:tcW w:w="0" w:type="auto"/>
            <w:hideMark/>
          </w:tcPr>
          <w:p w14:paraId="0B510DC6"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NanoLoco</w:t>
            </w:r>
          </w:p>
        </w:tc>
      </w:tr>
      <w:tr w:rsidR="00C56D7A" w:rsidRPr="00E154D7" w14:paraId="2415C84A"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30DF938E" w14:textId="77777777" w:rsidR="00C56D7A" w:rsidRPr="00E154D7" w:rsidRDefault="00C56D7A" w:rsidP="00E154D7">
            <w:pPr>
              <w:rPr>
                <w:b w:val="0"/>
                <w:bCs w:val="0"/>
              </w:rPr>
            </w:pPr>
            <w:r w:rsidRPr="00E154D7">
              <w:rPr>
                <w:b w:val="0"/>
                <w:bCs w:val="0"/>
              </w:rPr>
              <w:lastRenderedPageBreak/>
              <w:t>Nano Loco Casa Walter</w:t>
            </w:r>
          </w:p>
        </w:tc>
        <w:tc>
          <w:tcPr>
            <w:tcW w:w="0" w:type="auto"/>
            <w:hideMark/>
          </w:tcPr>
          <w:p w14:paraId="0C2C8C79"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5DA0F89C"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1798D" w14:textId="77777777" w:rsidR="00C56D7A" w:rsidRPr="00E154D7" w:rsidRDefault="00C56D7A" w:rsidP="00E154D7">
            <w:pPr>
              <w:rPr>
                <w:b w:val="0"/>
                <w:bCs w:val="0"/>
              </w:rPr>
            </w:pPr>
            <w:r w:rsidRPr="00E154D7">
              <w:rPr>
                <w:b w:val="0"/>
                <w:bCs w:val="0"/>
              </w:rPr>
              <w:t>Router AirCube Walter</w:t>
            </w:r>
          </w:p>
        </w:tc>
        <w:tc>
          <w:tcPr>
            <w:tcW w:w="0" w:type="auto"/>
            <w:hideMark/>
          </w:tcPr>
          <w:p w14:paraId="1D90F8AE"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AirCube</w:t>
            </w:r>
          </w:p>
        </w:tc>
      </w:tr>
      <w:tr w:rsidR="00C56D7A" w:rsidRPr="00E154D7" w14:paraId="187F7B33"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036E6ADE" w14:textId="77777777" w:rsidR="00C56D7A" w:rsidRPr="00E154D7" w:rsidRDefault="00C56D7A" w:rsidP="00E154D7">
            <w:pPr>
              <w:rPr>
                <w:b w:val="0"/>
                <w:bCs w:val="0"/>
              </w:rPr>
            </w:pPr>
            <w:r w:rsidRPr="00E154D7">
              <w:rPr>
                <w:b w:val="0"/>
                <w:bCs w:val="0"/>
              </w:rPr>
              <w:t>SM Mesada</w:t>
            </w:r>
          </w:p>
        </w:tc>
        <w:tc>
          <w:tcPr>
            <w:tcW w:w="0" w:type="auto"/>
            <w:hideMark/>
          </w:tcPr>
          <w:p w14:paraId="3E06733B"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LiteBeam</w:t>
            </w:r>
          </w:p>
        </w:tc>
      </w:tr>
      <w:tr w:rsidR="00C56D7A" w:rsidRPr="00E154D7" w14:paraId="50F37CE0"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6020E" w14:textId="77777777" w:rsidR="00C56D7A" w:rsidRPr="00E154D7" w:rsidRDefault="00C56D7A" w:rsidP="00E154D7">
            <w:pPr>
              <w:rPr>
                <w:b w:val="0"/>
                <w:bCs w:val="0"/>
              </w:rPr>
            </w:pPr>
            <w:r w:rsidRPr="00E154D7">
              <w:rPr>
                <w:b w:val="0"/>
                <w:bCs w:val="0"/>
              </w:rPr>
              <w:t>AP Mesada a Escuelita</w:t>
            </w:r>
          </w:p>
        </w:tc>
        <w:tc>
          <w:tcPr>
            <w:tcW w:w="0" w:type="auto"/>
            <w:hideMark/>
          </w:tcPr>
          <w:p w14:paraId="14A9CB93"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LiteBeam</w:t>
            </w:r>
          </w:p>
        </w:tc>
      </w:tr>
      <w:tr w:rsidR="00C56D7A" w:rsidRPr="00E154D7" w14:paraId="2685ED1B"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280A793D" w14:textId="77777777" w:rsidR="00C56D7A" w:rsidRPr="00E154D7" w:rsidRDefault="00C56D7A" w:rsidP="00E154D7">
            <w:pPr>
              <w:rPr>
                <w:b w:val="0"/>
                <w:bCs w:val="0"/>
              </w:rPr>
            </w:pPr>
            <w:r w:rsidRPr="00E154D7">
              <w:rPr>
                <w:b w:val="0"/>
                <w:bCs w:val="0"/>
              </w:rPr>
              <w:t>SM Escuelita</w:t>
            </w:r>
          </w:p>
        </w:tc>
        <w:tc>
          <w:tcPr>
            <w:tcW w:w="0" w:type="auto"/>
            <w:hideMark/>
          </w:tcPr>
          <w:p w14:paraId="34D9E729"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3FC3C566"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FD25" w14:textId="77777777" w:rsidR="00C56D7A" w:rsidRPr="00E154D7" w:rsidRDefault="00C56D7A" w:rsidP="00E154D7">
            <w:pPr>
              <w:rPr>
                <w:b w:val="0"/>
                <w:bCs w:val="0"/>
              </w:rPr>
            </w:pPr>
            <w:r w:rsidRPr="00E154D7">
              <w:rPr>
                <w:b w:val="0"/>
                <w:bCs w:val="0"/>
              </w:rPr>
              <w:t>SM Martín</w:t>
            </w:r>
          </w:p>
        </w:tc>
        <w:tc>
          <w:tcPr>
            <w:tcW w:w="0" w:type="auto"/>
            <w:hideMark/>
          </w:tcPr>
          <w:p w14:paraId="642D7A90"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NanoLoco</w:t>
            </w:r>
          </w:p>
        </w:tc>
      </w:tr>
      <w:tr w:rsidR="00C56D7A" w:rsidRPr="00E154D7" w14:paraId="1E21628F"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5478A0C9" w14:textId="77777777" w:rsidR="00C56D7A" w:rsidRPr="00E154D7" w:rsidRDefault="00C56D7A" w:rsidP="00E154D7">
            <w:pPr>
              <w:rPr>
                <w:b w:val="0"/>
                <w:bCs w:val="0"/>
              </w:rPr>
            </w:pPr>
            <w:r w:rsidRPr="00E154D7">
              <w:rPr>
                <w:b w:val="0"/>
                <w:bCs w:val="0"/>
              </w:rPr>
              <w:t>SM Ester</w:t>
            </w:r>
          </w:p>
        </w:tc>
        <w:tc>
          <w:tcPr>
            <w:tcW w:w="0" w:type="auto"/>
            <w:hideMark/>
          </w:tcPr>
          <w:p w14:paraId="32BD2AD8"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020006DF"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EC35F" w14:textId="77777777" w:rsidR="00C56D7A" w:rsidRPr="00E154D7" w:rsidRDefault="00C56D7A" w:rsidP="00E154D7">
            <w:pPr>
              <w:rPr>
                <w:b w:val="0"/>
                <w:bCs w:val="0"/>
              </w:rPr>
            </w:pPr>
            <w:r w:rsidRPr="00E154D7">
              <w:rPr>
                <w:b w:val="0"/>
                <w:bCs w:val="0"/>
              </w:rPr>
              <w:t>AP Escuela-Ester</w:t>
            </w:r>
          </w:p>
        </w:tc>
        <w:tc>
          <w:tcPr>
            <w:tcW w:w="0" w:type="auto"/>
            <w:hideMark/>
          </w:tcPr>
          <w:p w14:paraId="7429C88F"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NanoLoco</w:t>
            </w:r>
          </w:p>
        </w:tc>
      </w:tr>
      <w:tr w:rsidR="00C56D7A" w:rsidRPr="00E154D7" w14:paraId="25424C70"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56145939" w14:textId="77777777" w:rsidR="00C56D7A" w:rsidRPr="00E154D7" w:rsidRDefault="00C56D7A" w:rsidP="00E154D7">
            <w:pPr>
              <w:rPr>
                <w:b w:val="0"/>
                <w:bCs w:val="0"/>
              </w:rPr>
            </w:pPr>
            <w:r w:rsidRPr="00E154D7">
              <w:rPr>
                <w:b w:val="0"/>
                <w:bCs w:val="0"/>
              </w:rPr>
              <w:t>Router Torre Carrizal</w:t>
            </w:r>
          </w:p>
        </w:tc>
        <w:tc>
          <w:tcPr>
            <w:tcW w:w="0" w:type="auto"/>
            <w:hideMark/>
          </w:tcPr>
          <w:p w14:paraId="65AFD319"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AirCube</w:t>
            </w:r>
          </w:p>
        </w:tc>
      </w:tr>
      <w:tr w:rsidR="00C56D7A" w:rsidRPr="00E154D7" w14:paraId="38B52D13"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B1CCE" w14:textId="77777777" w:rsidR="00C56D7A" w:rsidRPr="00E154D7" w:rsidRDefault="00C56D7A" w:rsidP="00E154D7">
            <w:pPr>
              <w:rPr>
                <w:b w:val="0"/>
                <w:bCs w:val="0"/>
              </w:rPr>
            </w:pPr>
            <w:r w:rsidRPr="00E154D7">
              <w:rPr>
                <w:b w:val="0"/>
                <w:bCs w:val="0"/>
              </w:rPr>
              <w:t>Router Escuela</w:t>
            </w:r>
          </w:p>
        </w:tc>
        <w:tc>
          <w:tcPr>
            <w:tcW w:w="0" w:type="auto"/>
            <w:hideMark/>
          </w:tcPr>
          <w:p w14:paraId="3D0D0CE9"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AirCube</w:t>
            </w:r>
          </w:p>
        </w:tc>
      </w:tr>
      <w:tr w:rsidR="00C56D7A" w:rsidRPr="00E154D7" w14:paraId="33606016"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198EF0FF" w14:textId="77777777" w:rsidR="00C56D7A" w:rsidRPr="00E154D7" w:rsidRDefault="00C56D7A" w:rsidP="00E154D7">
            <w:pPr>
              <w:rPr>
                <w:b w:val="0"/>
                <w:bCs w:val="0"/>
              </w:rPr>
            </w:pPr>
            <w:r w:rsidRPr="00E154D7">
              <w:rPr>
                <w:b w:val="0"/>
                <w:bCs w:val="0"/>
              </w:rPr>
              <w:t>Router Ester</w:t>
            </w:r>
          </w:p>
        </w:tc>
        <w:tc>
          <w:tcPr>
            <w:tcW w:w="0" w:type="auto"/>
            <w:hideMark/>
          </w:tcPr>
          <w:p w14:paraId="1BC017DE"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AirCube</w:t>
            </w:r>
          </w:p>
        </w:tc>
      </w:tr>
    </w:tbl>
    <w:p w14:paraId="01052396" w14:textId="77777777" w:rsidR="00CE37D7" w:rsidRDefault="00CE37D7" w:rsidP="00532E80">
      <w:pPr>
        <w:pStyle w:val="Heading3"/>
        <w:rPr>
          <w:lang w:val="es-ES"/>
        </w:rPr>
      </w:pPr>
      <w:bookmarkStart w:id="40" w:name="_Toc241524449"/>
      <w:bookmarkStart w:id="41" w:name="_Toc241243950"/>
      <w:r w:rsidRPr="004007D1">
        <w:rPr>
          <w:lang w:val="es-ES"/>
        </w:rPr>
        <w:t>Topología real de la red</w:t>
      </w:r>
      <w:bookmarkEnd w:id="40"/>
    </w:p>
    <w:p w14:paraId="3D32DAC7" w14:textId="77777777" w:rsidR="00CE37D7" w:rsidRPr="004007D1" w:rsidRDefault="00CE37D7" w:rsidP="00CE37D7">
      <w:pPr>
        <w:rPr>
          <w:lang w:val="es-ES"/>
        </w:rPr>
      </w:pPr>
      <w:r w:rsidRPr="004007D1">
        <w:rPr>
          <w:lang w:val="es-ES"/>
        </w:rPr>
        <w:t>El siguiente gráfico esquemático, elaborado durante el relevamiento de campo, muestra la topología real de la Red Comunitaria y Científica Las Lagunitas: torres, nodos y hogares, junto con el estado de cada enlace (operativo, en proceso o sin configurar). Esta topología constituye la referencia completa de la red física y es la base sobre la que se plantea, en la sección «Trabajo futuro», la migración del sistema de monitoreo al entorno productivo.</w:t>
      </w:r>
    </w:p>
    <w:p w14:paraId="0D7535EE" w14:textId="77777777" w:rsidR="00CE37D7" w:rsidRDefault="00CE37D7" w:rsidP="00CE37D7">
      <w:pPr>
        <w:jc w:val="center"/>
        <w:rPr>
          <w:lang w:val="es-ES"/>
        </w:rPr>
      </w:pPr>
      <w:r w:rsidRPr="00B41CA2">
        <w:rPr>
          <w:noProof/>
          <w:lang w:val="es-ES"/>
        </w:rPr>
        <w:drawing>
          <wp:inline distT="0" distB="0" distL="0" distR="0" wp14:anchorId="4EA3E441" wp14:editId="0078725A">
            <wp:extent cx="5748020" cy="2896235"/>
            <wp:effectExtent l="0" t="0" r="5080" b="0"/>
            <wp:docPr id="5796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3627" name=""/>
                    <pic:cNvPicPr/>
                  </pic:nvPicPr>
                  <pic:blipFill>
                    <a:blip r:embed="rId10"/>
                    <a:stretch>
                      <a:fillRect/>
                    </a:stretch>
                  </pic:blipFill>
                  <pic:spPr>
                    <a:xfrm>
                      <a:off x="0" y="0"/>
                      <a:ext cx="5748020" cy="2896235"/>
                    </a:xfrm>
                    <a:prstGeom prst="rect">
                      <a:avLst/>
                    </a:prstGeom>
                  </pic:spPr>
                </pic:pic>
              </a:graphicData>
            </a:graphic>
          </wp:inline>
        </w:drawing>
      </w:r>
    </w:p>
    <w:p w14:paraId="64A2A514" w14:textId="2C8F9CE5" w:rsidR="00CE37D7" w:rsidRPr="00B8093A" w:rsidRDefault="00CE37D7" w:rsidP="00CE37D7">
      <w:pPr>
        <w:jc w:val="center"/>
        <w:rPr>
          <w:rStyle w:val="SubtleEmphasis"/>
        </w:rPr>
      </w:pPr>
      <w:r w:rsidRPr="00B8093A">
        <w:rPr>
          <w:rStyle w:val="SubtleEmphasis"/>
        </w:rPr>
        <w:t xml:space="preserve">Figura </w:t>
      </w:r>
      <w:r>
        <w:rPr>
          <w:rStyle w:val="SubtleEmphasis"/>
        </w:rPr>
        <w:t>1</w:t>
      </w:r>
      <w:r w:rsidRPr="00B8093A">
        <w:rPr>
          <w:rStyle w:val="SubtleEmphasis"/>
        </w:rPr>
        <w:t xml:space="preserve">. </w:t>
      </w:r>
      <w:r>
        <w:rPr>
          <w:rStyle w:val="SubtleEmphasis"/>
          <w:b w:val="0"/>
          <w:bCs w:val="0"/>
        </w:rPr>
        <w:t>Topología esquematica de la Red Las Lagunitas</w:t>
      </w:r>
    </w:p>
    <w:p w14:paraId="744A0015" w14:textId="6D4809DC" w:rsidR="00C56D7A" w:rsidRDefault="00C56D7A" w:rsidP="003E37F5">
      <w:pPr>
        <w:pStyle w:val="Heading3"/>
      </w:pPr>
      <w:bookmarkStart w:id="42" w:name="_Toc241524450"/>
      <w:r>
        <w:t>Estado de los enlaces</w:t>
      </w:r>
      <w:bookmarkEnd w:id="41"/>
      <w:bookmarkEnd w:id="42"/>
    </w:p>
    <w:p w14:paraId="63490A40" w14:textId="68330530" w:rsidR="00A7660F" w:rsidRDefault="00B0556F" w:rsidP="00A7660F">
      <w:bookmarkStart w:id="43" w:name="_Toc241243951"/>
      <w:r>
        <w:t>L</w:t>
      </w:r>
      <w:r w:rsidR="00A7660F" w:rsidRPr="00A7660F">
        <w:t>os enlaces troncales entre las torres principales (Unión de los Ríos</w:t>
      </w:r>
      <w:r w:rsidR="00CE37D7">
        <w:t xml:space="preserve">, </w:t>
      </w:r>
      <w:r w:rsidR="00A7660F" w:rsidRPr="00A7660F">
        <w:t>Rodeo del Padre y Unión de los Ríos</w:t>
      </w:r>
      <w:r w:rsidR="00CE37D7">
        <w:t>,</w:t>
      </w:r>
      <w:r w:rsidR="00A7660F" w:rsidRPr="00A7660F">
        <w:t xml:space="preserve"> Ex Aserradero), el corredor hacia El Carrizal, Mesada y Escuela Rural, y </w:t>
      </w:r>
      <w:r w:rsidR="00A7660F" w:rsidRPr="00A7660F">
        <w:lastRenderedPageBreak/>
        <w:t>los tramos hacia Kika, Cheo/Maricel y Walter, se encuentran operativos. Los enlaces hacia Ale/Patricio, Esther, Franco, Juan Carlos y Martín figuran en proceso de configuración. Los enlaces derivados del nodo Cerro Blanco hacia Las Guindas (Fabián y Luciana), Don Julio, y Eulalia y Domingo, y Gladys se encuentran sin configurar. Esta convivencia de tramos operativos, en proceso y sin configurar es consistente con lo registrado en el diagnóstico inicial de trabajos previos sobre la red, donde se identificaron equipos físicamente instalados pero sin configuración de enlace punto a punto, cableado dañado o sin protección, gabinetes mal instalados, torres y postes de calidad precaria, y baterías de paneles solares agotadas.</w:t>
      </w:r>
    </w:p>
    <w:p w14:paraId="2B1E1D6D" w14:textId="78F4E480" w:rsidR="00222083" w:rsidRDefault="00222083" w:rsidP="006011C8">
      <w:pPr>
        <w:jc w:val="center"/>
        <w:rPr>
          <w:b/>
          <w:bCs/>
        </w:rPr>
      </w:pPr>
      <w:r w:rsidRPr="00222083">
        <w:rPr>
          <w:b/>
          <w:bCs/>
          <w:noProof/>
        </w:rPr>
        <w:drawing>
          <wp:inline distT="0" distB="0" distL="0" distR="0" wp14:anchorId="27228EA7" wp14:editId="0912A2C7">
            <wp:extent cx="1324303" cy="2302104"/>
            <wp:effectExtent l="0" t="0" r="0" b="0"/>
            <wp:docPr id="14118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6161" name=""/>
                    <pic:cNvPicPr/>
                  </pic:nvPicPr>
                  <pic:blipFill>
                    <a:blip r:embed="rId11"/>
                    <a:stretch>
                      <a:fillRect/>
                    </a:stretch>
                  </pic:blipFill>
                  <pic:spPr>
                    <a:xfrm>
                      <a:off x="0" y="0"/>
                      <a:ext cx="1341301" cy="2331653"/>
                    </a:xfrm>
                    <a:prstGeom prst="rect">
                      <a:avLst/>
                    </a:prstGeom>
                  </pic:spPr>
                </pic:pic>
              </a:graphicData>
            </a:graphic>
          </wp:inline>
        </w:drawing>
      </w:r>
      <w:r w:rsidR="006011C8" w:rsidRPr="006011C8">
        <w:rPr>
          <w:b/>
          <w:bCs/>
          <w:noProof/>
        </w:rPr>
        <w:drawing>
          <wp:inline distT="0" distB="0" distL="0" distR="0" wp14:anchorId="3BE719D5" wp14:editId="6C017D15">
            <wp:extent cx="1363718" cy="2338489"/>
            <wp:effectExtent l="0" t="0" r="0" b="0"/>
            <wp:docPr id="7350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8622" name=""/>
                    <pic:cNvPicPr/>
                  </pic:nvPicPr>
                  <pic:blipFill>
                    <a:blip r:embed="rId12"/>
                    <a:stretch>
                      <a:fillRect/>
                    </a:stretch>
                  </pic:blipFill>
                  <pic:spPr>
                    <a:xfrm>
                      <a:off x="0" y="0"/>
                      <a:ext cx="1397016" cy="2395588"/>
                    </a:xfrm>
                    <a:prstGeom prst="rect">
                      <a:avLst/>
                    </a:prstGeom>
                  </pic:spPr>
                </pic:pic>
              </a:graphicData>
            </a:graphic>
          </wp:inline>
        </w:drawing>
      </w:r>
      <w:r w:rsidR="006011C8">
        <w:rPr>
          <w:b/>
          <w:bCs/>
        </w:rPr>
        <w:t xml:space="preserve"> </w:t>
      </w:r>
      <w:r w:rsidR="006011C8" w:rsidRPr="006011C8">
        <w:rPr>
          <w:b/>
          <w:bCs/>
          <w:noProof/>
        </w:rPr>
        <w:drawing>
          <wp:inline distT="0" distB="0" distL="0" distR="0" wp14:anchorId="2A622B70" wp14:editId="04A47109">
            <wp:extent cx="2442182" cy="2306204"/>
            <wp:effectExtent l="0" t="0" r="0" b="5715"/>
            <wp:docPr id="21383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2833" name=""/>
                    <pic:cNvPicPr/>
                  </pic:nvPicPr>
                  <pic:blipFill>
                    <a:blip r:embed="rId13"/>
                    <a:stretch>
                      <a:fillRect/>
                    </a:stretch>
                  </pic:blipFill>
                  <pic:spPr>
                    <a:xfrm flipH="1">
                      <a:off x="0" y="0"/>
                      <a:ext cx="2518343" cy="2378124"/>
                    </a:xfrm>
                    <a:prstGeom prst="rect">
                      <a:avLst/>
                    </a:prstGeom>
                  </pic:spPr>
                </pic:pic>
              </a:graphicData>
            </a:graphic>
          </wp:inline>
        </w:drawing>
      </w:r>
    </w:p>
    <w:p w14:paraId="6CDEDA53" w14:textId="715B6F13" w:rsidR="006011C8" w:rsidRPr="00B8093A" w:rsidRDefault="006011C8" w:rsidP="006011C8">
      <w:pPr>
        <w:jc w:val="center"/>
        <w:rPr>
          <w:rStyle w:val="SubtleEmphasis"/>
        </w:rPr>
      </w:pPr>
      <w:r w:rsidRPr="00B8093A">
        <w:rPr>
          <w:rStyle w:val="SubtleEmphasis"/>
        </w:rPr>
        <w:t xml:space="preserve">Figura </w:t>
      </w:r>
      <w:r>
        <w:rPr>
          <w:rStyle w:val="SubtleEmphasis"/>
        </w:rPr>
        <w:t>2</w:t>
      </w:r>
      <w:r w:rsidRPr="00B8093A">
        <w:rPr>
          <w:rStyle w:val="SubtleEmphasis"/>
        </w:rPr>
        <w:t xml:space="preserve">. </w:t>
      </w:r>
      <w:r w:rsidRPr="006011C8">
        <w:rPr>
          <w:rStyle w:val="SubtleEmphasis"/>
          <w:b w:val="0"/>
          <w:bCs w:val="0"/>
        </w:rPr>
        <w:t>Estado</w:t>
      </w:r>
      <w:r>
        <w:rPr>
          <w:rStyle w:val="SubtleEmphasis"/>
          <w:b w:val="0"/>
          <w:bCs w:val="0"/>
        </w:rPr>
        <w:t xml:space="preserve"> precario de la </w:t>
      </w:r>
      <w:r w:rsidR="002379F4">
        <w:rPr>
          <w:rStyle w:val="SubtleEmphasis"/>
          <w:b w:val="0"/>
          <w:bCs w:val="0"/>
        </w:rPr>
        <w:t>infraestructura de la Red</w:t>
      </w:r>
      <w:r>
        <w:rPr>
          <w:rStyle w:val="SubtleEmphasis"/>
          <w:b w:val="0"/>
          <w:bCs w:val="0"/>
        </w:rPr>
        <w:t xml:space="preserve"> Las Lagunitas</w:t>
      </w:r>
    </w:p>
    <w:p w14:paraId="05164AF5" w14:textId="77777777" w:rsidR="006011C8" w:rsidRDefault="006011C8" w:rsidP="006011C8">
      <w:pPr>
        <w:jc w:val="center"/>
        <w:rPr>
          <w:b/>
          <w:bCs/>
        </w:rPr>
      </w:pPr>
    </w:p>
    <w:p w14:paraId="421B96BC" w14:textId="17FD1631" w:rsidR="00C56D7A" w:rsidRDefault="00C56D7A" w:rsidP="003E37F5">
      <w:pPr>
        <w:pStyle w:val="Heading3"/>
      </w:pPr>
      <w:bookmarkStart w:id="44" w:name="_Toc241524451"/>
      <w:r>
        <w:t>Esquema de administración y conectividad</w:t>
      </w:r>
      <w:bookmarkEnd w:id="43"/>
      <w:bookmarkEnd w:id="44"/>
    </w:p>
    <w:p w14:paraId="37728051" w14:textId="190A61E9" w:rsidR="00C56D7A" w:rsidRDefault="00C56D7A" w:rsidP="00C56D7A">
      <w:r>
        <w:t>La administración de la red se centraliza en un router Mikrotik (RB750/RB950</w:t>
      </w:r>
      <w:r w:rsidR="00361368">
        <w:t xml:space="preserve">) </w:t>
      </w:r>
      <w:r>
        <w:t xml:space="preserve">que gestiona el direccionamiento IP mediante DHCP y aplica reglas de firewall y NAT. La conectividad a Internet se provee mediante un enlace PPPoE otorgado por la Cooperativa de Alpa Corral, en un acuerdo comunitario que cede ancho de banda a cambio de infraestructura de fibra tendida por el proyecto. El acceso remoto para tareas de administración y diagnóstico se realiza mediante un servidor VPN L2TP/IPsec configurado sobre el Mikrotik, accesible mediante la aplicación nativa de Windows y el puerto de administración Winbox. Los routers domésticos AirCube se configuran en modo bridge, de forma que todo el direccionamiento quede centralizado en </w:t>
      </w:r>
      <w:r w:rsidR="0018584C">
        <w:t>un router principal</w:t>
      </w:r>
      <w:r>
        <w:t>, simplificando el control de la red.</w:t>
      </w:r>
    </w:p>
    <w:p w14:paraId="3EB16AFC" w14:textId="77777777" w:rsidR="00C56D7A" w:rsidRDefault="00C56D7A" w:rsidP="00C56D7A">
      <w:r>
        <w:t>Este esquema permite hoy un diagnóstico remoto, pero exclusivamente manual y reactivo: un operador debe conectarse por VPN y revisar enlace por enlace desde el software propietario de Ubiquiti para determinar si hay una caída, sin que exista ningún mecanismo de verificación automática ni de alerta ante fallas.</w:t>
      </w:r>
    </w:p>
    <w:p w14:paraId="37620AEE" w14:textId="77777777" w:rsidR="00C56D7A" w:rsidRDefault="00C56D7A" w:rsidP="003E37F5">
      <w:pPr>
        <w:pStyle w:val="Heading3"/>
      </w:pPr>
      <w:bookmarkStart w:id="45" w:name="_Toc241243952"/>
      <w:bookmarkStart w:id="46" w:name="_Toc241524452"/>
      <w:r>
        <w:t>Alimentación energética</w:t>
      </w:r>
      <w:bookmarkEnd w:id="45"/>
      <w:bookmarkEnd w:id="46"/>
    </w:p>
    <w:p w14:paraId="474A2DF1" w14:textId="77777777" w:rsidR="00C56D7A" w:rsidRDefault="00C56D7A" w:rsidP="005F7EFA">
      <w:r>
        <w:t xml:space="preserve">La mayoría de los nodos no dispone de acceso a la red eléctrica convencional y depende de sistemas autónomos de generación solar fotovoltaica con baterías VRLA (12 V, 55 Ah) y </w:t>
      </w:r>
      <w:r>
        <w:lastRenderedPageBreak/>
        <w:t>controladores de carga PWM. El dimensionamiento energético relevado en trabajos previos, considerando una irradiancia promedio de 5,5 horas pico de sol para la región y una eficiencia global del sistema del 70 %, arroja una autonomía de entre 1,6 y 2 días sin aporte solar según el tipo de antena alimentada. Esta limitación energética es relevante para el diseño del monitoreo: una caída de nodo puede deberse tanto a una falla de enlace como al agotamiento de la batería, por lo que el estado de alimentación debe tratarse como una variable de monitoreo independiente y no inferirse únicamente de la disponibilidad del enlace.</w:t>
      </w:r>
    </w:p>
    <w:p w14:paraId="03D15C75" w14:textId="77777777" w:rsidR="00C56D7A" w:rsidRDefault="00C56D7A" w:rsidP="003E37F5">
      <w:pPr>
        <w:pStyle w:val="Heading3"/>
      </w:pPr>
      <w:bookmarkStart w:id="47" w:name="_Toc241524453"/>
      <w:r>
        <w:t>Monitoreo existente y sus limitaciones</w:t>
      </w:r>
      <w:bookmarkEnd w:id="47"/>
    </w:p>
    <w:p w14:paraId="600356E8" w14:textId="6410BA88" w:rsidR="005F7EFA" w:rsidRPr="005F7EFA" w:rsidRDefault="005F7EFA" w:rsidP="005F7EFA">
      <w:r w:rsidRPr="005F7EFA">
        <w:t>Es importante distinguir dos capas de monitoreo que hoy coexisten sobre esta red. Por un lado, existe una implementación piloto de sensores ambientales sobre tecnología LoRaWAN</w:t>
      </w:r>
      <w:r w:rsidR="00815A2C">
        <w:t xml:space="preserve">, </w:t>
      </w:r>
      <w:r w:rsidRPr="005F7EFA">
        <w:t>un sensor de temperatura y humedad en el Nodo Mesada y un sensor ultrasónico de nivel instalado en el tanque de agua de la Escuela Rural, integrados mediante un gateway y publicados en la plataforma en la nube Datacake, que permite visualización en tiempo real, históricos y alertas por correo electrónico. Esta capa, sin embargo, mide variables ambientales y de servicio puntuales, y no releva el estado de la infraestructura de red en sí (disponibilidad de nodos, calidad de los enlaces inalámbricos, estado de los routers domésticos).</w:t>
      </w:r>
    </w:p>
    <w:p w14:paraId="5DB9064B" w14:textId="77777777" w:rsidR="005F7EFA" w:rsidRDefault="005F7EFA" w:rsidP="005F7EFA">
      <w:pPr>
        <w:rPr>
          <w:b/>
          <w:bCs/>
        </w:rPr>
      </w:pPr>
      <w:r w:rsidRPr="005F7EFA">
        <w:t>Para la infraestructura de red propiamente dicha, no existe ninguna herramienta de monitoreo automatizado. La detección de caídas de nodos o enlaces depende del aviso informal de los propios vecinos o de una revisión manual por parte de un administrador conectado remotamente. No hay historización de disponibilidad, no hay alertas configurables ante caídas, y no existe una vista centralizada del estado de la red completa.</w:t>
      </w:r>
    </w:p>
    <w:p w14:paraId="757C5E32" w14:textId="29DB50D7" w:rsidR="00C56D7A" w:rsidRDefault="00C56D7A" w:rsidP="005F7EFA">
      <w:pPr>
        <w:pStyle w:val="Heading3"/>
      </w:pPr>
      <w:bookmarkStart w:id="48" w:name="_Toc241524454"/>
      <w:r>
        <w:t>Problemas detectados</w:t>
      </w:r>
      <w:bookmarkEnd w:id="48"/>
    </w:p>
    <w:p w14:paraId="07422F0E" w14:textId="34E1BE2B" w:rsidR="00C50A42" w:rsidRDefault="00C50A42" w:rsidP="00742F7A">
      <w:pPr>
        <w:rPr>
          <w:b/>
          <w:bCs/>
        </w:rPr>
      </w:pPr>
      <w:r w:rsidRPr="00C50A42">
        <w:t>Del relevamiento se desprende un conjunto de problemas que fundamentan la necesidad de un sistema de monitoreo: enlaces instalados pero sin configurar o sin funcionamiento</w:t>
      </w:r>
      <w:r w:rsidR="004029FC">
        <w:rPr>
          <w:b/>
          <w:bCs/>
        </w:rPr>
        <w:t xml:space="preserve">, </w:t>
      </w:r>
      <w:r w:rsidRPr="00C50A42">
        <w:t>ausencia de visibilidad remota consolidada sobre el estado de toda la red, dependencia total de la intervención manual y del aviso informal para detectar fallas, documentación históricamente dispersa y sin formato unificado, una infraestructura energética con márgenes de autonomía ajustados que puede generar caídas de servicio indistinguibles, a simple vista, de una falla de enlace, y controladores de carga solar (Epever LS-E) sin ninguna interfaz de comunicación remota, lo que impide relevar el estado de las baterías de forma electrónica con el hardware actualmente instalado.</w:t>
      </w:r>
    </w:p>
    <w:p w14:paraId="2D74E585" w14:textId="5B5C8409" w:rsidR="00C56D7A" w:rsidRDefault="00C56D7A" w:rsidP="00C3320D">
      <w:pPr>
        <w:pStyle w:val="Heading3"/>
      </w:pPr>
      <w:bookmarkStart w:id="49" w:name="_Toc241524455"/>
      <w:r>
        <w:t>Variables críticas identificadas</w:t>
      </w:r>
      <w:bookmarkEnd w:id="49"/>
    </w:p>
    <w:p w14:paraId="1CFD1DEE" w14:textId="7C39FA96" w:rsidR="00742F7A" w:rsidRDefault="00742F7A" w:rsidP="00742F7A">
      <w:r>
        <w:t>A partir de este diagnóstico se identificaron las variables que el sistema de monitoreo debería relevar, evaluando en cada caso la viabilidad real con el equipamiento instalado. La disponibilidad de cada nodo (chequeo activo por ICMP) es monitoreable de forma universal, ya que no depende del fabricante ni del firmware: aplica tanto a los equipos airMAX como a los routers AirCube y al núcleo Mikrotik. La calidad del enlace punto a punto</w:t>
      </w:r>
      <w:r w:rsidR="00742DDB">
        <w:t xml:space="preserve">, </w:t>
      </w:r>
      <w:r>
        <w:t>señal recibida (RSSI), piso de ruido, calidad de canal (CCQ) y capacidad estimada</w:t>
      </w:r>
      <w:r w:rsidR="00742DDB">
        <w:t xml:space="preserve">, </w:t>
      </w:r>
      <w:r>
        <w:t xml:space="preserve">es relevable vía SNMP en </w:t>
      </w:r>
      <w:r>
        <w:lastRenderedPageBreak/>
        <w:t>los equipos de la familia airMAX (PowerBeam, LiteBeam, NanoStation/NanoLoco), que exponen estos valores a través del MIB propietario de Ubiquiti (UBNT-MIB); de hecho, existen templates ya disponibles para Zabbix que implementan esta integración sin necesidad de desarrollo adicional. La latencia se obtiene igualmente por ICMP, sin requerir instrumentación adicional en los equipos.</w:t>
      </w:r>
    </w:p>
    <w:p w14:paraId="6E30F14C" w14:textId="77777777" w:rsidR="00742F7A" w:rsidRDefault="00742F7A" w:rsidP="00742F7A">
      <w:r>
        <w:t>No ocurre lo mismo con los routers AirCube instalados en los hogares: al utilizar un firmware distinto al de la línea airMAX, sin soporte de SNMP ni una API documentada, sólo es posible relevar su disponibilidad por ping, sin acceso a métricas de calidad de enlace Wi-Fi doméstico.</w:t>
      </w:r>
    </w:p>
    <w:p w14:paraId="0373B703" w14:textId="1302062A" w:rsidR="00742F7A" w:rsidRDefault="00742F7A" w:rsidP="00742F7A">
      <w:r>
        <w:t>En cuanto al estado de la alimentación autónoma (batería y aporte solar), el relevamiento de los controladores de carga instalados</w:t>
      </w:r>
      <w:r w:rsidR="00742DDB">
        <w:t xml:space="preserve">, </w:t>
      </w:r>
      <w:r>
        <w:t>Epever de la serie LS-E</w:t>
      </w:r>
      <w:r w:rsidR="00742DDB">
        <w:t>,</w:t>
      </w:r>
      <w:r>
        <w:t xml:space="preserve"> determinó que estos equipos no cuentan con ningún puerto de comunicación (RS-485/Modbus, Bluetooth o Wi-Fi), a diferencia de otras series del mismo fabricante (LS-B, Tracer) que sí lo incorporan y son compatibles con medidores remotos. En consecuencia, esta variable no puede monitorearse de forma remota con el hardware actualmente desplegado en la red, y se documenta aquí como una limitación identificada durante el relevamiento: su incorporación al sistema de monitoreo queda planteada como trabajo futuro, condicionada al reemplazo de los controladores por un modelo con interfaz de comunicación.</w:t>
      </w:r>
    </w:p>
    <w:p w14:paraId="2B4BB245" w14:textId="773F2636" w:rsidR="00C56D7A" w:rsidRDefault="00742F7A" w:rsidP="00742F7A">
      <w:r>
        <w:t>Este conjunto de variables</w:t>
      </w:r>
      <w:r w:rsidR="00742DDB">
        <w:t xml:space="preserve">, </w:t>
      </w:r>
      <w:r>
        <w:t>depurado según la viabilidad real de relevamiento</w:t>
      </w:r>
      <w:r w:rsidR="00742DDB">
        <w:t>,</w:t>
      </w:r>
      <w:r>
        <w:t xml:space="preserve"> es el que orientó, en la etapa siguiente, la evaluación de herramientas y el diseño del sistema de monitoreo basado en Zabbix.</w:t>
      </w:r>
    </w:p>
    <w:p w14:paraId="535BFDF3" w14:textId="77777777" w:rsidR="00C3320D" w:rsidRDefault="00C3320D" w:rsidP="00742F7A"/>
    <w:p w14:paraId="6FDA5DFC" w14:textId="6C12F492" w:rsidR="00C3320D" w:rsidRPr="00C56D7A" w:rsidRDefault="00FB6C26" w:rsidP="00C3320D">
      <w:pPr>
        <w:pStyle w:val="Heading2"/>
        <w:rPr>
          <w:lang w:val="en-AR"/>
        </w:rPr>
      </w:pPr>
      <w:bookmarkStart w:id="50" w:name="_Toc241524456"/>
      <w:r w:rsidRPr="006610F7">
        <w:rPr>
          <w:lang w:val="es-ES"/>
        </w:rPr>
        <w:t xml:space="preserve">Fase 2: </w:t>
      </w:r>
      <w:r w:rsidR="00C3320D" w:rsidRPr="006610F7">
        <w:rPr>
          <w:lang w:val="es-ES"/>
        </w:rPr>
        <w:t>Evaluación de herramientas y selección</w:t>
      </w:r>
      <w:bookmarkEnd w:id="50"/>
    </w:p>
    <w:p w14:paraId="7253F190" w14:textId="77777777" w:rsidR="00CA05E2" w:rsidRDefault="00CA05E2" w:rsidP="008E2837">
      <w:r>
        <w:t>Siguiendo lo previsto en la Fase 2 del plan de trabajo, se evaluaron dos enfoques de distinto alcance para el monitoreo de la red: por un lado, un esquema basado en Syslog, centrado en la recolección centralizada de registros (logs) emitidos por los equipos de red; por otro, una plataforma de monitoreo integral como Zabbix.</w:t>
      </w:r>
    </w:p>
    <w:p w14:paraId="6A8C518B" w14:textId="39471D3C" w:rsidR="008E2837" w:rsidRDefault="008E2837" w:rsidP="008E2837">
      <w:r>
        <w:t>Un servidor Syslog (también llamado colector o receptor de syslog) centraliza los mensajes que le envían los dispositivos de la red</w:t>
      </w:r>
      <w:r w:rsidR="00E154D7">
        <w:t xml:space="preserve"> (</w:t>
      </w:r>
      <w:r>
        <w:t>routers, switches, servidores, aplicaciones</w:t>
      </w:r>
      <w:r w:rsidR="00E154D7">
        <w:t>)</w:t>
      </w:r>
      <w:r>
        <w:t xml:space="preserve"> quienes deben tener configurada de antemano la dirección IP de ese servidor como destino de sus logs. El protocolo no contempla un mecanismo inverso: el servidor no puede solicitarle activamente el estado a un equipo, sólo recibe lo que el equipo decide enviarle. La mayoría de los sistemas Unix y fabricantes de red (como Cisco) incluyen su propio receptor, y también existen herramientas de terceros que agregan sobre esa recepción básica un panel con contadores y reglas de filtrado para distinguir advertencias y errores relevantes del resto del tráfico. Dado el volumen de mensajes que puede generar Syslog, la capacidad crítica de cualquier receptor es justamente esa: filtrar y priorizar correctamente lo que llega, ya que el protocolo en sí se limita a reenviar datos sin ninguna evaluación de estado ni generación de alertas propia (Paessler AG, s.f.).</w:t>
      </w:r>
    </w:p>
    <w:p w14:paraId="248688DC" w14:textId="7987C0C5" w:rsidR="008E2837" w:rsidRDefault="008E2837" w:rsidP="008E2837">
      <w:r>
        <w:lastRenderedPageBreak/>
        <w:t>Syslog resulta adecuado para centralizar eventos y mensajes de diagnóstico, pero por sí solo no ofrece detección activa de disponibilidad, visualización gráfica del estado de la red, ni generación de alertas configurables: cubrir esas funciones exigiría desarrollar herramientas adicionales sobre esa base. Zabbix, en cambio, integra en una única plataforma el chequeo activo y pasivo de disponibilidad, la recolección de métricas, un motor de disparadores (triggers) configurable, mapas de topología con reflejo de estado en tiempo real, y un panel (dashboard) web con widgets gráficos, sin necesidad de desarrollo adicional.</w:t>
      </w:r>
    </w:p>
    <w:p w14:paraId="510CA5E6" w14:textId="568B160F" w:rsidR="008E2837" w:rsidRDefault="008E2837" w:rsidP="008E2837">
      <w:r>
        <w:t>Ambas alternativas son software libre, por lo que la decisión no respondió a una diferencia de costo sino de alcance funcional y de esfuerzo de implementación. Considerando los recursos técnicos y comunitarios disponibles</w:t>
      </w:r>
      <w:r w:rsidR="00AF4391">
        <w:t xml:space="preserve">, </w:t>
      </w:r>
      <w:r>
        <w:t>una organización sin equipo técnico dedicado, para la cual una plataforma única, autocontenida y con una curva de aprendizaje razonable resulta más sostenible que ensamblar y mantener herramientas adicionales sobre un esquema de logs, se seleccionó Zabbix como herramienta de monitoreo para la Red Las Lagunitas.</w:t>
      </w:r>
    </w:p>
    <w:p w14:paraId="0AFB1EFD" w14:textId="77251185" w:rsidR="005537E5" w:rsidRPr="005537E5" w:rsidRDefault="005537E5" w:rsidP="005537E5">
      <w:pPr>
        <w:pStyle w:val="Heading3"/>
        <w:rPr>
          <w:lang w:val="en-AR"/>
        </w:rPr>
      </w:pPr>
      <w:bookmarkStart w:id="51" w:name="_Toc241524457"/>
      <w:r w:rsidRPr="005537E5">
        <w:rPr>
          <w:lang w:val="en-AR"/>
        </w:rPr>
        <w:t>Ejemplo comparativo: la misma caída de enlace, vista por cada sistema</w:t>
      </w:r>
      <w:bookmarkEnd w:id="51"/>
    </w:p>
    <w:p w14:paraId="40A35417" w14:textId="77777777" w:rsidR="00F842CD" w:rsidRDefault="00F842CD" w:rsidP="00F842CD">
      <w:r>
        <w:t>Con un esquema Syslog: el Mikrotik de Torre Walter (RouterOS soporta el envío de logs a un servidor Syslog remoto) emite una línea de texto cuando el enlace cae, del estilo:</w:t>
      </w:r>
    </w:p>
    <w:p w14:paraId="667EFA3D" w14:textId="5AA9D6D3" w:rsidR="005537E5" w:rsidRPr="00161F69" w:rsidRDefault="005537E5" w:rsidP="005537E5">
      <w:pPr>
        <w:rPr>
          <w:rFonts w:ascii="var(--font-mono)" w:hAnsi="var(--font-mono)" w:cs="Courier New"/>
          <w:color w:val="14181F"/>
          <w:sz w:val="20"/>
          <w:szCs w:val="20"/>
          <w:lang w:val="en-AR"/>
        </w:rPr>
      </w:pPr>
      <w:r w:rsidRPr="00161F69">
        <w:rPr>
          <w:rFonts w:ascii="var(--font-mono)" w:hAnsi="var(--font-mono)" w:cs="Courier New"/>
          <w:color w:val="14181F"/>
          <w:sz w:val="20"/>
          <w:szCs w:val="20"/>
          <w:lang w:val="en-AR"/>
        </w:rPr>
        <w:t>14:32:07  interface,info,link-down  ether2 link down</w:t>
      </w:r>
    </w:p>
    <w:p w14:paraId="5C2C3A1B" w14:textId="1933342A" w:rsidR="00EC3241" w:rsidRDefault="00EC3241" w:rsidP="00EC3241">
      <w:r>
        <w:t>Ese registro queda almacenado en el servidor de logs, mezclado con el resto del tráfico de eventos de la red. Por sí solo no dispara ninguna acción: para que alguien se entere de la caída, un administrador tendría que estar revisando el archivo de logs en tiempo real, o bien habría que desarrollar un componente adicional (un script que parsee el log, detecte el patrón "link down" y dispare un aviso), exactamente la limitación señalada en el párrafo anterior.</w:t>
      </w:r>
    </w:p>
    <w:p w14:paraId="465270ED" w14:textId="07BE9253" w:rsidR="00EC3241" w:rsidRDefault="00EC3241" w:rsidP="00EC3241">
      <w:r>
        <w:t>Con Zabbix: el mismo tipo de evento, en este caso registrado realmente en el laboratorio, con el nodo Kika caído, aparece en el dashboard sin que nadie tenga que revisar ningún archivo de texto. El widget "Alertas activas" lista el problema con el host afectado, la descripción del trigger ("Nodo caído: Kika"), la severidad resaltada en rojo y la duración transcurrida en tiempo real (52m 29s y contando desde que se disparó). En paralelo, el mapa de topología marca al nodo en rojo con la misma etiqueta, y la tabla "Top hosts" lo distingue de inmediato del resto mostrándolo como "Caído (0)", con 0 ms de latencia. Ninguna de estas tres vistas requiere que un operador esté interpretando líneas de log: el problema es visible apenas se abre el dashboard, con hora de inicio y severidad ya clasificadas.</w:t>
      </w:r>
    </w:p>
    <w:p w14:paraId="259AF658" w14:textId="2B1F9AD5" w:rsidR="00D943FF" w:rsidRPr="005537E5" w:rsidRDefault="00D943FF" w:rsidP="003738B7">
      <w:pPr>
        <w:jc w:val="center"/>
        <w:rPr>
          <w:lang w:val="en-AR"/>
        </w:rPr>
      </w:pPr>
    </w:p>
    <w:p w14:paraId="0ED139E6" w14:textId="52379EC1" w:rsidR="00EC3241" w:rsidRDefault="00EC3241" w:rsidP="00EC3241">
      <w:pPr>
        <w:jc w:val="center"/>
        <w:rPr>
          <w:noProof/>
        </w:rPr>
      </w:pPr>
    </w:p>
    <w:p w14:paraId="25117742" w14:textId="77777777" w:rsidR="00EC3241" w:rsidRDefault="00EC3241" w:rsidP="00EC3241">
      <w:pPr>
        <w:jc w:val="center"/>
        <w:rPr>
          <w:noProof/>
        </w:rPr>
      </w:pPr>
      <w:r w:rsidRPr="002D1174">
        <w:rPr>
          <w:noProof/>
        </w:rPr>
        <w:lastRenderedPageBreak/>
        <w:drawing>
          <wp:inline distT="0" distB="0" distL="0" distR="0" wp14:anchorId="70EC1DF1" wp14:editId="2D45A5B5">
            <wp:extent cx="1143000" cy="2089547"/>
            <wp:effectExtent l="0" t="0" r="0" b="6350"/>
            <wp:docPr id="6333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562" name=""/>
                    <pic:cNvPicPr/>
                  </pic:nvPicPr>
                  <pic:blipFill>
                    <a:blip r:embed="rId14"/>
                    <a:stretch>
                      <a:fillRect/>
                    </a:stretch>
                  </pic:blipFill>
                  <pic:spPr>
                    <a:xfrm>
                      <a:off x="0" y="0"/>
                      <a:ext cx="1165222" cy="2130171"/>
                    </a:xfrm>
                    <a:prstGeom prst="rect">
                      <a:avLst/>
                    </a:prstGeom>
                  </pic:spPr>
                </pic:pic>
              </a:graphicData>
            </a:graphic>
          </wp:inline>
        </w:drawing>
      </w:r>
      <w:r w:rsidR="00EE7A1E" w:rsidRPr="00EE7A1E">
        <w:rPr>
          <w:noProof/>
        </w:rPr>
        <w:drawing>
          <wp:inline distT="0" distB="0" distL="0" distR="0" wp14:anchorId="07459B85" wp14:editId="40699179">
            <wp:extent cx="3955746" cy="2093241"/>
            <wp:effectExtent l="0" t="0" r="0" b="2540"/>
            <wp:docPr id="183875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58223" name=""/>
                    <pic:cNvPicPr/>
                  </pic:nvPicPr>
                  <pic:blipFill>
                    <a:blip r:embed="rId15"/>
                    <a:stretch>
                      <a:fillRect/>
                    </a:stretch>
                  </pic:blipFill>
                  <pic:spPr>
                    <a:xfrm>
                      <a:off x="0" y="0"/>
                      <a:ext cx="4013749" cy="2123934"/>
                    </a:xfrm>
                    <a:prstGeom prst="rect">
                      <a:avLst/>
                    </a:prstGeom>
                  </pic:spPr>
                </pic:pic>
              </a:graphicData>
            </a:graphic>
          </wp:inline>
        </w:drawing>
      </w:r>
    </w:p>
    <w:p w14:paraId="44387BCF" w14:textId="7041BD8B" w:rsidR="00D943FF" w:rsidRDefault="00EC3241" w:rsidP="00EC3241">
      <w:pPr>
        <w:jc w:val="center"/>
        <w:rPr>
          <w:noProof/>
        </w:rPr>
      </w:pPr>
      <w:r w:rsidRPr="002D1174">
        <w:rPr>
          <w:noProof/>
          <w:lang w:val="en-AR"/>
        </w:rPr>
        <w:drawing>
          <wp:inline distT="0" distB="0" distL="0" distR="0" wp14:anchorId="5EC7B22A" wp14:editId="745369DE">
            <wp:extent cx="5067244" cy="495977"/>
            <wp:effectExtent l="0" t="0" r="635" b="0"/>
            <wp:docPr id="115058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1374" name=""/>
                    <pic:cNvPicPr/>
                  </pic:nvPicPr>
                  <pic:blipFill>
                    <a:blip r:embed="rId16"/>
                    <a:stretch>
                      <a:fillRect/>
                    </a:stretch>
                  </pic:blipFill>
                  <pic:spPr>
                    <a:xfrm>
                      <a:off x="0" y="0"/>
                      <a:ext cx="5357961" cy="524432"/>
                    </a:xfrm>
                    <a:prstGeom prst="rect">
                      <a:avLst/>
                    </a:prstGeom>
                  </pic:spPr>
                </pic:pic>
              </a:graphicData>
            </a:graphic>
          </wp:inline>
        </w:drawing>
      </w:r>
    </w:p>
    <w:p w14:paraId="02F7A5B9" w14:textId="09525345" w:rsidR="00452202" w:rsidRPr="00A70EC7" w:rsidRDefault="00452202" w:rsidP="006B11F9">
      <w:pPr>
        <w:jc w:val="center"/>
        <w:rPr>
          <w:rStyle w:val="SubtleEmphasis"/>
          <w:b w:val="0"/>
          <w:bCs w:val="0"/>
        </w:rPr>
      </w:pPr>
      <w:r w:rsidRPr="00A70EC7">
        <w:rPr>
          <w:rStyle w:val="SubtleEmphasis"/>
        </w:rPr>
        <w:t xml:space="preserve">Figura </w:t>
      </w:r>
      <w:r w:rsidR="002379F4">
        <w:rPr>
          <w:rStyle w:val="SubtleEmphasis"/>
        </w:rPr>
        <w:t>3</w:t>
      </w:r>
      <w:r w:rsidRPr="00A70EC7">
        <w:rPr>
          <w:rStyle w:val="SubtleEmphasis"/>
        </w:rPr>
        <w:t>.</w:t>
      </w:r>
      <w:r w:rsidR="00A70EC7" w:rsidRPr="00A70EC7">
        <w:rPr>
          <w:rStyle w:val="SubtleEmphasis"/>
        </w:rPr>
        <w:t xml:space="preserve"> </w:t>
      </w:r>
      <w:r w:rsidR="00D2390D">
        <w:rPr>
          <w:rStyle w:val="SubtleEmphasis"/>
          <w:b w:val="0"/>
          <w:bCs w:val="0"/>
        </w:rPr>
        <w:t>Detección y alerta</w:t>
      </w:r>
      <w:r w:rsidR="006B11F9" w:rsidRPr="00A70EC7">
        <w:rPr>
          <w:rStyle w:val="SubtleEmphasis"/>
          <w:b w:val="0"/>
          <w:bCs w:val="0"/>
        </w:rPr>
        <w:t xml:space="preserve"> de la caída del host Kika</w:t>
      </w:r>
    </w:p>
    <w:p w14:paraId="09659823" w14:textId="77777777" w:rsidR="000063D5" w:rsidRDefault="000063D5" w:rsidP="006B11F9">
      <w:pPr>
        <w:jc w:val="center"/>
      </w:pPr>
    </w:p>
    <w:p w14:paraId="67A92721" w14:textId="1D5955E8" w:rsidR="000063D5" w:rsidRDefault="00226013" w:rsidP="000063D5">
      <w:pPr>
        <w:pStyle w:val="Heading2"/>
      </w:pPr>
      <w:bookmarkStart w:id="52" w:name="_Toc241524458"/>
      <w:r w:rsidRPr="006610F7">
        <w:rPr>
          <w:lang w:val="es-ES"/>
        </w:rPr>
        <w:t xml:space="preserve">Fase 3: </w:t>
      </w:r>
      <w:r w:rsidR="000063D5" w:rsidRPr="006610F7">
        <w:rPr>
          <w:lang w:val="es-ES"/>
        </w:rPr>
        <w:t>Implementación del sistema de monitoreo</w:t>
      </w:r>
      <w:bookmarkEnd w:id="52"/>
    </w:p>
    <w:p w14:paraId="065B014C" w14:textId="2E543BC6" w:rsidR="00595B5B" w:rsidRDefault="00595B5B" w:rsidP="00595B5B">
      <w:r>
        <w:t xml:space="preserve">Es importante contextualizar el alcance de esta implementación: </w:t>
      </w:r>
      <w:r w:rsidR="00652DDD" w:rsidRPr="00652DDD">
        <w:t>la construcción</w:t>
      </w:r>
      <w:r w:rsidR="00652DDD">
        <w:t xml:space="preserve"> </w:t>
      </w:r>
      <w:r>
        <w:t>de la red de Las Lagunitas dependía de un proyecto de conectividad financiado externamente (convocatoria BOLT de ISOC Argentina, 2024), cuya ejecución no se completó según lo planificado</w:t>
      </w:r>
      <w:r w:rsidR="0043491F">
        <w:t xml:space="preserve"> </w:t>
      </w:r>
      <w:r w:rsidR="0043491F" w:rsidRPr="0043491F">
        <w:t>y se encuentra en proceso</w:t>
      </w:r>
      <w:r>
        <w:t>. Esta circunstancia, documentada en la presentación de la conferencia BattleMesh v18 (Caminati, Bellomo y Campoamor, 2026), es la que fundamenta que la cátedra autorizara resolver el presente trabajo mediante un laboratorio de monitoreo simulado en lugar de un despliegue directo sobre la infraestructura productiva, tal como se adelantó en la introducción de "Relevamiento y análisis del estado actual".</w:t>
      </w:r>
    </w:p>
    <w:p>
      <w:pPr/>
      <w:r>
        <w:t xml:space="preserve">La implementación se resolvió con un enfoque de </w:t>
      </w:r>
      <w:r>
        <w:rPr>
          <w:b/>
        </w:rPr>
        <w:t>configuración como código</w:t>
      </w:r>
      <w:r>
        <w:t>: toda la configuración de Zabbix (equipos, plantillas, disparadores, dependencias, mapa de topología, servicios, dashboards y alertas) se genera automáticamente a partir de un inventario de la red, de modo que el mismo proyecto sirve tanto para el laboratorio como para el despliegue productivo. Esta sección describe la arquitectura, el inventario y su aprovisionamiento, los métodos de recolección y las métricas de cada tipo de equipo, los disparadores de alarma, las herramientas de visualización y de reportería desarrolladas y las pruebas de validación. Todas las capturas corresponden al entorno real de laboratorio, con Zabbix 7.0.30 LTS.</w:t>
      </w:r>
    </w:p>
    <w:p>
      <w:pPr>
        <w:jc w:val="center"/>
        <w:rPr>
          <w:rStyle w:val="SubtleEmphasis"/>
          <w:b w:val="0"/>
          <w:bCs w:val="0"/>
        </w:rPr>
      </w:pPr>
      <w:r>
        <w:rPr>
          <w:b/>
        </w:rPr>
        <w:t>Tabla 1.</w:t>
      </w:r>
      <w:r>
        <w:t xml:space="preserve"> Resumen de la implementación en el laboratorio</w:t>
      </w:r>
    </w:p>
    <w:tbl>
      <w:tblPr>
        <w:tblStyle w:val="GridTable4-Accent1"/>
        <w:tblW w:type="auto" w:w="0"/>
        <w:tblLook w:firstColumn="1" w:firstRow="1" w:lastColumn="0" w:lastRow="0" w:noHBand="0" w:noVBand="1" w:val="04A0"/>
      </w:tblPr>
      <w:tblGrid>
        <w:gridCol w:w="4526"/>
        <w:gridCol w:w="4526"/>
      </w:tblGrid>
      <w:tr>
        <w:tc>
          <w:tcPr>
            <w:tcW w:type="dxa" w:w="3402"/>
          </w:tcPr>
          <w:p>
            <w:pPr>
              <w:spacing w:after="0"/>
              <w:jc w:val="left"/>
            </w:pPr>
            <w:r>
              <w:rPr>
                <w:sz w:val="18"/>
              </w:rPr>
              <w:t>Elemento</w:t>
            </w:r>
          </w:p>
        </w:tc>
        <w:tc>
          <w:tcPr>
            <w:tcW w:type="dxa" w:w="5669"/>
          </w:tcPr>
          <w:p>
            <w:pPr>
              <w:spacing w:after="0"/>
              <w:jc w:val="left"/>
            </w:pPr>
            <w:r>
              <w:rPr>
                <w:sz w:val="18"/>
              </w:rPr>
              <w:t>Cantidad</w:t>
            </w:r>
          </w:p>
        </w:tc>
      </w:tr>
      <w:tr>
        <w:tc>
          <w:tcPr>
            <w:tcW w:type="dxa" w:w="3402"/>
          </w:tcPr>
          <w:p>
            <w:pPr>
              <w:spacing w:after="0"/>
              <w:jc w:val="left"/>
            </w:pPr>
            <w:r>
              <w:rPr>
                <w:sz w:val="18"/>
              </w:rPr>
            </w:r>
            <w:r>
              <w:rPr>
                <w:sz w:val="18"/>
              </w:rPr>
              <w:t>Equipos en el inventario</w:t>
            </w:r>
          </w:p>
        </w:tc>
        <w:tc>
          <w:tcPr>
            <w:tcW w:type="dxa" w:w="5669"/>
          </w:tcPr>
          <w:p>
            <w:pPr>
              <w:spacing w:after="0"/>
              <w:jc w:val="left"/>
            </w:pPr>
            <w:r>
              <w:rPr>
                <w:sz w:val="18"/>
              </w:rPr>
            </w:r>
            <w:r>
              <w:rPr>
                <w:sz w:val="18"/>
              </w:rPr>
              <w:t>33 equipos en 28 sitios</w:t>
            </w:r>
          </w:p>
        </w:tc>
      </w:tr>
      <w:tr>
        <w:tc>
          <w:tcPr>
            <w:tcW w:type="dxa" w:w="3402"/>
          </w:tcPr>
          <w:p>
            <w:pPr>
              <w:spacing w:after="0"/>
              <w:jc w:val="left"/>
            </w:pPr>
            <w:r>
              <w:rPr>
                <w:sz w:val="18"/>
              </w:rPr>
            </w:r>
            <w:r>
              <w:rPr>
                <w:sz w:val="18"/>
              </w:rPr>
              <w:t>Equipos monitoreados activamente</w:t>
            </w:r>
          </w:p>
        </w:tc>
        <w:tc>
          <w:tcPr>
            <w:tcW w:type="dxa" w:w="5669"/>
          </w:tcPr>
          <w:p>
            <w:pPr>
              <w:spacing w:after="0"/>
              <w:jc w:val="left"/>
            </w:pPr>
            <w:r>
              <w:rPr>
                <w:sz w:val="18"/>
              </w:rPr>
            </w:r>
            <w:r>
              <w:rPr>
                <w:sz w:val="18"/>
              </w:rPr>
              <w:t>21 (los 12 restantes, con tramo en proceso o sin configurar, quedan registrados y deshabilitados)</w:t>
            </w:r>
          </w:p>
        </w:tc>
      </w:tr>
      <w:tr>
        <w:tc>
          <w:tcPr>
            <w:tcW w:type="dxa" w:w="3402"/>
          </w:tcPr>
          <w:p>
            <w:pPr>
              <w:spacing w:after="0"/>
              <w:jc w:val="left"/>
            </w:pPr>
            <w:r>
              <w:rPr>
                <w:sz w:val="18"/>
              </w:rPr>
            </w:r>
            <w:r>
              <w:rPr>
                <w:sz w:val="18"/>
              </w:rPr>
              <w:t>Plantillas (templates) propias</w:t>
            </w:r>
          </w:p>
        </w:tc>
        <w:tc>
          <w:tcPr>
            <w:tcW w:type="dxa" w:w="5669"/>
          </w:tcPr>
          <w:p>
            <w:pPr>
              <w:spacing w:after="0"/>
              <w:jc w:val="left"/>
            </w:pPr>
            <w:r>
              <w:rPr>
                <w:sz w:val="18"/>
              </w:rPr>
            </w:r>
            <w:r>
              <w:rPr>
                <w:sz w:val="18"/>
              </w:rPr>
              <w:t>5</w:t>
            </w:r>
          </w:p>
        </w:tc>
      </w:tr>
      <w:tr>
        <w:tc>
          <w:tcPr>
            <w:tcW w:type="dxa" w:w="3402"/>
          </w:tcPr>
          <w:p>
            <w:pPr>
              <w:spacing w:after="0"/>
              <w:jc w:val="left"/>
            </w:pPr>
            <w:r>
              <w:rPr>
                <w:sz w:val="18"/>
              </w:rPr>
            </w:r>
            <w:r>
              <w:rPr>
                <w:sz w:val="18"/>
              </w:rPr>
              <w:t>Métricas (ítems) recolectadas</w:t>
            </w:r>
          </w:p>
        </w:tc>
        <w:tc>
          <w:tcPr>
            <w:tcW w:type="dxa" w:w="5669"/>
          </w:tcPr>
          <w:p>
            <w:pPr>
              <w:spacing w:after="0"/>
              <w:jc w:val="left"/>
            </w:pPr>
            <w:r>
              <w:rPr>
                <w:sz w:val="18"/>
              </w:rPr>
            </w:r>
            <w:r>
              <w:rPr>
                <w:sz w:val="18"/>
              </w:rPr>
              <w:t>685, de las cuales 523 se actualizan cada 10 s; 0 no soportadas</w:t>
            </w:r>
          </w:p>
        </w:tc>
      </w:tr>
      <w:tr>
        <w:tc>
          <w:tcPr>
            <w:tcW w:type="dxa" w:w="3402"/>
          </w:tcPr>
          <w:p>
            <w:pPr>
              <w:spacing w:after="0"/>
              <w:jc w:val="left"/>
            </w:pPr>
            <w:r>
              <w:rPr>
                <w:sz w:val="18"/>
              </w:rPr>
            </w:r>
            <w:r>
              <w:rPr>
                <w:sz w:val="18"/>
              </w:rPr>
              <w:t>Disparadores (triggers) activos</w:t>
            </w:r>
          </w:p>
        </w:tc>
        <w:tc>
          <w:tcPr>
            <w:tcW w:type="dxa" w:w="5669"/>
          </w:tcPr>
          <w:p>
            <w:pPr>
              <w:spacing w:after="0"/>
              <w:jc w:val="left"/>
            </w:pPr>
            <w:r>
              <w:rPr>
                <w:sz w:val="18"/>
              </w:rPr>
            </w:r>
            <w:r>
              <w:rPr>
                <w:sz w:val="18"/>
              </w:rPr>
              <w:t>297 (348 contando los equipos aún deshabilitados)</w:t>
            </w:r>
          </w:p>
        </w:tc>
      </w:tr>
      <w:tr>
        <w:tc>
          <w:tcPr>
            <w:tcW w:type="dxa" w:w="3402"/>
          </w:tcPr>
          <w:p>
            <w:pPr>
              <w:spacing w:after="0"/>
              <w:jc w:val="left"/>
            </w:pPr>
            <w:r>
              <w:rPr>
                <w:sz w:val="18"/>
              </w:rPr>
            </w:r>
            <w:r>
              <w:rPr>
                <w:sz w:val="18"/>
              </w:rPr>
              <w:t>Disparadores con dependencias</w:t>
            </w:r>
          </w:p>
        </w:tc>
        <w:tc>
          <w:tcPr>
            <w:tcW w:type="dxa" w:w="5669"/>
          </w:tcPr>
          <w:p>
            <w:pPr>
              <w:spacing w:after="0"/>
              <w:jc w:val="left"/>
            </w:pPr>
            <w:r>
              <w:rPr>
                <w:sz w:val="18"/>
              </w:rPr>
            </w:r>
            <w:r>
              <w:rPr>
                <w:sz w:val="18"/>
              </w:rPr>
              <w:t>98</w:t>
            </w:r>
          </w:p>
        </w:tc>
      </w:tr>
      <w:tr>
        <w:tc>
          <w:tcPr>
            <w:tcW w:type="dxa" w:w="3402"/>
          </w:tcPr>
          <w:p>
            <w:pPr>
              <w:spacing w:after="0"/>
              <w:jc w:val="left"/>
            </w:pPr>
            <w:r>
              <w:rPr>
                <w:sz w:val="18"/>
              </w:rPr>
            </w:r>
            <w:r>
              <w:rPr>
                <w:sz w:val="18"/>
              </w:rPr>
              <w:t>Dashboards</w:t>
            </w:r>
          </w:p>
        </w:tc>
        <w:tc>
          <w:tcPr>
            <w:tcW w:type="dxa" w:w="5669"/>
          </w:tcPr>
          <w:p>
            <w:pPr>
              <w:spacing w:after="0"/>
              <w:jc w:val="left"/>
            </w:pPr>
            <w:r>
              <w:rPr>
                <w:sz w:val="18"/>
              </w:rPr>
            </w:r>
            <w:r>
              <w:rPr>
                <w:sz w:val="18"/>
              </w:rPr>
              <w:t>1 centro de monitoreo de 5 páginas y 32 widgets, más 1 dashboard por plantilla</w:t>
            </w:r>
          </w:p>
        </w:tc>
      </w:tr>
      <w:tr>
        <w:tc>
          <w:tcPr>
            <w:tcW w:type="dxa" w:w="3402"/>
          </w:tcPr>
          <w:p>
            <w:pPr>
              <w:spacing w:after="0"/>
              <w:jc w:val="left"/>
            </w:pPr>
            <w:r>
              <w:rPr>
                <w:sz w:val="18"/>
              </w:rPr>
            </w:r>
            <w:r>
              <w:rPr>
                <w:sz w:val="18"/>
              </w:rPr>
              <w:t>Mapa de topología</w:t>
            </w:r>
          </w:p>
        </w:tc>
        <w:tc>
          <w:tcPr>
            <w:tcW w:type="dxa" w:w="5669"/>
          </w:tcPr>
          <w:p>
            <w:pPr>
              <w:spacing w:after="0"/>
              <w:jc w:val="left"/>
            </w:pPr>
            <w:r>
              <w:rPr>
                <w:sz w:val="18"/>
              </w:rPr>
            </w:r>
            <w:r>
              <w:rPr>
                <w:sz w:val="18"/>
              </w:rPr>
              <w:t>28 elementos y 26 enlaces</w:t>
            </w:r>
          </w:p>
        </w:tc>
      </w:tr>
      <w:tr>
        <w:tc>
          <w:tcPr>
            <w:tcW w:type="dxa" w:w="3402"/>
          </w:tcPr>
          <w:p>
            <w:pPr>
              <w:spacing w:after="0"/>
              <w:jc w:val="left"/>
            </w:pPr>
            <w:r>
              <w:rPr>
                <w:sz w:val="18"/>
              </w:rPr>
            </w:r>
            <w:r>
              <w:rPr>
                <w:sz w:val="18"/>
              </w:rPr>
              <w:t>Servicios y SLA</w:t>
            </w:r>
          </w:p>
        </w:tc>
        <w:tc>
          <w:tcPr>
            <w:tcW w:type="dxa" w:w="5669"/>
          </w:tcPr>
          <w:p>
            <w:pPr>
              <w:spacing w:after="0"/>
              <w:jc w:val="left"/>
            </w:pPr>
            <w:r>
              <w:rPr>
                <w:sz w:val="18"/>
              </w:rPr>
            </w:r>
            <w:r>
              <w:rPr>
                <w:sz w:val="18"/>
              </w:rPr>
              <w:t>22 servicios y 1 SLA mensual con objetivo de 99,5 %</w:t>
            </w:r>
          </w:p>
        </w:tc>
      </w:tr>
      <w:tr>
        <w:tc>
          <w:tcPr>
            <w:tcW w:type="dxa" w:w="3402"/>
          </w:tcPr>
          <w:p>
            <w:pPr>
              <w:spacing w:after="0"/>
              <w:jc w:val="left"/>
            </w:pPr>
            <w:r>
              <w:rPr>
                <w:sz w:val="18"/>
              </w:rPr>
            </w:r>
            <w:r>
              <w:rPr>
                <w:sz w:val="18"/>
              </w:rPr>
              <w:t>Módulos propios del frontend</w:t>
            </w:r>
          </w:p>
        </w:tc>
        <w:tc>
          <w:tcPr>
            <w:tcW w:type="dxa" w:w="5669"/>
          </w:tcPr>
          <w:p>
            <w:pPr>
              <w:spacing w:after="0"/>
              <w:jc w:val="left"/>
            </w:pPr>
            <w:r>
              <w:rPr>
                <w:sz w:val="18"/>
              </w:rPr>
            </w:r>
            <w:r>
              <w:rPr>
                <w:sz w:val="18"/>
              </w:rPr>
              <w:t>2 (widget «Red Las Lagunitas» y reporte «Disponibilidad de la red»)</w:t>
            </w:r>
          </w:p>
        </w:tc>
      </w:tr>
    </w:tbl>
    <w:p/>
    <w:p>
      <w:pPr>
        <w:pStyle w:val="Heading3"/>
      </w:pPr>
      <w:r>
        <w:t>Arquitectura general del sistema de monitoreo</w:t>
      </w:r>
    </w:p>
    <w:p>
      <w:pPr>
        <w:pStyle w:val="Heading4"/>
      </w:pPr>
      <w:r>
        <w:t>Arquitectura del entorno de laboratorio</w:t>
      </w:r>
    </w:p>
    <w:p>
      <w:pPr/>
      <w:r>
        <w:t xml:space="preserve">El laboratorio se ejecuta sobre una Mac con procesador Apple Silicon, con Colima como motor de contenedores Docker. El núcleo de Zabbix 7.0.30 se compone de cuatro contenedores: </w:t>
      </w:r>
      <w:r>
        <w:rPr>
          <w:b/>
        </w:rPr>
        <w:t>Zabbix Server</w:t>
      </w:r>
      <w:r>
        <w:t xml:space="preserve"> (recolección de datos y evaluación de disparadores), </w:t>
      </w:r>
      <w:r>
        <w:rPr>
          <w:b/>
        </w:rPr>
        <w:t>MySQL 8</w:t>
      </w:r>
      <w:r>
        <w:t xml:space="preserve"> (configuración e historial), </w:t>
      </w:r>
      <w:r>
        <w:rPr>
          <w:b/>
        </w:rPr>
        <w:t>Zabbix Frontend</w:t>
      </w:r>
      <w:r>
        <w:t xml:space="preserve"> (interfaz web, accesible por HTTP en el puerto 8090, con los módulos propios montados) y </w:t>
      </w:r>
      <w:r>
        <w:rPr>
          <w:b/>
        </w:rPr>
        <w:t>Zabbix Agent 2</w:t>
      </w:r>
      <w:r>
        <w:t xml:space="preserve"> (automonitoreo del propio servidor). La red comunitaria se representa en una red Docker dedicada (10.50.0.0/24), en la que cada equipo operativo del inventario es un contenedor con la misma dirección IP que tiene asignada en el inventario.</w:t>
      </w:r>
    </w:p>
    <w:p>
      <w:pPr/>
      <w:r>
        <w:t xml:space="preserve">A diferencia del primer laboratorio, los equipos simulados ya no ejecutan agentes Zabbix: se monitorean exactamente como se monitorearán los equipos reales, </w:t>
      </w:r>
      <w:r>
        <w:rPr>
          <w:b/>
        </w:rPr>
        <w:t>sin agente</w:t>
      </w:r>
      <w:r>
        <w:t xml:space="preserve"> (</w:t>
      </w:r>
      <w:r>
        <w:rPr>
          <w:i/>
        </w:rPr>
        <w:t>agentless</w:t>
      </w:r>
      <w:r>
        <w:t>). Todos responden ICMP, y los que representan radios Ubiquiti airMAX y el router Mikrotik ejecutan un agente SNMP simulado (snmpsim) que expone los mismos identificadores (OID) de los MIB del fabricante: UBNT-AirMAX-MIB, MIKROTIK-MIB, IF-MIB y HOST-RESOURCES-MIB. Esto permite validar plantillas, disparadores y visualizaciones con los mismos datos que entregarán los equipos de campo, e incluso simular fallas (señal débil, interferencia, batería baja, pérdida del enlace a Internet) sin acceso físico a la red.</w:t>
      </w:r>
    </w:p>
    <w:p>
      <w:pPr/>
      <w:r>
        <w:t xml:space="preserve">El punto de acceso real </w:t>
      </w:r>
      <w:r>
        <w:rPr>
          <w:b/>
        </w:rPr>
        <w:t>UniFi U7 Pro Wall</w:t>
      </w:r>
      <w:r>
        <w:t xml:space="preserve"> (192.168.1.113) se integra por la API REST de UniFi Network, consultada con una clave de API a través del controlador UniFi OS Server, y por ICMP. Durante las pruebas se detectó que la red virtual de Colima responde el ping dirigido a cualquier dirección externa, incluso a direcciones inexistentes, lo que invalidaba la medición de disponibilidad y latencia del AP desde el servidor. Se resolvió con una </w:t>
      </w:r>
      <w:r>
        <w:rPr>
          <w:b/>
        </w:rPr>
        <w:t>sonda ICMP</w:t>
      </w:r>
      <w:r>
        <w:t xml:space="preserve"> que se ejecuta en el equipo anfitrión y envía los resultados a Zabbix, con las mismas métricas y disparadores que en producción, donde esta limitación no existe.</w:t>
      </w:r>
    </w:p>
    <w:p w14:paraId="4597A5BC" w14:textId="4BE2283C" w:rsidR="00F13BA2" w:rsidRPr="0084057B" w:rsidRDefault="00F13BA2" w:rsidP="0084057B">
      <w:r w:rsidRPr="00F13BA2">
        <w:rPr>
          <w:noProof/>
        </w:rPr>
        <w:drawing>
          <wp:inline distT="0" distB="0" distL="0" distR="0" wp14:anchorId="3E2E65DB" wp14:editId="5977E424">
            <wp:extent cx="5748020" cy="1055370"/>
            <wp:effectExtent l="0" t="0" r="5080" b="0"/>
            <wp:docPr id="188915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5208" name=""/>
                    <pic:cNvPicPr/>
                  </pic:nvPicPr>
                  <pic:blipFill>
                    <a:blip r:embed="rId18"/>
                    <a:stretch>
                      <a:fillRect/>
                    </a:stretch>
                  </pic:blipFill>
                  <pic:spPr>
                    <a:xfrm>
                      <a:off x="0" y="0"/>
                      <a:ext cx="5748020" cy="1055370"/>
                    </a:xfrm>
                    <a:prstGeom prst="rect">
                      <a:avLst/>
                    </a:prstGeom>
                  </pic:spPr>
                </pic:pic>
              </a:graphicData>
            </a:graphic>
          </wp:inline>
        </w:drawing>
      </w:r>
    </w:p>
    <w:p w14:paraId="38BB1ED8" w14:textId="712B13B0" w:rsidR="00CD2E61" w:rsidRDefault="0066173E" w:rsidP="0066173E">
      <w:pPr>
        <w:jc w:val="center"/>
      </w:pPr>
      <w:r>
        <w:rPr>
          <w:noProof/>
        </w:rPr>
        <w:drawing>
          <wp:inline distT="0" distB="0" distL="0" distR="0" wp14:anchorId="1C9F4BA3" wp14:editId="06F49F0A">
            <wp:extent cx="4943914" cy="2762518"/>
            <wp:effectExtent l="0" t="0" r="0" b="6350"/>
            <wp:docPr id="183165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9112" name="Picture 18316591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0597" cy="2771840"/>
                    </a:xfrm>
                    <a:prstGeom prst="rect">
                      <a:avLst/>
                    </a:prstGeom>
                  </pic:spPr>
                </pic:pic>
              </a:graphicData>
            </a:graphic>
          </wp:inline>
        </w:drawing>
      </w:r>
    </w:p>
    <w:p>
      <w:pPr>
        <w:jc w:val="center"/>
        <w:rPr>
          <w:rStyle w:val="SubtleEmphasis"/>
          <w:b w:val="0"/>
          <w:bCs w:val="0"/>
        </w:rPr>
      </w:pPr>
      <w:r>
        <w:rPr>
          <w:b/>
        </w:rPr>
        <w:t>Figura 4.</w:t>
      </w:r>
      <w:r>
        <w:t xml:space="preserve"> Arquitectura del entorno de laboratorio</w:t>
      </w:r>
    </w:p>
    <w:p>
      <w:pPr>
        <w:pStyle w:val="Heading4"/>
      </w:pPr>
      <w:r>
        <w:t>Arquitectura prevista para el entorno de producción</w:t>
      </w:r>
    </w:p>
    <w:p>
      <w:pPr/>
      <w:r>
        <w:t xml:space="preserve">En producción, Zabbix Server, MySQL y el frontend se despliegan con Docker Compose sobre un servidor Linux (Ubuntu Server LTS) virtualizado en </w:t>
      </w:r>
      <w:r>
        <w:rPr>
          <w:b/>
        </w:rPr>
        <w:t>Proxmox VE</w:t>
      </w:r>
      <w:r>
        <w:t xml:space="preserve"> (máquina virtual o contenedor LXC) en la </w:t>
      </w:r>
      <w:r>
        <w:rPr>
          <w:b/>
        </w:rPr>
        <w:t>Cooperativa de Alpa Corral</w:t>
      </w:r>
      <w:r>
        <w:t xml:space="preserve">, que cuenta con alimentación eléctrica estable. El frontend se publica con HTTPS mediante un proxy inverso (Caddy), y la administración remota se realiza a través de una </w:t>
      </w:r>
      <w:r>
        <w:rPr>
          <w:b/>
        </w:rPr>
        <w:t>VPN L2TP/IPsec</w:t>
      </w:r>
      <w:r>
        <w:t xml:space="preserve"> terminada en el router Mikrotik de la red. Los equipos reales se monitorean sin agente: ICMP para disponibilidad, latencia y pérdida; SNMP v2c para los radios airMAX y el Mikrotik; y la API de UniFi Network para los access points UniFi.</w:t>
      </w:r>
    </w:p>
    <w:p>
      <w:pPr/>
      <w:r>
        <w:t>Se suma un circuito de respaldo ausente en el entorno simulado: una tarea programada ejecuta diariamente un volcado comprimido de la base de datos y la exportación de la configuración, con retención de 14 días, y copia el resultado a almacenamiento en la nube (Backblaze B2 o Google Drive). Como toda la configuración se genera desde el inventario, el pase a producción consiste en completar las direcciones IP reales en el inventario de producción y ejecutar el aprovisionamiento; el procedimiento completo está en la Guía de implementación.</w:t>
      </w:r>
    </w:p>
    <w:p w14:paraId="23E2350E" w14:textId="64252E36" w:rsidR="00E97B83" w:rsidRDefault="00E97B83" w:rsidP="0066173E">
      <w:pPr>
        <w:jc w:val="center"/>
      </w:pPr>
      <w:r>
        <w:rPr>
          <w:noProof/>
        </w:rPr>
        <w:lastRenderedPageBreak/>
        <w:drawing>
          <wp:inline distT="0" distB="0" distL="0" distR="0" wp14:anchorId="1C7017E1" wp14:editId="2866B32D">
            <wp:extent cx="5143911" cy="2794715"/>
            <wp:effectExtent l="0" t="0" r="0" b="0"/>
            <wp:docPr id="184207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5026" name="Picture 18420750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5754" cy="2828315"/>
                    </a:xfrm>
                    <a:prstGeom prst="rect">
                      <a:avLst/>
                    </a:prstGeom>
                  </pic:spPr>
                </pic:pic>
              </a:graphicData>
            </a:graphic>
          </wp:inline>
        </w:drawing>
      </w:r>
    </w:p>
    <w:p>
      <w:pPr>
        <w:jc w:val="center"/>
        <w:rPr>
          <w:rStyle w:val="SubtleEmphasis"/>
          <w:b w:val="0"/>
          <w:bCs w:val="0"/>
        </w:rPr>
      </w:pPr>
      <w:r>
        <w:rPr>
          <w:b/>
        </w:rPr>
        <w:t>Figura 5.</w:t>
      </w:r>
      <w:r>
        <w:t xml:space="preserve"> Arquitectura prevista para el entorno de producción</w:t>
      </w:r>
    </w:p>
    <w:p>
      <w:pPr>
        <w:pStyle w:val="Heading3"/>
      </w:pPr>
      <w:r>
        <w:t>Configuración como código: inventario y aprovisionamiento</w:t>
      </w:r>
    </w:p>
    <w:p>
      <w:pPr/>
      <w:r>
        <w:t xml:space="preserve">El </w:t>
      </w:r>
      <w:r>
        <w:rPr>
          <w:b/>
        </w:rPr>
        <w:t>inventario de la red</w:t>
      </w:r>
      <w:r>
        <w:t xml:space="preserve"> (un archivo YAML) es la fuente única de verdad. Cada sitio (gateway, torre, nodo, hogar o institución) declara su nombre, rol, dirección IP, </w:t>
      </w:r>
      <w:r>
        <w:rPr>
          <w:b/>
        </w:rPr>
        <w:t>equipo padre</w:t>
      </w:r>
      <w:r>
        <w:t xml:space="preserve"> del que depende su conectividad, estado del tramo (operativo, en proceso o sin configurar), </w:t>
      </w:r>
      <w:r>
        <w:rPr>
          <w:b/>
        </w:rPr>
        <w:t>perfiles de monitoreo</w:t>
      </w:r>
      <w:r>
        <w:t xml:space="preserve"> (icmp, airos_snmp, mikrotik_snmp, unifi_api) y posición en el mapa. Cada sitio puede incluir, además, los equipos secundarios instalados en él (radio AP, estación, router).</w:t>
      </w:r>
    </w:p>
    <w:p>
      <w:pPr/>
      <w:r>
        <w:t>La herramienta de línea de comandos desarrollada (</w:t>
      </w:r>
      <w:r>
        <w:rPr>
          <w:b/>
        </w:rPr>
        <w:t>bin/lagunitas</w:t>
      </w:r>
      <w:r>
        <w:t xml:space="preserve">, en Python) lee el inventario y, mediante la API JSON-RPC de Zabbix, crea o actualiza todos los objetos. Es </w:t>
      </w:r>
      <w:r>
        <w:rPr>
          <w:b/>
        </w:rPr>
        <w:t>idempotente</w:t>
      </w:r>
      <w:r>
        <w:t>: puede ejecutarse las veces que haga falta sin duplicar nada, por lo que cualquier cambio en la red (alta, baja, cambio de IP o de padre) se aplica editando el inventario y volviendo a ejecutarla. En cada ejecución genera:</w:t>
      </w:r>
    </w:p>
    <w:p>
      <w:pPr>
        <w:pStyle w:val="ListParagraph"/>
        <w:numPr>
          <w:ilvl w:val="0"/>
          <w:numId w:val="9"/>
        </w:numPr>
        <w:rPr>
          <w:lang w:val="en-AR"/>
        </w:rPr>
      </w:pPr>
      <w:pPr>
        <w:pStyle w:val="ListParagraph"/>
      </w:pPr>
      <w:r>
        <w:t xml:space="preserve">Las </w:t>
      </w:r>
      <w:r>
        <w:rPr>
          <w:b/>
        </w:rPr>
        <w:t>plantillas</w:t>
      </w:r>
      <w:r>
        <w:t xml:space="preserve"> propias, con sus métricas, disparadores, reglas de descubrimiento y dashboards de equipo.</w:t>
      </w:r>
    </w:p>
    <w:p>
      <w:pPr>
        <w:pStyle w:val="ListParagraph"/>
        <w:numPr>
          <w:ilvl w:val="0"/>
          <w:numId w:val="9"/>
        </w:numPr>
        <w:rPr>
          <w:lang w:val="en-AR"/>
        </w:rPr>
      </w:pPr>
      <w:pPr>
        <w:pStyle w:val="ListParagraph"/>
      </w:pPr>
      <w:r>
        <w:t xml:space="preserve">Los </w:t>
      </w:r>
      <w:r>
        <w:rPr>
          <w:b/>
        </w:rPr>
        <w:t>equipos</w:t>
      </w:r>
      <w:r>
        <w:t xml:space="preserve"> (hosts), con sus grupos por rol, etiquetas (rol, función, estado del tramo), inventario (modelo y equipo instalado), interfaces y macros.</w:t>
      </w:r>
    </w:p>
    <w:p>
      <w:pPr>
        <w:pStyle w:val="ListParagraph"/>
        <w:numPr>
          <w:ilvl w:val="0"/>
          <w:numId w:val="9"/>
        </w:numPr>
        <w:rPr>
          <w:lang w:val="en-AR"/>
        </w:rPr>
      </w:pPr>
      <w:pPr>
        <w:pStyle w:val="ListParagraph"/>
      </w:pPr>
      <w:r>
        <w:t xml:space="preserve">Las </w:t>
      </w:r>
      <w:r>
        <w:rPr>
          <w:b/>
        </w:rPr>
        <w:t>dependencias</w:t>
      </w:r>
      <w:r>
        <w:t xml:space="preserve"> padre → hijo entre los disparadores de caída.</w:t>
      </w:r>
    </w:p>
    <w:p>
      <w:pPr>
        <w:pStyle w:val="ListParagraph"/>
        <w:numPr>
          <w:ilvl w:val="0"/>
          <w:numId w:val="9"/>
        </w:numPr>
        <w:rPr>
          <w:lang w:val="en-AR"/>
        </w:rPr>
      </w:pPr>
      <w:pPr>
        <w:pStyle w:val="ListParagraph"/>
      </w:pPr>
      <w:r>
        <w:t xml:space="preserve">El </w:t>
      </w:r>
      <w:r>
        <w:rPr>
          <w:b/>
        </w:rPr>
        <w:t>mapa de topología</w:t>
      </w:r>
      <w:r>
        <w:t>, con íconos por rol, enlaces con el estilo del estado del tramo y leyenda.</w:t>
      </w:r>
    </w:p>
    <w:p>
      <w:pPr>
        <w:pStyle w:val="ListParagraph"/>
        <w:numPr>
          <w:ilvl w:val="0"/>
          <w:numId w:val="9"/>
        </w:numPr>
        <w:rPr>
          <w:lang w:val="en-AR"/>
        </w:rPr>
      </w:pPr>
      <w:pPr>
        <w:pStyle w:val="ListParagraph"/>
      </w:pPr>
      <w:r>
        <w:t xml:space="preserve">El </w:t>
      </w:r>
      <w:r>
        <w:rPr>
          <w:b/>
        </w:rPr>
        <w:t>árbol de servicios</w:t>
      </w:r>
      <w:r>
        <w:t xml:space="preserve"> y el </w:t>
      </w:r>
      <w:r>
        <w:rPr>
          <w:b/>
        </w:rPr>
        <w:t>SLA</w:t>
      </w:r>
      <w:r>
        <w:t xml:space="preserve"> mensual.</w:t>
      </w:r>
    </w:p>
    <w:p>
      <w:pPr>
        <w:pStyle w:val="ListParagraph"/>
        <w:numPr>
          <w:ilvl w:val="0"/>
          <w:numId w:val="9"/>
        </w:numPr>
        <w:rPr>
          <w:lang w:val="en-AR"/>
        </w:rPr>
      </w:pPr>
      <w:pPr>
        <w:pStyle w:val="ListParagraph"/>
      </w:pPr>
      <w:r>
        <w:t xml:space="preserve">Los </w:t>
      </w:r>
      <w:r>
        <w:rPr>
          <w:b/>
        </w:rPr>
        <w:t>módulos propios</w:t>
      </w:r>
      <w:r>
        <w:t xml:space="preserve"> del frontend y el </w:t>
      </w:r>
      <w:r>
        <w:rPr>
          <w:b/>
        </w:rPr>
        <w:t>dashboard</w:t>
      </w:r>
      <w:r>
        <w:t xml:space="preserve"> principal.</w:t>
      </w:r>
    </w:p>
    <w:p>
      <w:pPr>
        <w:pStyle w:val="ListParagraph"/>
        <w:numPr>
          <w:ilvl w:val="0"/>
          <w:numId w:val="9"/>
        </w:numPr>
        <w:rPr>
          <w:lang w:val="en-AR"/>
        </w:rPr>
      </w:pPr>
      <w:pPr>
        <w:pStyle w:val="ListParagraph"/>
      </w:pPr>
      <w:r>
        <w:t xml:space="preserve">El </w:t>
      </w:r>
      <w:r>
        <w:rPr>
          <w:b/>
        </w:rPr>
        <w:t>grupo de operadores</w:t>
      </w:r>
      <w:r>
        <w:t xml:space="preserve">, la </w:t>
      </w:r>
      <w:r>
        <w:rPr>
          <w:b/>
        </w:rPr>
        <w:t>acción de notificación</w:t>
      </w:r>
      <w:r>
        <w:t xml:space="preserve"> y, opcionalmente, el canal de Telegram.</w:t>
      </w:r>
    </w:p>
    <w:p>
      <w:pPr/>
      <w:r>
        <w:t>Los equipos cuyo tramo está «en proceso» o «sin configurar» se registran deshabilitados: aparecen en el mapa y en los listados como «No monitoreados» y se habilitan cambiando su estado en el inventario. La herramienta incluye además comandos para validar el inventario, verificar la salud de la configuración, exportarla a YAML, diagnosticar el SNMP de un equipo antes de integrarlo y consultar los identificadores de UniFi.</w:t>
      </w:r>
    </w:p>
    <w:p>
      <w:pPr>
        <w:jc w:val="center"/>
        <w:rPr>
          <w:rStyle w:val="SubtleEmphasis"/>
          <w:b w:val="0"/>
          <w:bCs w:val="0"/>
        </w:rPr>
      </w:pPr>
      <w:r>
        <w:rPr>
          <w:b/>
        </w:rPr>
        <w:t>Tabla 2.</w:t>
      </w:r>
      <w:r>
        <w:t xml:space="preserve"> Equipos del inventario por rol</w:t>
      </w:r>
    </w:p>
    <w:tbl>
      <w:tblPr>
        <w:tblStyle w:val="GridTable4-Accent1"/>
        <w:tblW w:type="auto" w:w="0"/>
        <w:tblLook w:firstColumn="1" w:firstRow="1" w:lastColumn="0" w:lastRow="0" w:noHBand="0" w:noVBand="1" w:val="04A0"/>
      </w:tblPr>
      <w:tblGrid>
        <w:gridCol w:w="2263"/>
        <w:gridCol w:w="2263"/>
        <w:gridCol w:w="2263"/>
        <w:gridCol w:w="2263"/>
      </w:tblGrid>
      <w:tr>
        <w:tc>
          <w:tcPr>
            <w:tcW w:type="dxa" w:w="2835"/>
          </w:tcPr>
          <w:p>
            <w:pPr>
              <w:spacing w:after="0"/>
              <w:jc w:val="left"/>
            </w:pPr>
            <w:r>
              <w:rPr>
                <w:sz w:val="18"/>
              </w:rPr>
              <w:t>Rol</w:t>
            </w:r>
          </w:p>
        </w:tc>
        <w:tc>
          <w:tcPr>
            <w:tcW w:type="dxa" w:w="1701"/>
          </w:tcPr>
          <w:p>
            <w:pPr>
              <w:spacing w:after="0"/>
              <w:jc w:val="left"/>
            </w:pPr>
            <w:r>
              <w:rPr>
                <w:sz w:val="18"/>
              </w:rPr>
              <w:t>En el inventario</w:t>
            </w:r>
          </w:p>
        </w:tc>
        <w:tc>
          <w:tcPr>
            <w:tcW w:type="dxa" w:w="1701"/>
          </w:tcPr>
          <w:p>
            <w:pPr>
              <w:spacing w:after="0"/>
              <w:jc w:val="left"/>
            </w:pPr>
            <w:r>
              <w:rPr>
                <w:sz w:val="18"/>
              </w:rPr>
              <w:t>Monitoreados</w:t>
            </w:r>
          </w:p>
        </w:tc>
        <w:tc>
          <w:tcPr>
            <w:tcW w:type="dxa" w:w="3118"/>
          </w:tcPr>
          <w:p>
            <w:pPr>
              <w:spacing w:after="0"/>
              <w:jc w:val="left"/>
            </w:pPr>
            <w:r>
              <w:rPr>
                <w:sz w:val="18"/>
              </w:rPr>
              <w:t>Perfiles de monitoreo</w:t>
            </w:r>
          </w:p>
        </w:tc>
      </w:tr>
      <w:tr>
        <w:tc>
          <w:tcPr>
            <w:tcW w:type="dxa" w:w="2835"/>
          </w:tcPr>
          <w:p>
            <w:pPr>
              <w:spacing w:after="0"/>
              <w:jc w:val="left"/>
            </w:pPr>
            <w:r>
              <w:rPr>
                <w:sz w:val="18"/>
              </w:rPr>
            </w:r>
            <w:r>
              <w:rPr>
                <w:sz w:val="18"/>
              </w:rPr>
              <w:t>Gateway (salida a Internet)</w:t>
            </w:r>
          </w:p>
        </w:tc>
        <w:tc>
          <w:tcPr>
            <w:tcW w:type="dxa" w:w="1701"/>
          </w:tcPr>
          <w:p>
            <w:pPr>
              <w:spacing w:after="0"/>
              <w:jc w:val="left"/>
            </w:pPr>
            <w:r>
              <w:rPr>
                <w:sz w:val="18"/>
              </w:rPr>
            </w:r>
            <w:r>
              <w:rPr>
                <w:sz w:val="18"/>
              </w:rPr>
              <w:t>1</w:t>
            </w:r>
          </w:p>
        </w:tc>
        <w:tc>
          <w:tcPr>
            <w:tcW w:type="dxa" w:w="1701"/>
          </w:tcPr>
          <w:p>
            <w:pPr>
              <w:spacing w:after="0"/>
              <w:jc w:val="left"/>
            </w:pPr>
            <w:r>
              <w:rPr>
                <w:sz w:val="18"/>
              </w:rPr>
            </w:r>
            <w:r>
              <w:rPr>
                <w:sz w:val="18"/>
              </w:rPr>
              <w:t>1</w:t>
            </w:r>
          </w:p>
        </w:tc>
        <w:tc>
          <w:tcPr>
            <w:tcW w:type="dxa" w:w="3118"/>
          </w:tcPr>
          <w:p>
            <w:pPr>
              <w:spacing w:after="0"/>
              <w:jc w:val="left"/>
            </w:pPr>
            <w:r>
              <w:rPr>
                <w:sz w:val="18"/>
              </w:rPr>
            </w:r>
            <w:r>
              <w:rPr>
                <w:sz w:val="18"/>
              </w:rPr>
              <w:t>icmp + mikrotik_snmp</w:t>
            </w:r>
          </w:p>
        </w:tc>
      </w:tr>
      <w:tr>
        <w:tc>
          <w:tcPr>
            <w:tcW w:type="dxa" w:w="2835"/>
          </w:tcPr>
          <w:p>
            <w:pPr>
              <w:spacing w:after="0"/>
              <w:jc w:val="left"/>
            </w:pPr>
            <w:r>
              <w:rPr>
                <w:sz w:val="18"/>
              </w:rPr>
            </w:r>
            <w:r>
              <w:rPr>
                <w:sz w:val="18"/>
              </w:rPr>
              <w:t>Torres (backbone)</w:t>
            </w:r>
          </w:p>
        </w:tc>
        <w:tc>
          <w:tcPr>
            <w:tcW w:type="dxa" w:w="1701"/>
          </w:tcPr>
          <w:p>
            <w:pPr>
              <w:spacing w:after="0"/>
              <w:jc w:val="left"/>
            </w:pPr>
            <w:r>
              <w:rPr>
                <w:sz w:val="18"/>
              </w:rPr>
            </w:r>
            <w:r>
              <w:rPr>
                <w:sz w:val="18"/>
              </w:rPr>
              <w:t>4</w:t>
            </w:r>
          </w:p>
        </w:tc>
        <w:tc>
          <w:tcPr>
            <w:tcW w:type="dxa" w:w="1701"/>
          </w:tcPr>
          <w:p>
            <w:pPr>
              <w:spacing w:after="0"/>
              <w:jc w:val="left"/>
            </w:pPr>
            <w:r>
              <w:rPr>
                <w:sz w:val="18"/>
              </w:rPr>
            </w:r>
            <w:r>
              <w:rPr>
                <w:sz w:val="18"/>
              </w:rPr>
              <w:t>4</w:t>
            </w:r>
          </w:p>
        </w:tc>
        <w:tc>
          <w:tcPr>
            <w:tcW w:type="dxa" w:w="3118"/>
          </w:tcPr>
          <w:p>
            <w:pPr>
              <w:spacing w:after="0"/>
              <w:jc w:val="left"/>
            </w:pPr>
            <w:r>
              <w:rPr>
                <w:sz w:val="18"/>
              </w:rPr>
            </w:r>
            <w:r>
              <w:rPr>
                <w:sz w:val="18"/>
              </w:rPr>
              <w:t>icmp + airos_snmp (3 radios) / icmp (1)</w:t>
            </w:r>
          </w:p>
        </w:tc>
      </w:tr>
      <w:tr>
        <w:tc>
          <w:tcPr>
            <w:tcW w:type="dxa" w:w="2835"/>
          </w:tcPr>
          <w:p>
            <w:pPr>
              <w:spacing w:after="0"/>
              <w:jc w:val="left"/>
            </w:pPr>
            <w:r>
              <w:rPr>
                <w:sz w:val="18"/>
              </w:rPr>
            </w:r>
            <w:r>
              <w:rPr>
                <w:sz w:val="18"/>
              </w:rPr>
              <w:t>Nodos intermedios</w:t>
            </w:r>
          </w:p>
        </w:tc>
        <w:tc>
          <w:tcPr>
            <w:tcW w:type="dxa" w:w="1701"/>
          </w:tcPr>
          <w:p>
            <w:pPr>
              <w:spacing w:after="0"/>
              <w:jc w:val="left"/>
            </w:pPr>
            <w:r>
              <w:rPr>
                <w:sz w:val="18"/>
              </w:rPr>
            </w:r>
            <w:r>
              <w:rPr>
                <w:sz w:val="18"/>
              </w:rPr>
              <w:t>10</w:t>
            </w:r>
          </w:p>
        </w:tc>
        <w:tc>
          <w:tcPr>
            <w:tcW w:type="dxa" w:w="1701"/>
          </w:tcPr>
          <w:p>
            <w:pPr>
              <w:spacing w:after="0"/>
              <w:jc w:val="left"/>
            </w:pPr>
            <w:r>
              <w:rPr>
                <w:sz w:val="18"/>
              </w:rPr>
            </w:r>
            <w:r>
              <w:rPr>
                <w:sz w:val="18"/>
              </w:rPr>
              <w:t>5</w:t>
            </w:r>
          </w:p>
        </w:tc>
        <w:tc>
          <w:tcPr>
            <w:tcW w:type="dxa" w:w="3118"/>
          </w:tcPr>
          <w:p>
            <w:pPr>
              <w:spacing w:after="0"/>
              <w:jc w:val="left"/>
            </w:pPr>
            <w:r>
              <w:rPr>
                <w:sz w:val="18"/>
              </w:rPr>
            </w:r>
            <w:r>
              <w:rPr>
                <w:sz w:val="18"/>
              </w:rPr>
              <w:t>icmp + airos_snmp (2 radios) / icmp</w:t>
            </w:r>
          </w:p>
        </w:tc>
      </w:tr>
      <w:tr>
        <w:tc>
          <w:tcPr>
            <w:tcW w:type="dxa" w:w="2835"/>
          </w:tcPr>
          <w:p>
            <w:pPr>
              <w:spacing w:after="0"/>
              <w:jc w:val="left"/>
            </w:pPr>
            <w:r>
              <w:rPr>
                <w:sz w:val="18"/>
              </w:rPr>
            </w:r>
            <w:r>
              <w:rPr>
                <w:sz w:val="18"/>
              </w:rPr>
              <w:t>Hogares</w:t>
            </w:r>
          </w:p>
        </w:tc>
        <w:tc>
          <w:tcPr>
            <w:tcW w:type="dxa" w:w="1701"/>
          </w:tcPr>
          <w:p>
            <w:pPr>
              <w:spacing w:after="0"/>
              <w:jc w:val="left"/>
            </w:pPr>
            <w:r>
              <w:rPr>
                <w:sz w:val="18"/>
              </w:rPr>
            </w:r>
            <w:r>
              <w:rPr>
                <w:sz w:val="18"/>
              </w:rPr>
              <w:t>14</w:t>
            </w:r>
          </w:p>
        </w:tc>
        <w:tc>
          <w:tcPr>
            <w:tcW w:type="dxa" w:w="1701"/>
          </w:tcPr>
          <w:p>
            <w:pPr>
              <w:spacing w:after="0"/>
              <w:jc w:val="left"/>
            </w:pPr>
            <w:r>
              <w:rPr>
                <w:sz w:val="18"/>
              </w:rPr>
            </w:r>
            <w:r>
              <w:rPr>
                <w:sz w:val="18"/>
              </w:rPr>
              <w:t>7</w:t>
            </w:r>
          </w:p>
        </w:tc>
        <w:tc>
          <w:tcPr>
            <w:tcW w:type="dxa" w:w="3118"/>
          </w:tcPr>
          <w:p>
            <w:pPr>
              <w:spacing w:after="0"/>
              <w:jc w:val="left"/>
            </w:pPr>
            <w:r>
              <w:rPr>
                <w:sz w:val="18"/>
              </w:rPr>
            </w:r>
            <w:r>
              <w:rPr>
                <w:sz w:val="18"/>
              </w:rPr>
              <w:t>icmp + airos_snmp (2 radios) / icmp</w:t>
            </w:r>
          </w:p>
        </w:tc>
      </w:tr>
      <w:tr>
        <w:tc>
          <w:tcPr>
            <w:tcW w:type="dxa" w:w="2835"/>
          </w:tcPr>
          <w:p>
            <w:pPr>
              <w:spacing w:after="0"/>
              <w:jc w:val="left"/>
            </w:pPr>
            <w:r>
              <w:rPr>
                <w:sz w:val="18"/>
              </w:rPr>
            </w:r>
            <w:r>
              <w:rPr>
                <w:sz w:val="18"/>
              </w:rPr>
              <w:t>Instituciones</w:t>
            </w:r>
          </w:p>
        </w:tc>
        <w:tc>
          <w:tcPr>
            <w:tcW w:type="dxa" w:w="1701"/>
          </w:tcPr>
          <w:p>
            <w:pPr>
              <w:spacing w:after="0"/>
              <w:jc w:val="left"/>
            </w:pPr>
            <w:r>
              <w:rPr>
                <w:sz w:val="18"/>
              </w:rPr>
            </w:r>
            <w:r>
              <w:rPr>
                <w:sz w:val="18"/>
              </w:rPr>
              <w:t>3</w:t>
            </w:r>
          </w:p>
        </w:tc>
        <w:tc>
          <w:tcPr>
            <w:tcW w:type="dxa" w:w="1701"/>
          </w:tcPr>
          <w:p>
            <w:pPr>
              <w:spacing w:after="0"/>
              <w:jc w:val="left"/>
            </w:pPr>
            <w:r>
              <w:rPr>
                <w:sz w:val="18"/>
              </w:rPr>
            </w:r>
            <w:r>
              <w:rPr>
                <w:sz w:val="18"/>
              </w:rPr>
              <w:t>3</w:t>
            </w:r>
          </w:p>
        </w:tc>
        <w:tc>
          <w:tcPr>
            <w:tcW w:type="dxa" w:w="3118"/>
          </w:tcPr>
          <w:p>
            <w:pPr>
              <w:spacing w:after="0"/>
              <w:jc w:val="left"/>
            </w:pPr>
            <w:r>
              <w:rPr>
                <w:sz w:val="18"/>
              </w:rPr>
            </w:r>
            <w:r>
              <w:rPr>
                <w:sz w:val="18"/>
              </w:rPr>
              <w:t>icmp + airos_snmp (2 radios) / icmp</w:t>
            </w:r>
          </w:p>
        </w:tc>
      </w:tr>
      <w:tr>
        <w:tc>
          <w:tcPr>
            <w:tcW w:type="dxa" w:w="2835"/>
          </w:tcPr>
          <w:p>
            <w:pPr>
              <w:spacing w:after="0"/>
              <w:jc w:val="left"/>
            </w:pPr>
            <w:r>
              <w:rPr>
                <w:sz w:val="18"/>
              </w:rPr>
            </w:r>
            <w:r>
              <w:rPr>
                <w:sz w:val="18"/>
              </w:rPr>
              <w:t>Access point UniFi (real)</w:t>
            </w:r>
          </w:p>
        </w:tc>
        <w:tc>
          <w:tcPr>
            <w:tcW w:type="dxa" w:w="1701"/>
          </w:tcPr>
          <w:p>
            <w:pPr>
              <w:spacing w:after="0"/>
              <w:jc w:val="left"/>
            </w:pPr>
            <w:r>
              <w:rPr>
                <w:sz w:val="18"/>
              </w:rPr>
            </w:r>
            <w:r>
              <w:rPr>
                <w:sz w:val="18"/>
              </w:rPr>
              <w:t>1</w:t>
            </w:r>
          </w:p>
        </w:tc>
        <w:tc>
          <w:tcPr>
            <w:tcW w:type="dxa" w:w="1701"/>
          </w:tcPr>
          <w:p>
            <w:pPr>
              <w:spacing w:after="0"/>
              <w:jc w:val="left"/>
            </w:pPr>
            <w:r>
              <w:rPr>
                <w:sz w:val="18"/>
              </w:rPr>
            </w:r>
            <w:r>
              <w:rPr>
                <w:sz w:val="18"/>
              </w:rPr>
              <w:t>1</w:t>
            </w:r>
          </w:p>
        </w:tc>
        <w:tc>
          <w:tcPr>
            <w:tcW w:type="dxa" w:w="3118"/>
          </w:tcPr>
          <w:p>
            <w:pPr>
              <w:spacing w:after="0"/>
              <w:jc w:val="left"/>
            </w:pPr>
            <w:r>
              <w:rPr>
                <w:sz w:val="18"/>
              </w:rPr>
            </w:r>
            <w:r>
              <w:rPr>
                <w:sz w:val="18"/>
              </w:rPr>
              <w:t>icmp (sonda en el laboratorio) + unifi_api</w:t>
            </w:r>
          </w:p>
        </w:tc>
      </w:tr>
      <w:tr>
        <w:tc>
          <w:tcPr>
            <w:tcW w:type="dxa" w:w="2835"/>
          </w:tcPr>
          <w:p>
            <w:pPr>
              <w:spacing w:after="0"/>
              <w:jc w:val="left"/>
            </w:pPr>
            <w:r>
              <w:rPr>
                <w:sz w:val="18"/>
              </w:rPr>
            </w:r>
            <w:r>
              <w:rPr>
                <w:b/>
                <w:sz w:val="18"/>
              </w:rPr>
              <w:t>Total</w:t>
            </w:r>
          </w:p>
        </w:tc>
        <w:tc>
          <w:tcPr>
            <w:tcW w:type="dxa" w:w="1701"/>
          </w:tcPr>
          <w:p>
            <w:pPr>
              <w:spacing w:after="0"/>
              <w:jc w:val="left"/>
            </w:pPr>
            <w:r>
              <w:rPr>
                <w:sz w:val="18"/>
              </w:rPr>
            </w:r>
            <w:r>
              <w:rPr>
                <w:b/>
                <w:sz w:val="18"/>
              </w:rPr>
              <w:t>33</w:t>
            </w:r>
          </w:p>
        </w:tc>
        <w:tc>
          <w:tcPr>
            <w:tcW w:type="dxa" w:w="1701"/>
          </w:tcPr>
          <w:p>
            <w:pPr>
              <w:spacing w:after="0"/>
              <w:jc w:val="left"/>
            </w:pPr>
            <w:r>
              <w:rPr>
                <w:sz w:val="18"/>
              </w:rPr>
            </w:r>
            <w:r>
              <w:rPr>
                <w:b/>
                <w:sz w:val="18"/>
              </w:rPr>
              <w:t>21</w:t>
            </w:r>
          </w:p>
        </w:tc>
        <w:tc>
          <w:tcPr>
            <w:tcW w:type="dxa" w:w="3118"/>
          </w:tcPr>
          <w:p>
            <w:pPr>
              <w:spacing w:after="0"/>
              <w:jc w:val="left"/>
            </w:pPr>
            <w:r>
              <w:rPr>
                <w:sz w:val="18"/>
              </w:rPr>
            </w:r>
          </w:p>
        </w:tc>
      </w:tr>
    </w:tbl>
    <w:p/>
    <w:p>
      <w:pPr>
        <w:jc w:val="center"/>
        <w:rPr>
          <w:noProof/>
        </w:rPr>
      </w:pPr>
      <w:r>
        <w:drawing>
          <wp:inline xmlns:a="http://schemas.openxmlformats.org/drawingml/2006/main" xmlns:pic="http://schemas.openxmlformats.org/drawingml/2006/picture">
            <wp:extent cx="5580000" cy="4077139"/>
            <wp:docPr id="1889155209" name="Picture 1889155209"/>
            <wp:cNvGraphicFramePr>
              <a:graphicFrameLocks noChangeAspect="1"/>
            </wp:cNvGraphicFramePr>
            <a:graphic>
              <a:graphicData uri="http://schemas.openxmlformats.org/drawingml/2006/picture">
                <pic:pic>
                  <pic:nvPicPr>
                    <pic:cNvPr id="0" name="41-hosts.jpg"/>
                    <pic:cNvPicPr/>
                  </pic:nvPicPr>
                  <pic:blipFill>
                    <a:blip r:embed="rId27"/>
                    <a:stretch>
                      <a:fillRect/>
                    </a:stretch>
                  </pic:blipFill>
                  <pic:spPr>
                    <a:xfrm>
                      <a:off x="0" y="0"/>
                      <a:ext cx="5580000" cy="4077139"/>
                    </a:xfrm>
                    <a:prstGeom prst="rect"/>
                  </pic:spPr>
                </pic:pic>
              </a:graphicData>
            </a:graphic>
          </wp:inline>
        </w:drawing>
      </w:r>
    </w:p>
    <w:p>
      <w:pPr>
        <w:jc w:val="center"/>
        <w:rPr>
          <w:rStyle w:val="SubtleEmphasis"/>
          <w:b w:val="0"/>
          <w:bCs w:val="0"/>
        </w:rPr>
      </w:pPr>
      <w:r>
        <w:rPr>
          <w:b/>
        </w:rPr>
        <w:t>Figura 6.</w:t>
      </w:r>
      <w:r>
        <w:t xml:space="preserve"> Equipos registrados en Zabbix a partir del inventario: interfaz, disponibilidad ICMP/SNMP, etiquetas y estado (deshabilitados los tramos en proceso o sin configurar)</w:t>
      </w:r>
    </w:p>
    <w:p>
      <w:pPr>
        <w:pStyle w:val="Heading3"/>
      </w:pPr>
      <w:r>
        <w:t>Métodos de recolección y plantillas</w:t>
      </w:r>
    </w:p>
    <w:p>
      <w:pPr/>
      <w:r>
        <w:t xml:space="preserve">El monitoreo se organiza en cinco plantillas propias. Cada equipo recibe las plantillas que corresponden a sus perfiles: todos tienen disponibilidad por ICMP y, según el hardware, se agregan SNMP (radios airMAX y router Mikrotik) o la API de UniFi (access points UniFi). Las plantillas airMAX y Mikrotik incluyen </w:t>
      </w:r>
      <w:r>
        <w:rPr>
          <w:b/>
        </w:rPr>
        <w:t>reglas de descubrimiento</w:t>
      </w:r>
      <w:r>
        <w:t xml:space="preserve"> (LLD) que crean automáticamente las métricas y los disparadores de cada interfaz, de cada estación asociada a un radio y del enlace a Internet.</w:t>
      </w:r>
    </w:p>
    <w:p>
      <w:pPr>
        <w:jc w:val="center"/>
        <w:rPr>
          <w:rStyle w:val="SubtleEmphasis"/>
          <w:b w:val="0"/>
          <w:bCs w:val="0"/>
        </w:rPr>
      </w:pPr>
      <w:r>
        <w:rPr>
          <w:b/>
        </w:rPr>
        <w:t>Tabla 3.</w:t>
      </w:r>
      <w:r>
        <w:t xml:space="preserve"> Plantillas propias</w:t>
      </w:r>
    </w:p>
    <w:tbl>
      <w:tblPr>
        <w:tblStyle w:val="GridTable4-Accent1"/>
        <w:tblW w:type="auto" w:w="0"/>
        <w:tblLook w:firstColumn="1" w:firstRow="1" w:lastColumn="0" w:lastRow="0" w:noHBand="0" w:noVBand="1" w:val="04A0"/>
      </w:tblPr>
      <w:tblGrid>
        <w:gridCol w:w="1509"/>
        <w:gridCol w:w="1509"/>
        <w:gridCol w:w="1509"/>
        <w:gridCol w:w="1509"/>
        <w:gridCol w:w="1509"/>
        <w:gridCol w:w="1509"/>
      </w:tblGrid>
      <w:tr>
        <w:tc>
          <w:tcPr>
            <w:tcW w:type="dxa" w:w="2041"/>
          </w:tcPr>
          <w:p>
            <w:pPr>
              <w:spacing w:after="0"/>
              <w:jc w:val="left"/>
            </w:pPr>
            <w:r>
              <w:rPr>
                <w:sz w:val="18"/>
              </w:rPr>
              <w:t>Plantilla</w:t>
            </w:r>
          </w:p>
        </w:tc>
        <w:tc>
          <w:tcPr>
            <w:tcW w:type="dxa" w:w="1361"/>
          </w:tcPr>
          <w:p>
            <w:pPr>
              <w:spacing w:after="0"/>
              <w:jc w:val="left"/>
            </w:pPr>
            <w:r>
              <w:rPr>
                <w:sz w:val="18"/>
              </w:rPr>
              <w:t>Aplica a</w:t>
            </w:r>
          </w:p>
        </w:tc>
        <w:tc>
          <w:tcPr>
            <w:tcW w:type="dxa" w:w="1814"/>
          </w:tcPr>
          <w:p>
            <w:pPr>
              <w:spacing w:after="0"/>
              <w:jc w:val="left"/>
            </w:pPr>
            <w:r>
              <w:rPr>
                <w:sz w:val="18"/>
              </w:rPr>
              <w:t>Método</w:t>
            </w:r>
          </w:p>
        </w:tc>
        <w:tc>
          <w:tcPr>
            <w:tcW w:type="dxa" w:w="1361"/>
          </w:tcPr>
          <w:p>
            <w:pPr>
              <w:spacing w:after="0"/>
              <w:jc w:val="left"/>
            </w:pPr>
            <w:r>
              <w:rPr>
                <w:sz w:val="18"/>
              </w:rPr>
              <w:t>Métricas</w:t>
            </w:r>
          </w:p>
        </w:tc>
        <w:tc>
          <w:tcPr>
            <w:tcW w:type="dxa" w:w="1361"/>
          </w:tcPr>
          <w:p>
            <w:pPr>
              <w:spacing w:after="0"/>
              <w:jc w:val="left"/>
            </w:pPr>
            <w:r>
              <w:rPr>
                <w:sz w:val="18"/>
              </w:rPr>
              <w:t>Disparadores</w:t>
            </w:r>
          </w:p>
        </w:tc>
        <w:tc>
          <w:tcPr>
            <w:tcW w:type="dxa" w:w="1361"/>
          </w:tcPr>
          <w:p>
            <w:pPr>
              <w:spacing w:after="0"/>
              <w:jc w:val="left"/>
            </w:pPr>
            <w:r>
              <w:rPr>
                <w:sz w:val="18"/>
              </w:rPr>
              <w:t>Descubrimientos</w:t>
            </w:r>
          </w:p>
        </w:tc>
      </w:tr>
      <w:tr>
        <w:tc>
          <w:tcPr>
            <w:tcW w:type="dxa" w:w="2041"/>
          </w:tcPr>
          <w:p>
            <w:pPr>
              <w:spacing w:after="0"/>
              <w:jc w:val="left"/>
            </w:pPr>
            <w:r>
              <w:rPr>
                <w:sz w:val="18"/>
              </w:rPr>
            </w:r>
            <w:r>
              <w:rPr>
                <w:sz w:val="18"/>
              </w:rPr>
              <w:t>Disponibilidad ICMP</w:t>
            </w:r>
          </w:p>
        </w:tc>
        <w:tc>
          <w:tcPr>
            <w:tcW w:type="dxa" w:w="1361"/>
          </w:tcPr>
          <w:p>
            <w:pPr>
              <w:spacing w:after="0"/>
              <w:jc w:val="left"/>
            </w:pPr>
            <w:r>
              <w:rPr>
                <w:sz w:val="18"/>
              </w:rPr>
            </w:r>
            <w:r>
              <w:rPr>
                <w:sz w:val="18"/>
              </w:rPr>
              <w:t>32 equipos</w:t>
            </w:r>
          </w:p>
        </w:tc>
        <w:tc>
          <w:tcPr>
            <w:tcW w:type="dxa" w:w="1814"/>
          </w:tcPr>
          <w:p>
            <w:pPr>
              <w:spacing w:after="0"/>
              <w:jc w:val="left"/>
            </w:pPr>
            <w:r>
              <w:rPr>
                <w:sz w:val="18"/>
              </w:rPr>
            </w:r>
            <w:r>
              <w:rPr>
                <w:sz w:val="18"/>
              </w:rPr>
              <w:t>ICMP (fping del servidor)</w:t>
            </w:r>
          </w:p>
        </w:tc>
        <w:tc>
          <w:tcPr>
            <w:tcW w:type="dxa" w:w="1361"/>
          </w:tcPr>
          <w:p>
            <w:pPr>
              <w:spacing w:after="0"/>
              <w:jc w:val="left"/>
            </w:pPr>
            <w:r>
              <w:rPr>
                <w:sz w:val="18"/>
              </w:rPr>
            </w:r>
            <w:r>
              <w:rPr>
                <w:sz w:val="18"/>
              </w:rPr>
              <w:t>5</w:t>
            </w:r>
          </w:p>
        </w:tc>
        <w:tc>
          <w:tcPr>
            <w:tcW w:type="dxa" w:w="1361"/>
          </w:tcPr>
          <w:p>
            <w:pPr>
              <w:spacing w:after="0"/>
              <w:jc w:val="left"/>
            </w:pPr>
            <w:r>
              <w:rPr>
                <w:sz w:val="18"/>
              </w:rPr>
            </w:r>
            <w:r>
              <w:rPr>
                <w:sz w:val="18"/>
              </w:rPr>
              <w:t>3</w:t>
            </w:r>
          </w:p>
        </w:tc>
        <w:tc>
          <w:tcPr>
            <w:tcW w:type="dxa" w:w="1361"/>
          </w:tcPr>
          <w:p>
            <w:pPr>
              <w:spacing w:after="0"/>
              <w:jc w:val="left"/>
            </w:pPr>
            <w:r>
              <w:rPr>
                <w:sz w:val="18"/>
              </w:rPr>
            </w:r>
            <w:r>
              <w:rPr>
                <w:sz w:val="18"/>
              </w:rPr>
              <w:t>—</w:t>
            </w:r>
          </w:p>
        </w:tc>
      </w:tr>
      <w:tr>
        <w:tc>
          <w:tcPr>
            <w:tcW w:type="dxa" w:w="2041"/>
          </w:tcPr>
          <w:p>
            <w:pPr>
              <w:spacing w:after="0"/>
              <w:jc w:val="left"/>
            </w:pPr>
            <w:r>
              <w:rPr>
                <w:sz w:val="18"/>
              </w:rPr>
            </w:r>
            <w:r>
              <w:rPr>
                <w:sz w:val="18"/>
              </w:rPr>
              <w:t>Disponibilidad ICMP - sonda externa</w:t>
            </w:r>
          </w:p>
        </w:tc>
        <w:tc>
          <w:tcPr>
            <w:tcW w:type="dxa" w:w="1361"/>
          </w:tcPr>
          <w:p>
            <w:pPr>
              <w:spacing w:after="0"/>
              <w:jc w:val="left"/>
            </w:pPr>
            <w:r>
              <w:rPr>
                <w:sz w:val="18"/>
              </w:rPr>
            </w:r>
            <w:r>
              <w:rPr>
                <w:sz w:val="18"/>
              </w:rPr>
              <w:t>AP del laboratorio</w:t>
            </w:r>
          </w:p>
        </w:tc>
        <w:tc>
          <w:tcPr>
            <w:tcW w:type="dxa" w:w="1814"/>
          </w:tcPr>
          <w:p>
            <w:pPr>
              <w:spacing w:after="0"/>
              <w:jc w:val="left"/>
            </w:pPr>
            <w:r>
              <w:rPr>
                <w:sz w:val="18"/>
              </w:rPr>
            </w:r>
            <w:r>
              <w:rPr>
                <w:sz w:val="18"/>
              </w:rPr>
              <w:t>Sonda ICMP del anfitrión (solo laboratorio)</w:t>
            </w:r>
          </w:p>
        </w:tc>
        <w:tc>
          <w:tcPr>
            <w:tcW w:type="dxa" w:w="1361"/>
          </w:tcPr>
          <w:p>
            <w:pPr>
              <w:spacing w:after="0"/>
              <w:jc w:val="left"/>
            </w:pPr>
            <w:r>
              <w:rPr>
                <w:sz w:val="18"/>
              </w:rPr>
            </w:r>
            <w:r>
              <w:rPr>
                <w:sz w:val="18"/>
              </w:rPr>
              <w:t>5</w:t>
            </w:r>
          </w:p>
        </w:tc>
        <w:tc>
          <w:tcPr>
            <w:tcW w:type="dxa" w:w="1361"/>
          </w:tcPr>
          <w:p>
            <w:pPr>
              <w:spacing w:after="0"/>
              <w:jc w:val="left"/>
            </w:pPr>
            <w:r>
              <w:rPr>
                <w:sz w:val="18"/>
              </w:rPr>
            </w:r>
            <w:r>
              <w:rPr>
                <w:sz w:val="18"/>
              </w:rPr>
              <w:t>4</w:t>
            </w:r>
          </w:p>
        </w:tc>
        <w:tc>
          <w:tcPr>
            <w:tcW w:type="dxa" w:w="1361"/>
          </w:tcPr>
          <w:p>
            <w:pPr>
              <w:spacing w:after="0"/>
              <w:jc w:val="left"/>
            </w:pPr>
            <w:r>
              <w:rPr>
                <w:sz w:val="18"/>
              </w:rPr>
            </w:r>
            <w:r>
              <w:rPr>
                <w:sz w:val="18"/>
              </w:rPr>
              <w:t>—</w:t>
            </w:r>
          </w:p>
        </w:tc>
      </w:tr>
      <w:tr>
        <w:tc>
          <w:tcPr>
            <w:tcW w:type="dxa" w:w="2041"/>
          </w:tcPr>
          <w:p>
            <w:pPr>
              <w:spacing w:after="0"/>
              <w:jc w:val="left"/>
            </w:pPr>
            <w:r>
              <w:rPr>
                <w:sz w:val="18"/>
              </w:rPr>
            </w:r>
            <w:r>
              <w:rPr>
                <w:sz w:val="18"/>
              </w:rPr>
              <w:t>Ubiquiti airMAX por SNMP</w:t>
            </w:r>
          </w:p>
        </w:tc>
        <w:tc>
          <w:tcPr>
            <w:tcW w:type="dxa" w:w="1361"/>
          </w:tcPr>
          <w:p>
            <w:pPr>
              <w:spacing w:after="0"/>
              <w:jc w:val="left"/>
            </w:pPr>
            <w:r>
              <w:rPr>
                <w:sz w:val="18"/>
              </w:rPr>
            </w:r>
            <w:r>
              <w:rPr>
                <w:sz w:val="18"/>
              </w:rPr>
              <w:t>10 radios</w:t>
            </w:r>
          </w:p>
        </w:tc>
        <w:tc>
          <w:tcPr>
            <w:tcW w:type="dxa" w:w="1814"/>
          </w:tcPr>
          <w:p>
            <w:pPr>
              <w:spacing w:after="0"/>
              <w:jc w:val="left"/>
            </w:pPr>
            <w:r>
              <w:rPr>
                <w:sz w:val="18"/>
              </w:rPr>
            </w:r>
            <w:r>
              <w:rPr>
                <w:sz w:val="18"/>
              </w:rPr>
              <w:t>SNMP v2c</w:t>
            </w:r>
          </w:p>
        </w:tc>
        <w:tc>
          <w:tcPr>
            <w:tcW w:type="dxa" w:w="1361"/>
          </w:tcPr>
          <w:p>
            <w:pPr>
              <w:spacing w:after="0"/>
              <w:jc w:val="left"/>
            </w:pPr>
            <w:r>
              <w:rPr>
                <w:sz w:val="18"/>
              </w:rPr>
            </w:r>
            <w:r>
              <w:rPr>
                <w:sz w:val="18"/>
              </w:rPr>
              <w:t>28 + 16 por interfaz/estación</w:t>
            </w:r>
          </w:p>
        </w:tc>
        <w:tc>
          <w:tcPr>
            <w:tcW w:type="dxa" w:w="1361"/>
          </w:tcPr>
          <w:p>
            <w:pPr>
              <w:spacing w:after="0"/>
              <w:jc w:val="left"/>
            </w:pPr>
            <w:r>
              <w:rPr>
                <w:sz w:val="18"/>
              </w:rPr>
            </w:r>
            <w:r>
              <w:rPr>
                <w:sz w:val="18"/>
              </w:rPr>
              <w:t>15 + 3 por interfaz/estación</w:t>
            </w:r>
          </w:p>
        </w:tc>
        <w:tc>
          <w:tcPr>
            <w:tcW w:type="dxa" w:w="1361"/>
          </w:tcPr>
          <w:p>
            <w:pPr>
              <w:spacing w:after="0"/>
              <w:jc w:val="left"/>
            </w:pPr>
            <w:r>
              <w:rPr>
                <w:sz w:val="18"/>
              </w:rPr>
            </w:r>
            <w:r>
              <w:rPr>
                <w:sz w:val="18"/>
              </w:rPr>
              <w:t>Interfaces y estaciones</w:t>
            </w:r>
          </w:p>
        </w:tc>
      </w:tr>
      <w:tr>
        <w:tc>
          <w:tcPr>
            <w:tcW w:type="dxa" w:w="2041"/>
          </w:tcPr>
          <w:p>
            <w:pPr>
              <w:spacing w:after="0"/>
              <w:jc w:val="left"/>
            </w:pPr>
            <w:r>
              <w:rPr>
                <w:sz w:val="18"/>
              </w:rPr>
            </w:r>
            <w:r>
              <w:rPr>
                <w:sz w:val="18"/>
              </w:rPr>
              <w:t>Mikrotik por SNMP</w:t>
            </w:r>
          </w:p>
        </w:tc>
        <w:tc>
          <w:tcPr>
            <w:tcW w:type="dxa" w:w="1361"/>
          </w:tcPr>
          <w:p>
            <w:pPr>
              <w:spacing w:after="0"/>
              <w:jc w:val="left"/>
            </w:pPr>
            <w:r>
              <w:rPr>
                <w:sz w:val="18"/>
              </w:rPr>
            </w:r>
            <w:r>
              <w:rPr>
                <w:sz w:val="18"/>
              </w:rPr>
              <w:t>Gateway</w:t>
            </w:r>
          </w:p>
        </w:tc>
        <w:tc>
          <w:tcPr>
            <w:tcW w:type="dxa" w:w="1814"/>
          </w:tcPr>
          <w:p>
            <w:pPr>
              <w:spacing w:after="0"/>
              <w:jc w:val="left"/>
            </w:pPr>
            <w:r>
              <w:rPr>
                <w:sz w:val="18"/>
              </w:rPr>
            </w:r>
            <w:r>
              <w:rPr>
                <w:sz w:val="18"/>
              </w:rPr>
              <w:t>SNMP v2c</w:t>
            </w:r>
          </w:p>
        </w:tc>
        <w:tc>
          <w:tcPr>
            <w:tcW w:type="dxa" w:w="1361"/>
          </w:tcPr>
          <w:p>
            <w:pPr>
              <w:spacing w:after="0"/>
              <w:jc w:val="left"/>
            </w:pPr>
            <w:r>
              <w:rPr>
                <w:sz w:val="18"/>
              </w:rPr>
            </w:r>
            <w:r>
              <w:rPr>
                <w:sz w:val="18"/>
              </w:rPr>
              <w:t>15 + 7 por interfaz/WAN</w:t>
            </w:r>
          </w:p>
        </w:tc>
        <w:tc>
          <w:tcPr>
            <w:tcW w:type="dxa" w:w="1361"/>
          </w:tcPr>
          <w:p>
            <w:pPr>
              <w:spacing w:after="0"/>
              <w:jc w:val="left"/>
            </w:pPr>
            <w:r>
              <w:rPr>
                <w:sz w:val="18"/>
              </w:rPr>
            </w:r>
            <w:r>
              <w:rPr>
                <w:sz w:val="18"/>
              </w:rPr>
              <w:t>10 + 3 por interfaz/WAN</w:t>
            </w:r>
          </w:p>
        </w:tc>
        <w:tc>
          <w:tcPr>
            <w:tcW w:type="dxa" w:w="1361"/>
          </w:tcPr>
          <w:p>
            <w:pPr>
              <w:spacing w:after="0"/>
              <w:jc w:val="left"/>
            </w:pPr>
            <w:r>
              <w:rPr>
                <w:sz w:val="18"/>
              </w:rPr>
            </w:r>
            <w:r>
              <w:rPr>
                <w:sz w:val="18"/>
              </w:rPr>
              <w:t>Interfaces y enlace a Internet</w:t>
            </w:r>
          </w:p>
        </w:tc>
      </w:tr>
      <w:tr>
        <w:tc>
          <w:tcPr>
            <w:tcW w:type="dxa" w:w="2041"/>
          </w:tcPr>
          <w:p>
            <w:pPr>
              <w:spacing w:after="0"/>
              <w:jc w:val="left"/>
            </w:pPr>
            <w:r>
              <w:rPr>
                <w:sz w:val="18"/>
              </w:rPr>
            </w:r>
            <w:r>
              <w:rPr>
                <w:sz w:val="18"/>
              </w:rPr>
              <w:t>AP UniFi por API</w:t>
            </w:r>
          </w:p>
        </w:tc>
        <w:tc>
          <w:tcPr>
            <w:tcW w:type="dxa" w:w="1361"/>
          </w:tcPr>
          <w:p>
            <w:pPr>
              <w:spacing w:after="0"/>
              <w:jc w:val="left"/>
            </w:pPr>
            <w:r>
              <w:rPr>
                <w:sz w:val="18"/>
              </w:rPr>
            </w:r>
            <w:r>
              <w:rPr>
                <w:sz w:val="18"/>
              </w:rPr>
              <w:t>1 access point</w:t>
            </w:r>
          </w:p>
        </w:tc>
        <w:tc>
          <w:tcPr>
            <w:tcW w:type="dxa" w:w="1814"/>
          </w:tcPr>
          <w:p>
            <w:pPr>
              <w:spacing w:after="0"/>
              <w:jc w:val="left"/>
            </w:pPr>
            <w:r>
              <w:rPr>
                <w:sz w:val="18"/>
              </w:rPr>
            </w:r>
            <w:r>
              <w:rPr>
                <w:sz w:val="18"/>
              </w:rPr>
              <w:t>API REST de UniFi Network</w:t>
            </w:r>
          </w:p>
        </w:tc>
        <w:tc>
          <w:tcPr>
            <w:tcW w:type="dxa" w:w="1361"/>
          </w:tcPr>
          <w:p>
            <w:pPr>
              <w:spacing w:after="0"/>
              <w:jc w:val="left"/>
            </w:pPr>
            <w:r>
              <w:rPr>
                <w:sz w:val="18"/>
              </w:rPr>
            </w:r>
            <w:r>
              <w:rPr>
                <w:sz w:val="18"/>
              </w:rPr>
              <w:t>18</w:t>
            </w:r>
          </w:p>
        </w:tc>
        <w:tc>
          <w:tcPr>
            <w:tcW w:type="dxa" w:w="1361"/>
          </w:tcPr>
          <w:p>
            <w:pPr>
              <w:spacing w:after="0"/>
              <w:jc w:val="left"/>
            </w:pPr>
            <w:r>
              <w:rPr>
                <w:sz w:val="18"/>
              </w:rPr>
            </w:r>
            <w:r>
              <w:rPr>
                <w:sz w:val="18"/>
              </w:rPr>
              <w:t>10</w:t>
            </w:r>
          </w:p>
        </w:tc>
        <w:tc>
          <w:tcPr>
            <w:tcW w:type="dxa" w:w="1361"/>
          </w:tcPr>
          <w:p>
            <w:pPr>
              <w:spacing w:after="0"/>
              <w:jc w:val="left"/>
            </w:pPr>
            <w:r>
              <w:rPr>
                <w:sz w:val="18"/>
              </w:rPr>
            </w:r>
            <w:r>
              <w:rPr>
                <w:sz w:val="18"/>
              </w:rPr>
              <w:t>—</w:t>
            </w:r>
          </w:p>
        </w:tc>
      </w:tr>
    </w:tbl>
    <w:p/>
    <w:p>
      <w:pPr>
        <w:jc w:val="center"/>
        <w:rPr>
          <w:noProof/>
        </w:rPr>
      </w:pPr>
      <w:r>
        <w:drawing>
          <wp:inline xmlns:a="http://schemas.openxmlformats.org/drawingml/2006/main" xmlns:pic="http://schemas.openxmlformats.org/drawingml/2006/picture">
            <wp:extent cx="5580000" cy="989923"/>
            <wp:docPr id="1889155210" name="Picture 1889155210"/>
            <wp:cNvGraphicFramePr>
              <a:graphicFrameLocks noChangeAspect="1"/>
            </wp:cNvGraphicFramePr>
            <a:graphic>
              <a:graphicData uri="http://schemas.openxmlformats.org/drawingml/2006/picture">
                <pic:pic>
                  <pic:nvPicPr>
                    <pic:cNvPr id="0" name="40-templates.jpg"/>
                    <pic:cNvPicPr/>
                  </pic:nvPicPr>
                  <pic:blipFill>
                    <a:blip r:embed="rId28"/>
                    <a:stretch>
                      <a:fillRect/>
                    </a:stretch>
                  </pic:blipFill>
                  <pic:spPr>
                    <a:xfrm>
                      <a:off x="0" y="0"/>
                      <a:ext cx="5580000" cy="989923"/>
                    </a:xfrm>
                    <a:prstGeom prst="rect"/>
                  </pic:spPr>
                </pic:pic>
              </a:graphicData>
            </a:graphic>
          </wp:inline>
        </w:drawing>
      </w:r>
    </w:p>
    <w:p>
      <w:pPr>
        <w:jc w:val="center"/>
        <w:rPr>
          <w:rStyle w:val="SubtleEmphasis"/>
          <w:b w:val="0"/>
          <w:bCs w:val="0"/>
        </w:rPr>
      </w:pPr>
      <w:r>
        <w:rPr>
          <w:b/>
        </w:rPr>
        <w:t>Figura 7.</w:t>
      </w:r>
      <w:r>
        <w:t xml:space="preserve"> Plantillas propias en Zabbix, con sus equipos, métricas, disparadores, dashboards y descubrimientos</w:t>
      </w:r>
    </w:p>
    <w:p>
      <w:pPr>
        <w:pStyle w:val="Heading4"/>
      </w:pPr>
      <w:r>
        <w:t>Frecuencia de actualización</w:t>
      </w:r>
    </w:p>
    <w:p>
      <w:pPr/>
      <w:r>
        <w:t xml:space="preserve">Todas las mediciones dinámicas se actualizan </w:t>
      </w:r>
      <w:r>
        <w:rPr>
          <w:b/>
        </w:rPr>
        <w:t>cada 10 segundos</w:t>
      </w:r>
      <w:r>
        <w:t>. El valor se define en una única macro global, {$LAGUNITAS.INTERVALO}, de modo que la carga de toda la red se puede ajustar (por ejemplo, a 30 s si los enlaces de radio se saturan) sin volver a aprovisionar. Los disparadores se evalúan con cada dato nuevo, por lo que también reaccionan cada 10 s; sus ventanas (por ejemplo, «promedio de 5 minutos») están expresadas en tiempo y no dependen del intervalo.</w:t>
      </w:r>
    </w:p>
    <w:p>
      <w:pPr>
        <w:jc w:val="center"/>
        <w:rPr>
          <w:rStyle w:val="SubtleEmphasis"/>
          <w:b w:val="0"/>
          <w:bCs w:val="0"/>
        </w:rPr>
      </w:pPr>
      <w:r>
        <w:rPr>
          <w:b/>
        </w:rPr>
        <w:t>Tabla 4.</w:t>
      </w:r>
      <w:r>
        <w:t xml:space="preserve"> Frecuencia de actualización</w:t>
      </w:r>
    </w:p>
    <w:tbl>
      <w:tblPr>
        <w:tblStyle w:val="GridTable4-Accent1"/>
        <w:tblW w:type="auto" w:w="0"/>
        <w:tblLook w:firstColumn="1" w:firstRow="1" w:lastColumn="0" w:lastRow="0" w:noHBand="0" w:noVBand="1" w:val="04A0"/>
      </w:tblPr>
      <w:tblGrid>
        <w:gridCol w:w="4526"/>
        <w:gridCol w:w="4526"/>
      </w:tblGrid>
      <w:tr>
        <w:tc>
          <w:tcPr>
            <w:tcW w:type="dxa" w:w="6803"/>
          </w:tcPr>
          <w:p>
            <w:pPr>
              <w:spacing w:after="0"/>
              <w:jc w:val="left"/>
            </w:pPr>
            <w:r>
              <w:rPr>
                <w:sz w:val="18"/>
              </w:rPr>
              <w:t>Qué</w:t>
            </w:r>
          </w:p>
        </w:tc>
        <w:tc>
          <w:tcPr>
            <w:tcW w:type="dxa" w:w="2268"/>
          </w:tcPr>
          <w:p>
            <w:pPr>
              <w:spacing w:after="0"/>
              <w:jc w:val="left"/>
            </w:pPr>
            <w:r>
              <w:rPr>
                <w:sz w:val="18"/>
              </w:rPr>
              <w:t>Frecuencia</w:t>
            </w:r>
          </w:p>
        </w:tc>
      </w:tr>
      <w:tr>
        <w:tc>
          <w:tcPr>
            <w:tcW w:type="dxa" w:w="6803"/>
          </w:tcPr>
          <w:p>
            <w:pPr>
              <w:spacing w:after="0"/>
              <w:jc w:val="left"/>
            </w:pPr>
            <w:r>
              <w:rPr>
                <w:sz w:val="18"/>
              </w:rPr>
            </w:r>
            <w:r>
              <w:rPr>
                <w:sz w:val="18"/>
              </w:rPr>
              <w:t>Mediciones de todos los equipos (ICMP, SNMP, API UniFi, interfaces y estaciones)</w:t>
            </w:r>
          </w:p>
        </w:tc>
        <w:tc>
          <w:tcPr>
            <w:tcW w:type="dxa" w:w="2268"/>
          </w:tcPr>
          <w:p>
            <w:pPr>
              <w:spacing w:after="0"/>
              <w:jc w:val="left"/>
            </w:pPr>
            <w:r>
              <w:rPr>
                <w:sz w:val="18"/>
              </w:rPr>
            </w:r>
            <w:r>
              <w:rPr>
                <w:sz w:val="18"/>
              </w:rPr>
              <w:t>10 s</w:t>
            </w:r>
          </w:p>
        </w:tc>
      </w:tr>
      <w:tr>
        <w:tc>
          <w:tcPr>
            <w:tcW w:type="dxa" w:w="6803"/>
          </w:tcPr>
          <w:p>
            <w:pPr>
              <w:spacing w:after="0"/>
              <w:jc w:val="left"/>
            </w:pPr>
            <w:r>
              <w:rPr>
                <w:sz w:val="18"/>
              </w:rPr>
            </w:r>
            <w:r>
              <w:rPr>
                <w:sz w:val="18"/>
              </w:rPr>
              <w:t>Disponibilidad de las últimas 24 h y 7 días (métricas calculadas)</w:t>
            </w:r>
          </w:p>
        </w:tc>
        <w:tc>
          <w:tcPr>
            <w:tcW w:type="dxa" w:w="2268"/>
          </w:tcPr>
          <w:p>
            <w:pPr>
              <w:spacing w:after="0"/>
              <w:jc w:val="left"/>
            </w:pPr>
            <w:r>
              <w:rPr>
                <w:sz w:val="18"/>
              </w:rPr>
            </w:r>
            <w:r>
              <w:rPr>
                <w:sz w:val="18"/>
              </w:rPr>
              <w:t>1 min</w:t>
            </w:r>
          </w:p>
        </w:tc>
      </w:tr>
      <w:tr>
        <w:tc>
          <w:tcPr>
            <w:tcW w:type="dxa" w:w="6803"/>
          </w:tcPr>
          <w:p>
            <w:pPr>
              <w:spacing w:after="0"/>
              <w:jc w:val="left"/>
            </w:pPr>
            <w:r>
              <w:rPr>
                <w:sz w:val="18"/>
              </w:rPr>
            </w:r>
            <w:r>
              <w:rPr>
                <w:sz w:val="18"/>
              </w:rPr>
              <w:t>Datos estáticos (modelo, firmware, SSID, antena, número de serie, velocidad de interfaz)</w:t>
            </w:r>
          </w:p>
        </w:tc>
        <w:tc>
          <w:tcPr>
            <w:tcW w:type="dxa" w:w="2268"/>
          </w:tcPr>
          <w:p>
            <w:pPr>
              <w:spacing w:after="0"/>
              <w:jc w:val="left"/>
            </w:pPr>
            <w:r>
              <w:rPr>
                <w:sz w:val="18"/>
              </w:rPr>
            </w:r>
            <w:r>
              <w:rPr>
                <w:sz w:val="18"/>
              </w:rPr>
              <w:t>1 h</w:t>
            </w:r>
          </w:p>
        </w:tc>
      </w:tr>
      <w:tr>
        <w:tc>
          <w:tcPr>
            <w:tcW w:type="dxa" w:w="6803"/>
          </w:tcPr>
          <w:p>
            <w:pPr>
              <w:spacing w:after="0"/>
              <w:jc w:val="left"/>
            </w:pPr>
            <w:r>
              <w:rPr>
                <w:sz w:val="18"/>
              </w:rPr>
            </w:r>
            <w:r>
              <w:rPr>
                <w:sz w:val="18"/>
              </w:rPr>
              <w:t>Descubrimiento de estaciones y del enlace a Internet / de interfaces</w:t>
            </w:r>
          </w:p>
        </w:tc>
        <w:tc>
          <w:tcPr>
            <w:tcW w:type="dxa" w:w="2268"/>
          </w:tcPr>
          <w:p>
            <w:pPr>
              <w:spacing w:after="0"/>
              <w:jc w:val="left"/>
            </w:pPr>
            <w:r>
              <w:rPr>
                <w:sz w:val="18"/>
              </w:rPr>
            </w:r>
            <w:r>
              <w:rPr>
                <w:sz w:val="18"/>
              </w:rPr>
              <w:t>10 min / 1 h</w:t>
            </w:r>
          </w:p>
        </w:tc>
      </w:tr>
      <w:tr>
        <w:tc>
          <w:tcPr>
            <w:tcW w:type="dxa" w:w="6803"/>
          </w:tcPr>
          <w:p>
            <w:pPr>
              <w:spacing w:after="0"/>
              <w:jc w:val="left"/>
            </w:pPr>
            <w:r>
              <w:rPr>
                <w:sz w:val="18"/>
              </w:rPr>
            </w:r>
            <w:r>
              <w:rPr>
                <w:sz w:val="18"/>
              </w:rPr>
              <w:t>Widgets de los dashboards y pantallas del frontend</w:t>
            </w:r>
          </w:p>
        </w:tc>
        <w:tc>
          <w:tcPr>
            <w:tcW w:type="dxa" w:w="2268"/>
          </w:tcPr>
          <w:p>
            <w:pPr>
              <w:spacing w:after="0"/>
              <w:jc w:val="left"/>
            </w:pPr>
            <w:r>
              <w:rPr>
                <w:sz w:val="18"/>
              </w:rPr>
            </w:r>
            <w:r>
              <w:rPr>
                <w:sz w:val="18"/>
              </w:rPr>
              <w:t>10 s</w:t>
            </w:r>
          </w:p>
        </w:tc>
      </w:tr>
    </w:tbl>
    <w:p/>
    <w:p>
      <w:pPr>
        <w:pStyle w:val="Heading4"/>
      </w:pPr>
      <w:r>
        <w:t>Disponibilidad por ICMP (todos los equipos)</w:t>
      </w:r>
    </w:p>
    <w:p>
      <w:pPr/>
      <w:r>
        <w:t>Es la base del monitoreo y se aplica a cualquier equipo con dirección IP, incluidos los routers airCube de los hogares, que no ofrecen SNMP ni una API documentada. El servidor envía pings (fping) a cada equipo y registra:</w:t>
      </w:r>
    </w:p>
    <w:p>
      <w:pPr>
        <w:jc w:val="center"/>
        <w:rPr>
          <w:rStyle w:val="SubtleEmphasis"/>
          <w:b w:val="0"/>
          <w:bCs w:val="0"/>
        </w:rPr>
      </w:pPr>
      <w:r>
        <w:rPr>
          <w:b/>
        </w:rPr>
        <w:t>Tabla 5.</w:t>
      </w:r>
      <w:r>
        <w:t xml:space="preserve"> Métricas de disponibilidad ICMP</w:t>
      </w:r>
    </w:p>
    <w:tbl>
      <w:tblPr>
        <w:tblStyle w:val="GridTable4-Accent1"/>
        <w:tblW w:type="auto" w:w="0"/>
        <w:tblLook w:firstColumn="1" w:firstRow="1" w:lastColumn="0" w:lastRow="0" w:noHBand="0" w:noVBand="1" w:val="04A0"/>
      </w:tblPr>
      <w:tblGrid>
        <w:gridCol w:w="3017"/>
        <w:gridCol w:w="3017"/>
        <w:gridCol w:w="3017"/>
      </w:tblGrid>
      <w:tr>
        <w:tc>
          <w:tcPr>
            <w:tcW w:type="dxa" w:w="2835"/>
          </w:tcPr>
          <w:p>
            <w:pPr>
              <w:spacing w:after="0"/>
              <w:jc w:val="left"/>
            </w:pPr>
            <w:r>
              <w:rPr>
                <w:sz w:val="18"/>
              </w:rPr>
              <w:t>Métrica</w:t>
            </w:r>
          </w:p>
        </w:tc>
        <w:tc>
          <w:tcPr>
            <w:tcW w:type="dxa" w:w="4535"/>
          </w:tcPr>
          <w:p>
            <w:pPr>
              <w:spacing w:after="0"/>
              <w:jc w:val="left"/>
            </w:pPr>
            <w:r>
              <w:rPr>
                <w:sz w:val="18"/>
              </w:rPr>
              <w:t>Descripción</w:t>
            </w:r>
          </w:p>
        </w:tc>
        <w:tc>
          <w:tcPr>
            <w:tcW w:type="dxa" w:w="1701"/>
          </w:tcPr>
          <w:p>
            <w:pPr>
              <w:spacing w:after="0"/>
              <w:jc w:val="left"/>
            </w:pPr>
            <w:r>
              <w:rPr>
                <w:sz w:val="18"/>
              </w:rPr>
              <w:t>Frecuencia</w:t>
            </w:r>
          </w:p>
        </w:tc>
      </w:tr>
      <w:tr>
        <w:tc>
          <w:tcPr>
            <w:tcW w:type="dxa" w:w="2835"/>
          </w:tcPr>
          <w:p>
            <w:pPr>
              <w:spacing w:after="0"/>
              <w:jc w:val="left"/>
            </w:pPr>
            <w:r>
              <w:rPr>
                <w:sz w:val="18"/>
              </w:rPr>
            </w:r>
            <w:r>
              <w:rPr>
                <w:sz w:val="18"/>
              </w:rPr>
              <w:t>Disponibilidad (ICMP)</w:t>
            </w:r>
          </w:p>
        </w:tc>
        <w:tc>
          <w:tcPr>
            <w:tcW w:type="dxa" w:w="4535"/>
          </w:tcPr>
          <w:p>
            <w:pPr>
              <w:spacing w:after="0"/>
              <w:jc w:val="left"/>
            </w:pPr>
            <w:r>
              <w:rPr>
                <w:sz w:val="18"/>
              </w:rPr>
            </w:r>
            <w:r>
              <w:rPr>
                <w:sz w:val="18"/>
              </w:rPr>
              <w:t>1 si el equipo responde, 0 si no</w:t>
            </w:r>
          </w:p>
        </w:tc>
        <w:tc>
          <w:tcPr>
            <w:tcW w:type="dxa" w:w="1701"/>
          </w:tcPr>
          <w:p>
            <w:pPr>
              <w:spacing w:after="0"/>
              <w:jc w:val="left"/>
            </w:pPr>
            <w:r>
              <w:rPr>
                <w:sz w:val="18"/>
              </w:rPr>
            </w:r>
            <w:r>
              <w:rPr>
                <w:sz w:val="18"/>
              </w:rPr>
              <w:t>10 s</w:t>
            </w:r>
          </w:p>
        </w:tc>
      </w:tr>
      <w:tr>
        <w:tc>
          <w:tcPr>
            <w:tcW w:type="dxa" w:w="2835"/>
          </w:tcPr>
          <w:p>
            <w:pPr>
              <w:spacing w:after="0"/>
              <w:jc w:val="left"/>
            </w:pPr>
            <w:r>
              <w:rPr>
                <w:sz w:val="18"/>
              </w:rPr>
            </w:r>
            <w:r>
              <w:rPr>
                <w:sz w:val="18"/>
              </w:rPr>
              <w:t>Latencia (ICMP)</w:t>
            </w:r>
          </w:p>
        </w:tc>
        <w:tc>
          <w:tcPr>
            <w:tcW w:type="dxa" w:w="4535"/>
          </w:tcPr>
          <w:p>
            <w:pPr>
              <w:spacing w:after="0"/>
              <w:jc w:val="left"/>
            </w:pPr>
            <w:r>
              <w:rPr>
                <w:sz w:val="18"/>
              </w:rPr>
            </w:r>
            <w:r>
              <w:rPr>
                <w:sz w:val="18"/>
              </w:rPr>
              <w:t>Tiempo de ida y vuelta promedio</w:t>
            </w:r>
          </w:p>
        </w:tc>
        <w:tc>
          <w:tcPr>
            <w:tcW w:type="dxa" w:w="1701"/>
          </w:tcPr>
          <w:p>
            <w:pPr>
              <w:spacing w:after="0"/>
              <w:jc w:val="left"/>
            </w:pPr>
            <w:r>
              <w:rPr>
                <w:sz w:val="18"/>
              </w:rPr>
            </w:r>
            <w:r>
              <w:rPr>
                <w:sz w:val="18"/>
              </w:rPr>
              <w:t>10 s</w:t>
            </w:r>
          </w:p>
        </w:tc>
      </w:tr>
      <w:tr>
        <w:tc>
          <w:tcPr>
            <w:tcW w:type="dxa" w:w="2835"/>
          </w:tcPr>
          <w:p>
            <w:pPr>
              <w:spacing w:after="0"/>
              <w:jc w:val="left"/>
            </w:pPr>
            <w:r>
              <w:rPr>
                <w:sz w:val="18"/>
              </w:rPr>
            </w:r>
            <w:r>
              <w:rPr>
                <w:sz w:val="18"/>
              </w:rPr>
              <w:t>Pérdida de paquetes (ICMP)</w:t>
            </w:r>
          </w:p>
        </w:tc>
        <w:tc>
          <w:tcPr>
            <w:tcW w:type="dxa" w:w="4535"/>
          </w:tcPr>
          <w:p>
            <w:pPr>
              <w:spacing w:after="0"/>
              <w:jc w:val="left"/>
            </w:pPr>
            <w:r>
              <w:rPr>
                <w:sz w:val="18"/>
              </w:rPr>
            </w:r>
            <w:r>
              <w:rPr>
                <w:sz w:val="18"/>
              </w:rPr>
              <w:t>Porcentaje de paquetes sin respuesta</w:t>
            </w:r>
          </w:p>
        </w:tc>
        <w:tc>
          <w:tcPr>
            <w:tcW w:type="dxa" w:w="1701"/>
          </w:tcPr>
          <w:p>
            <w:pPr>
              <w:spacing w:after="0"/>
              <w:jc w:val="left"/>
            </w:pPr>
            <w:r>
              <w:rPr>
                <w:sz w:val="18"/>
              </w:rPr>
            </w:r>
            <w:r>
              <w:rPr>
                <w:sz w:val="18"/>
              </w:rPr>
              <w:t>10 s</w:t>
            </w:r>
          </w:p>
        </w:tc>
      </w:tr>
      <w:tr>
        <w:tc>
          <w:tcPr>
            <w:tcW w:type="dxa" w:w="2835"/>
          </w:tcPr>
          <w:p>
            <w:pPr>
              <w:spacing w:after="0"/>
              <w:jc w:val="left"/>
            </w:pPr>
            <w:r>
              <w:rPr>
                <w:sz w:val="18"/>
              </w:rPr>
            </w:r>
            <w:r>
              <w:rPr>
                <w:sz w:val="18"/>
              </w:rPr>
              <w:t>Disponibilidad últimas 24 h</w:t>
            </w:r>
          </w:p>
        </w:tc>
        <w:tc>
          <w:tcPr>
            <w:tcW w:type="dxa" w:w="4535"/>
          </w:tcPr>
          <w:p>
            <w:pPr>
              <w:spacing w:after="0"/>
              <w:jc w:val="left"/>
            </w:pPr>
            <w:r>
              <w:rPr>
                <w:sz w:val="18"/>
              </w:rPr>
            </w:r>
            <w:r>
              <w:rPr>
                <w:sz w:val="18"/>
              </w:rPr>
              <w:t>Promedio de la disponibilidad (%)</w:t>
            </w:r>
          </w:p>
        </w:tc>
        <w:tc>
          <w:tcPr>
            <w:tcW w:type="dxa" w:w="1701"/>
          </w:tcPr>
          <w:p>
            <w:pPr>
              <w:spacing w:after="0"/>
              <w:jc w:val="left"/>
            </w:pPr>
            <w:r>
              <w:rPr>
                <w:sz w:val="18"/>
              </w:rPr>
            </w:r>
            <w:r>
              <w:rPr>
                <w:sz w:val="18"/>
              </w:rPr>
              <w:t>1 min</w:t>
            </w:r>
          </w:p>
        </w:tc>
      </w:tr>
      <w:tr>
        <w:tc>
          <w:tcPr>
            <w:tcW w:type="dxa" w:w="2835"/>
          </w:tcPr>
          <w:p>
            <w:pPr>
              <w:spacing w:after="0"/>
              <w:jc w:val="left"/>
            </w:pPr>
            <w:r>
              <w:rPr>
                <w:sz w:val="18"/>
              </w:rPr>
            </w:r>
            <w:r>
              <w:rPr>
                <w:sz w:val="18"/>
              </w:rPr>
              <w:t>Disponibilidad últimos 7 días</w:t>
            </w:r>
          </w:p>
        </w:tc>
        <w:tc>
          <w:tcPr>
            <w:tcW w:type="dxa" w:w="4535"/>
          </w:tcPr>
          <w:p>
            <w:pPr>
              <w:spacing w:after="0"/>
              <w:jc w:val="left"/>
            </w:pPr>
            <w:r>
              <w:rPr>
                <w:sz w:val="18"/>
              </w:rPr>
            </w:r>
            <w:r>
              <w:rPr>
                <w:sz w:val="18"/>
              </w:rPr>
              <w:t>Promedio de la disponibilidad (%)</w:t>
            </w:r>
          </w:p>
        </w:tc>
        <w:tc>
          <w:tcPr>
            <w:tcW w:type="dxa" w:w="1701"/>
          </w:tcPr>
          <w:p>
            <w:pPr>
              <w:spacing w:after="0"/>
              <w:jc w:val="left"/>
            </w:pPr>
            <w:r>
              <w:rPr>
                <w:sz w:val="18"/>
              </w:rPr>
            </w:r>
            <w:r>
              <w:rPr>
                <w:sz w:val="18"/>
              </w:rPr>
              <w:t>1 min</w:t>
            </w:r>
          </w:p>
        </w:tc>
      </w:tr>
    </w:tbl>
    <w:p/>
    <w:p>
      <w:pPr>
        <w:pStyle w:val="Heading4"/>
      </w:pPr>
      <w:r>
        <w:t>Radios Ubiquiti airMAX por SNMP</w:t>
      </w:r>
    </w:p>
    <w:p>
      <w:pPr/>
      <w:r>
        <w:t>Los radios de la red (PowerBeam, LiteBeam, NanoStation y NanoLoco) se consultan por SNMP v2c con el MIB propietario de Ubiquiti. Es el grupo con mayor detalle, porque la calidad del enlace inalámbrico es la principal causa de degradación del servicio en una red de este tipo:</w:t>
      </w:r>
    </w:p>
    <w:p>
      <w:pPr>
        <w:jc w:val="center"/>
        <w:rPr>
          <w:rStyle w:val="SubtleEmphasis"/>
          <w:b w:val="0"/>
          <w:bCs w:val="0"/>
        </w:rPr>
      </w:pPr>
      <w:r>
        <w:rPr>
          <w:b/>
        </w:rPr>
        <w:t>Tabla 6.</w:t>
      </w:r>
      <w:r>
        <w:t xml:space="preserve"> Métricas de los radios airMAX</w:t>
      </w:r>
    </w:p>
    <w:tbl>
      <w:tblPr>
        <w:tblStyle w:val="GridTable4-Accent1"/>
        <w:tblW w:type="auto" w:w="0"/>
        <w:tblLook w:firstColumn="1" w:firstRow="1" w:lastColumn="0" w:lastRow="0" w:noHBand="0" w:noVBand="1" w:val="04A0"/>
      </w:tblPr>
      <w:tblGrid>
        <w:gridCol w:w="4526"/>
        <w:gridCol w:w="4526"/>
      </w:tblGrid>
      <w:tr>
        <w:tc>
          <w:tcPr>
            <w:tcW w:type="dxa" w:w="2551"/>
          </w:tcPr>
          <w:p>
            <w:pPr>
              <w:spacing w:after="0"/>
              <w:jc w:val="left"/>
            </w:pPr>
            <w:r>
              <w:rPr>
                <w:sz w:val="18"/>
              </w:rPr>
              <w:t>Grupo</w:t>
            </w:r>
          </w:p>
        </w:tc>
        <w:tc>
          <w:tcPr>
            <w:tcW w:type="dxa" w:w="6520"/>
          </w:tcPr>
          <w:p>
            <w:pPr>
              <w:spacing w:after="0"/>
              <w:jc w:val="left"/>
            </w:pPr>
            <w:r>
              <w:rPr>
                <w:sz w:val="18"/>
              </w:rPr>
              <w:t>Métricas</w:t>
            </w:r>
          </w:p>
        </w:tc>
      </w:tr>
      <w:tr>
        <w:tc>
          <w:tcPr>
            <w:tcW w:type="dxa" w:w="2551"/>
          </w:tcPr>
          <w:p>
            <w:pPr>
              <w:spacing w:after="0"/>
              <w:jc w:val="left"/>
            </w:pPr>
            <w:r>
              <w:rPr>
                <w:sz w:val="18"/>
              </w:rPr>
            </w:r>
            <w:r>
              <w:rPr>
                <w:sz w:val="18"/>
              </w:rPr>
              <w:t>Enlace inalámbrico</w:t>
            </w:r>
          </w:p>
        </w:tc>
        <w:tc>
          <w:tcPr>
            <w:tcW w:type="dxa" w:w="6520"/>
          </w:tcPr>
          <w:p>
            <w:pPr>
              <w:spacing w:after="0"/>
              <w:jc w:val="left"/>
            </w:pPr>
            <w:r>
              <w:rPr>
                <w:sz w:val="18"/>
              </w:rPr>
            </w:r>
            <w:r>
              <w:rPr>
                <w:sz w:val="18"/>
              </w:rPr>
              <w:t>Señal, piso de ruido, SNR, RSSI, CCQ, calidad y capacidad airMAX, tasas de modulación TX/RX, estaciones asociadas</w:t>
            </w:r>
          </w:p>
        </w:tc>
      </w:tr>
      <w:tr>
        <w:tc>
          <w:tcPr>
            <w:tcW w:type="dxa" w:w="2551"/>
          </w:tcPr>
          <w:p>
            <w:pPr>
              <w:spacing w:after="0"/>
              <w:jc w:val="left"/>
            </w:pPr>
            <w:r>
              <w:rPr>
                <w:sz w:val="18"/>
              </w:rPr>
            </w:r>
            <w:r>
              <w:rPr>
                <w:sz w:val="18"/>
              </w:rPr>
              <w:t>Configuración de radio</w:t>
            </w:r>
          </w:p>
        </w:tc>
        <w:tc>
          <w:tcPr>
            <w:tcW w:type="dxa" w:w="6520"/>
          </w:tcPr>
          <w:p>
            <w:pPr>
              <w:spacing w:after="0"/>
              <w:jc w:val="left"/>
            </w:pPr>
            <w:r>
              <w:rPr>
                <w:sz w:val="18"/>
              </w:rPr>
            </w:r>
            <w:r>
              <w:rPr>
                <w:sz w:val="18"/>
              </w:rPr>
              <w:t>Modo (AP o estación), frecuencia, ancho de canal, potencia de transmisión, distancia configurada, DFS, antena, SSID</w:t>
            </w:r>
          </w:p>
        </w:tc>
      </w:tr>
      <w:tr>
        <w:tc>
          <w:tcPr>
            <w:tcW w:type="dxa" w:w="2551"/>
          </w:tcPr>
          <w:p>
            <w:pPr>
              <w:spacing w:after="0"/>
              <w:jc w:val="left"/>
            </w:pPr>
            <w:r>
              <w:rPr>
                <w:sz w:val="18"/>
              </w:rPr>
            </w:r>
            <w:r>
              <w:rPr>
                <w:sz w:val="18"/>
              </w:rPr>
              <w:t>Sistema</w:t>
            </w:r>
          </w:p>
        </w:tc>
        <w:tc>
          <w:tcPr>
            <w:tcW w:type="dxa" w:w="6520"/>
          </w:tcPr>
          <w:p>
            <w:pPr>
              <w:spacing w:after="0"/>
              <w:jc w:val="left"/>
            </w:pPr>
            <w:r>
              <w:rPr>
                <w:sz w:val="18"/>
              </w:rPr>
            </w:r>
            <w:r>
              <w:rPr>
                <w:sz w:val="18"/>
              </w:rPr>
              <w:t>Uso de CPU y de memoria, temperatura, uptime, modelo, firmware airOS, nombre</w:t>
            </w:r>
          </w:p>
        </w:tc>
      </w:tr>
      <w:tr>
        <w:tc>
          <w:tcPr>
            <w:tcW w:type="dxa" w:w="2551"/>
          </w:tcPr>
          <w:p>
            <w:pPr>
              <w:spacing w:after="0"/>
              <w:jc w:val="left"/>
            </w:pPr>
            <w:r>
              <w:rPr>
                <w:sz w:val="18"/>
              </w:rPr>
            </w:r>
            <w:r>
              <w:rPr>
                <w:sz w:val="18"/>
              </w:rPr>
              <w:t>Interfaces (descubiertas)</w:t>
            </w:r>
          </w:p>
        </w:tc>
        <w:tc>
          <w:tcPr>
            <w:tcW w:type="dxa" w:w="6520"/>
          </w:tcPr>
          <w:p>
            <w:pPr>
              <w:spacing w:after="0"/>
              <w:jc w:val="left"/>
            </w:pPr>
            <w:r>
              <w:rPr>
                <w:sz w:val="18"/>
              </w:rPr>
            </w:r>
            <w:r>
              <w:rPr>
                <w:sz w:val="18"/>
              </w:rPr>
              <w:t>Estado, tráfico entrante y saliente, errores de entrada y de salida, velocidad</w:t>
            </w:r>
          </w:p>
        </w:tc>
      </w:tr>
      <w:tr>
        <w:tc>
          <w:tcPr>
            <w:tcW w:type="dxa" w:w="2551"/>
          </w:tcPr>
          <w:p>
            <w:pPr>
              <w:spacing w:after="0"/>
              <w:jc w:val="left"/>
            </w:pPr>
            <w:r>
              <w:rPr>
                <w:sz w:val="18"/>
              </w:rPr>
            </w:r>
            <w:r>
              <w:rPr>
                <w:sz w:val="18"/>
              </w:rPr>
              <w:t>Estaciones asociadas (descubiertas)</w:t>
            </w:r>
          </w:p>
        </w:tc>
        <w:tc>
          <w:tcPr>
            <w:tcW w:type="dxa" w:w="6520"/>
          </w:tcPr>
          <w:p>
            <w:pPr>
              <w:spacing w:after="0"/>
              <w:jc w:val="left"/>
            </w:pPr>
            <w:r>
              <w:rPr>
                <w:sz w:val="18"/>
              </w:rPr>
            </w:r>
            <w:r>
              <w:rPr>
                <w:sz w:val="18"/>
              </w:rPr>
              <w:t>Por cada equipo del otro extremo del enlace: señal, ruido, CCQ, calidad y capacidad airMAX, tasas TX/RX, distancia, latencia y tiempo conectada</w:t>
            </w:r>
          </w:p>
        </w:tc>
      </w:tr>
      <w:tr>
        <w:tc>
          <w:tcPr>
            <w:tcW w:type="dxa" w:w="2551"/>
          </w:tcPr>
          <w:p>
            <w:pPr>
              <w:spacing w:after="0"/>
              <w:jc w:val="left"/>
            </w:pPr>
            <w:r>
              <w:rPr>
                <w:sz w:val="18"/>
              </w:rPr>
            </w:r>
            <w:r>
              <w:rPr>
                <w:sz w:val="18"/>
              </w:rPr>
              <w:t>Agente</w:t>
            </w:r>
          </w:p>
        </w:tc>
        <w:tc>
          <w:tcPr>
            <w:tcW w:type="dxa" w:w="6520"/>
          </w:tcPr>
          <w:p>
            <w:pPr>
              <w:spacing w:after="0"/>
              <w:jc w:val="left"/>
            </w:pPr>
            <w:r>
              <w:rPr>
                <w:sz w:val="18"/>
              </w:rPr>
            </w:r>
            <w:r>
              <w:rPr>
                <w:sz w:val="18"/>
              </w:rPr>
              <w:t>Disponibilidad del agente SNMP</w:t>
            </w:r>
          </w:p>
        </w:tc>
      </w:tr>
    </w:tbl>
    <w:p/>
    <w:p>
      <w:pPr>
        <w:jc w:val="center"/>
        <w:rPr>
          <w:noProof/>
        </w:rPr>
      </w:pPr>
      <w:r>
        <w:drawing>
          <wp:inline xmlns:a="http://schemas.openxmlformats.org/drawingml/2006/main" xmlns:pic="http://schemas.openxmlformats.org/drawingml/2006/picture">
            <wp:extent cx="4909666" cy="7200000"/>
            <wp:docPr id="1889155211" name="Picture 1889155211"/>
            <wp:cNvGraphicFramePr>
              <a:graphicFrameLocks noChangeAspect="1"/>
            </wp:cNvGraphicFramePr>
            <a:graphic>
              <a:graphicData uri="http://schemas.openxmlformats.org/drawingml/2006/picture">
                <pic:pic>
                  <pic:nvPicPr>
                    <pic:cNvPr id="0" name="42-latest-data-torre.jpg"/>
                    <pic:cNvPicPr/>
                  </pic:nvPicPr>
                  <pic:blipFill>
                    <a:blip r:embed="rId29"/>
                    <a:stretch>
                      <a:fillRect/>
                    </a:stretch>
                  </pic:blipFill>
                  <pic:spPr>
                    <a:xfrm>
                      <a:off x="0" y="0"/>
                      <a:ext cx="4909666" cy="7200000"/>
                    </a:xfrm>
                    <a:prstGeom prst="rect"/>
                  </pic:spPr>
                </pic:pic>
              </a:graphicData>
            </a:graphic>
          </wp:inline>
        </w:drawing>
      </w:r>
    </w:p>
    <w:p>
      <w:pPr>
        <w:jc w:val="center"/>
        <w:rPr>
          <w:rStyle w:val="SubtleEmphasis"/>
          <w:b w:val="0"/>
          <w:bCs w:val="0"/>
        </w:rPr>
      </w:pPr>
      <w:r>
        <w:rPr>
          <w:b/>
        </w:rPr>
        <w:t>Figura 8.</w:t>
      </w:r>
      <w:r>
        <w:t xml:space="preserve"> Últimos datos de la torre Unión de los Ríos: métricas SNMP del radio airMAX</w:t>
      </w:r>
    </w:p>
    <w:p>
      <w:pPr>
        <w:pStyle w:val="Heading4"/>
      </w:pPr>
      <w:r>
        <w:t>Router Mikrotik por SNMP</w:t>
      </w:r>
    </w:p>
    <w:p>
      <w:pPr/>
      <w:r>
        <w:t>El router Mikrotik del gateway concentra la salida a Internet y, en los sitios con energía solar, informa el estado de la alimentación. Se monitorea con MIKROTIK-MIB e IF-MIB:</w:t>
      </w:r>
    </w:p>
    <w:p>
      <w:pPr>
        <w:jc w:val="center"/>
        <w:rPr>
          <w:rStyle w:val="SubtleEmphasis"/>
          <w:b w:val="0"/>
          <w:bCs w:val="0"/>
        </w:rPr>
      </w:pPr>
      <w:r>
        <w:rPr>
          <w:b/>
        </w:rPr>
        <w:t>Tabla 7.</w:t>
      </w:r>
      <w:r>
        <w:t xml:space="preserve"> Métricas del router Mikrotik</w:t>
      </w:r>
    </w:p>
    <w:tbl>
      <w:tblPr>
        <w:tblStyle w:val="GridTable4-Accent1"/>
        <w:tblW w:type="auto" w:w="0"/>
        <w:tblLook w:firstColumn="1" w:firstRow="1" w:lastColumn="0" w:lastRow="0" w:noHBand="0" w:noVBand="1" w:val="04A0"/>
      </w:tblPr>
      <w:tblGrid>
        <w:gridCol w:w="4526"/>
        <w:gridCol w:w="4526"/>
      </w:tblGrid>
      <w:tr>
        <w:tc>
          <w:tcPr>
            <w:tcW w:type="dxa" w:w="2551"/>
          </w:tcPr>
          <w:p>
            <w:pPr>
              <w:spacing w:after="0"/>
              <w:jc w:val="left"/>
            </w:pPr>
            <w:r>
              <w:rPr>
                <w:sz w:val="18"/>
              </w:rPr>
              <w:t>Grupo</w:t>
            </w:r>
          </w:p>
        </w:tc>
        <w:tc>
          <w:tcPr>
            <w:tcW w:type="dxa" w:w="6520"/>
          </w:tcPr>
          <w:p>
            <w:pPr>
              <w:spacing w:after="0"/>
              <w:jc w:val="left"/>
            </w:pPr>
            <w:r>
              <w:rPr>
                <w:sz w:val="18"/>
              </w:rPr>
              <w:t>Métricas</w:t>
            </w:r>
          </w:p>
        </w:tc>
      </w:tr>
      <w:tr>
        <w:tc>
          <w:tcPr>
            <w:tcW w:type="dxa" w:w="2551"/>
          </w:tcPr>
          <w:p>
            <w:pPr>
              <w:spacing w:after="0"/>
              <w:jc w:val="left"/>
            </w:pPr>
            <w:r>
              <w:rPr>
                <w:sz w:val="18"/>
              </w:rPr>
            </w:r>
            <w:r>
              <w:rPr>
                <w:sz w:val="18"/>
              </w:rPr>
              <w:t>Energía</w:t>
            </w:r>
          </w:p>
        </w:tc>
        <w:tc>
          <w:tcPr>
            <w:tcW w:type="dxa" w:w="6520"/>
          </w:tcPr>
          <w:p>
            <w:pPr>
              <w:spacing w:after="0"/>
              <w:jc w:val="left"/>
            </w:pPr>
            <w:r>
              <w:rPr>
                <w:sz w:val="18"/>
              </w:rPr>
            </w:r>
            <w:r>
              <w:rPr>
                <w:sz w:val="18"/>
              </w:rPr>
              <w:t>Voltaje de alimentación (batería), temperatura de placa y de CPU</w:t>
            </w:r>
          </w:p>
        </w:tc>
      </w:tr>
      <w:tr>
        <w:tc>
          <w:tcPr>
            <w:tcW w:type="dxa" w:w="2551"/>
          </w:tcPr>
          <w:p>
            <w:pPr>
              <w:spacing w:after="0"/>
              <w:jc w:val="left"/>
            </w:pPr>
            <w:r>
              <w:rPr>
                <w:sz w:val="18"/>
              </w:rPr>
            </w:r>
            <w:r>
              <w:rPr>
                <w:sz w:val="18"/>
              </w:rPr>
              <w:t>Servicio</w:t>
            </w:r>
          </w:p>
        </w:tc>
        <w:tc>
          <w:tcPr>
            <w:tcW w:type="dxa" w:w="6520"/>
          </w:tcPr>
          <w:p>
            <w:pPr>
              <w:spacing w:after="0"/>
              <w:jc w:val="left"/>
            </w:pPr>
            <w:r>
              <w:rPr>
                <w:sz w:val="18"/>
              </w:rPr>
            </w:r>
            <w:r>
              <w:rPr>
                <w:sz w:val="18"/>
              </w:rPr>
              <w:t>Clientes DHCP activos; estado del enlace a Internet (PPPoE), descubierto automáticamente</w:t>
            </w:r>
          </w:p>
        </w:tc>
      </w:tr>
      <w:tr>
        <w:tc>
          <w:tcPr>
            <w:tcW w:type="dxa" w:w="2551"/>
          </w:tcPr>
          <w:p>
            <w:pPr>
              <w:spacing w:after="0"/>
              <w:jc w:val="left"/>
            </w:pPr>
            <w:r>
              <w:rPr>
                <w:sz w:val="18"/>
              </w:rPr>
            </w:r>
            <w:r>
              <w:rPr>
                <w:sz w:val="18"/>
              </w:rPr>
              <w:t>Sistema</w:t>
            </w:r>
          </w:p>
        </w:tc>
        <w:tc>
          <w:tcPr>
            <w:tcW w:type="dxa" w:w="6520"/>
          </w:tcPr>
          <w:p>
            <w:pPr>
              <w:spacing w:after="0"/>
              <w:jc w:val="left"/>
            </w:pPr>
            <w:r>
              <w:rPr>
                <w:sz w:val="18"/>
              </w:rPr>
            </w:r>
            <w:r>
              <w:rPr>
                <w:sz w:val="18"/>
              </w:rPr>
              <w:t>Uso de CPU y de memoria, uptime, modelo, número de serie, versión de RouterOS y de RouterBOOT</w:t>
            </w:r>
          </w:p>
        </w:tc>
      </w:tr>
      <w:tr>
        <w:tc>
          <w:tcPr>
            <w:tcW w:type="dxa" w:w="2551"/>
          </w:tcPr>
          <w:p>
            <w:pPr>
              <w:spacing w:after="0"/>
              <w:jc w:val="left"/>
            </w:pPr>
            <w:r>
              <w:rPr>
                <w:sz w:val="18"/>
              </w:rPr>
            </w:r>
            <w:r>
              <w:rPr>
                <w:sz w:val="18"/>
              </w:rPr>
              <w:t>Interfaces (descubiertas)</w:t>
            </w:r>
          </w:p>
        </w:tc>
        <w:tc>
          <w:tcPr>
            <w:tcW w:type="dxa" w:w="6520"/>
          </w:tcPr>
          <w:p>
            <w:pPr>
              <w:spacing w:after="0"/>
              <w:jc w:val="left"/>
            </w:pPr>
            <w:r>
              <w:rPr>
                <w:sz w:val="18"/>
              </w:rPr>
            </w:r>
            <w:r>
              <w:rPr>
                <w:sz w:val="18"/>
              </w:rPr>
              <w:t>Estado, tráfico, errores y velocidad de cada interfaz</w:t>
            </w:r>
          </w:p>
        </w:tc>
      </w:tr>
    </w:tbl>
    <w:p/>
    <w:p>
      <w:pPr>
        <w:pStyle w:val="Heading4"/>
      </w:pPr>
      <w:r>
        <w:t>Access points UniFi por API</w:t>
      </w:r>
    </w:p>
    <w:p>
      <w:pPr/>
      <w:r>
        <w:t>Los access points UniFi no se consultan por SNMP sino por la API de integración de UniFi Network, con una clave de API guardada como macro secreta. Tres consultas HTTP (estadísticas, datos del dispositivo y clientes del sitio) devuelven documentos JSON de los que se extraen, mediante preprocesamiento, 14 métricas: estado informado por el controlador, uso de CPU y de memoria, carga, uptime, clientes conectados, tráfico del uplink (TX/RX), reintentos de transmisión por banda (2,4, 5 y 6 GHz), versión de firmware y modelo. Se controla además que el controlador sea accesible.</w:t>
      </w:r>
    </w:p>
    <w:p>
      <w:pPr>
        <w:pStyle w:val="Heading3"/>
      </w:pPr>
      <w:r>
        <w:t>Disparadores de alarma y dependencias</w:t>
      </w:r>
    </w:p>
    <w:p>
      <w:pPr/>
      <w:r>
        <w:t xml:space="preserve">Las plantillas definen </w:t>
      </w:r>
      <w:r>
        <w:rPr>
          <w:b/>
        </w:rPr>
        <w:t>42 disparadores</w:t>
      </w:r>
      <w:r>
        <w:t xml:space="preserve"> y </w:t>
      </w:r>
      <w:r>
        <w:rPr>
          <w:b/>
        </w:rPr>
        <w:t>6 prototipos</w:t>
      </w:r>
      <w:r>
        <w:t xml:space="preserve"> de disparador (que se replican por cada interfaz, estación o enlace descubierto). Aplicados sobre los 21 equipos monitoreados resultan </w:t>
      </w:r>
      <w:r>
        <w:rPr>
          <w:b/>
        </w:rPr>
        <w:t>297 disparadores activos</w:t>
      </w:r>
      <w:r>
        <w:t xml:space="preserve">; con los equipos aún deshabilitados, el total configurado es de 348. Todos los umbrales son </w:t>
      </w:r>
      <w:r>
        <w:rPr>
          <w:b/>
        </w:rPr>
        <w:t>macros</w:t>
      </w:r>
      <w:r>
        <w:t>, ajustables para toda la red o para un equipo puntual (por ejemplo, un enlace largo con más latencia).</w:t>
      </w:r>
    </w:p>
    <w:p>
      <w:pPr>
        <w:jc w:val="center"/>
        <w:rPr>
          <w:rStyle w:val="SubtleEmphasis"/>
          <w:b w:val="0"/>
          <w:bCs w:val="0"/>
        </w:rPr>
      </w:pPr>
      <w:r>
        <w:rPr>
          <w:b/>
        </w:rPr>
        <w:t>Tabla 8.</w:t>
      </w:r>
      <w:r>
        <w:t xml:space="preserve"> Disparadores activos por severidad</w:t>
      </w:r>
    </w:p>
    <w:tbl>
      <w:tblPr>
        <w:tblStyle w:val="GridTable4-Accent1"/>
        <w:tblW w:type="auto" w:w="0"/>
        <w:tblLook w:firstColumn="1" w:firstRow="1" w:lastColumn="0" w:lastRow="0" w:noHBand="0" w:noVBand="1" w:val="04A0"/>
      </w:tblPr>
      <w:tblGrid>
        <w:gridCol w:w="3017"/>
        <w:gridCol w:w="3017"/>
        <w:gridCol w:w="3017"/>
      </w:tblGrid>
      <w:tr>
        <w:tc>
          <w:tcPr>
            <w:tcW w:type="dxa" w:w="1701"/>
          </w:tcPr>
          <w:p>
            <w:pPr>
              <w:spacing w:after="0"/>
              <w:jc w:val="left"/>
            </w:pPr>
            <w:r>
              <w:rPr>
                <w:sz w:val="18"/>
              </w:rPr>
              <w:t>Severidad</w:t>
            </w:r>
          </w:p>
        </w:tc>
        <w:tc>
          <w:tcPr>
            <w:tcW w:type="dxa" w:w="1417"/>
          </w:tcPr>
          <w:p>
            <w:pPr>
              <w:spacing w:after="0"/>
              <w:jc w:val="left"/>
            </w:pPr>
            <w:r>
              <w:rPr>
                <w:sz w:val="18"/>
              </w:rPr>
              <w:t>Cantidad</w:t>
            </w:r>
          </w:p>
        </w:tc>
        <w:tc>
          <w:tcPr>
            <w:tcW w:type="dxa" w:w="5953"/>
          </w:tcPr>
          <w:p>
            <w:pPr>
              <w:spacing w:after="0"/>
              <w:jc w:val="left"/>
            </w:pPr>
            <w:r>
              <w:rPr>
                <w:sz w:val="18"/>
              </w:rPr>
              <w:t>Uso</w:t>
            </w:r>
          </w:p>
        </w:tc>
      </w:tr>
      <w:tr>
        <w:tc>
          <w:tcPr>
            <w:tcW w:type="dxa" w:w="1701"/>
          </w:tcPr>
          <w:p>
            <w:pPr>
              <w:spacing w:after="0"/>
              <w:jc w:val="left"/>
            </w:pPr>
            <w:r>
              <w:rPr>
                <w:sz w:val="18"/>
              </w:rPr>
            </w:r>
            <w:r>
              <w:rPr>
                <w:sz w:val="18"/>
              </w:rPr>
              <w:t>Disaster</w:t>
            </w:r>
          </w:p>
        </w:tc>
        <w:tc>
          <w:tcPr>
            <w:tcW w:type="dxa" w:w="1417"/>
          </w:tcPr>
          <w:p>
            <w:pPr>
              <w:spacing w:after="0"/>
              <w:jc w:val="left"/>
            </w:pPr>
            <w:r>
              <w:rPr>
                <w:sz w:val="18"/>
              </w:rPr>
            </w:r>
            <w:r>
              <w:rPr>
                <w:sz w:val="18"/>
              </w:rPr>
              <w:t>1</w:t>
            </w:r>
          </w:p>
        </w:tc>
        <w:tc>
          <w:tcPr>
            <w:tcW w:type="dxa" w:w="5953"/>
          </w:tcPr>
          <w:p>
            <w:pPr>
              <w:spacing w:after="0"/>
              <w:jc w:val="left"/>
            </w:pPr>
            <w:r>
              <w:rPr>
                <w:sz w:val="18"/>
              </w:rPr>
            </w:r>
            <w:r>
              <w:rPr>
                <w:sz w:val="18"/>
              </w:rPr>
              <w:t>Pérdida del enlace a Internet</w:t>
            </w:r>
          </w:p>
        </w:tc>
      </w:tr>
      <w:tr>
        <w:tc>
          <w:tcPr>
            <w:tcW w:type="dxa" w:w="1701"/>
          </w:tcPr>
          <w:p>
            <w:pPr>
              <w:spacing w:after="0"/>
              <w:jc w:val="left"/>
            </w:pPr>
            <w:r>
              <w:rPr>
                <w:sz w:val="18"/>
              </w:rPr>
            </w:r>
            <w:r>
              <w:rPr>
                <w:sz w:val="18"/>
              </w:rPr>
              <w:t>High</w:t>
            </w:r>
          </w:p>
        </w:tc>
        <w:tc>
          <w:tcPr>
            <w:tcW w:type="dxa" w:w="1417"/>
          </w:tcPr>
          <w:p>
            <w:pPr>
              <w:spacing w:after="0"/>
              <w:jc w:val="left"/>
            </w:pPr>
            <w:r>
              <w:rPr>
                <w:sz w:val="18"/>
              </w:rPr>
            </w:r>
            <w:r>
              <w:rPr>
                <w:sz w:val="18"/>
              </w:rPr>
              <w:t>23</w:t>
            </w:r>
          </w:p>
        </w:tc>
        <w:tc>
          <w:tcPr>
            <w:tcW w:type="dxa" w:w="5953"/>
          </w:tcPr>
          <w:p>
            <w:pPr>
              <w:spacing w:after="0"/>
              <w:jc w:val="left"/>
            </w:pPr>
            <w:r>
              <w:rPr>
                <w:sz w:val="18"/>
              </w:rPr>
            </w:r>
            <w:r>
              <w:rPr>
                <w:sz w:val="18"/>
              </w:rPr>
              <w:t>Equipo sin respuesta, AP fuera de línea, voltaje crítico</w:t>
            </w:r>
          </w:p>
        </w:tc>
      </w:tr>
      <w:tr>
        <w:tc>
          <w:tcPr>
            <w:tcW w:type="dxa" w:w="1701"/>
          </w:tcPr>
          <w:p>
            <w:pPr>
              <w:spacing w:after="0"/>
              <w:jc w:val="left"/>
            </w:pPr>
            <w:r>
              <w:rPr>
                <w:sz w:val="18"/>
              </w:rPr>
            </w:r>
            <w:r>
              <w:rPr>
                <w:sz w:val="18"/>
              </w:rPr>
              <w:t>Average</w:t>
            </w:r>
          </w:p>
        </w:tc>
        <w:tc>
          <w:tcPr>
            <w:tcW w:type="dxa" w:w="1417"/>
          </w:tcPr>
          <w:p>
            <w:pPr>
              <w:spacing w:after="0"/>
              <w:jc w:val="left"/>
            </w:pPr>
            <w:r>
              <w:rPr>
                <w:sz w:val="18"/>
              </w:rPr>
            </w:r>
            <w:r>
              <w:rPr>
                <w:sz w:val="18"/>
              </w:rPr>
              <w:t>65</w:t>
            </w:r>
          </w:p>
        </w:tc>
        <w:tc>
          <w:tcPr>
            <w:tcW w:type="dxa" w:w="5953"/>
          </w:tcPr>
          <w:p>
            <w:pPr>
              <w:spacing w:after="0"/>
              <w:jc w:val="left"/>
            </w:pPr>
            <w:r>
              <w:rPr>
                <w:sz w:val="18"/>
              </w:rPr>
            </w:r>
            <w:r>
              <w:rPr>
                <w:sz w:val="18"/>
              </w:rPr>
              <w:t>Sin datos SNMP/API, interfaz sin enlace, radio sin estaciones, señal crítica</w:t>
            </w:r>
          </w:p>
        </w:tc>
      </w:tr>
      <w:tr>
        <w:tc>
          <w:tcPr>
            <w:tcW w:type="dxa" w:w="1701"/>
          </w:tcPr>
          <w:p>
            <w:pPr>
              <w:spacing w:after="0"/>
              <w:jc w:val="left"/>
            </w:pPr>
            <w:r>
              <w:rPr>
                <w:sz w:val="18"/>
              </w:rPr>
            </w:r>
            <w:r>
              <w:rPr>
                <w:sz w:val="18"/>
              </w:rPr>
              <w:t>Warning</w:t>
            </w:r>
          </w:p>
        </w:tc>
        <w:tc>
          <w:tcPr>
            <w:tcW w:type="dxa" w:w="1417"/>
          </w:tcPr>
          <w:p>
            <w:pPr>
              <w:spacing w:after="0"/>
              <w:jc w:val="left"/>
            </w:pPr>
            <w:r>
              <w:rPr>
                <w:sz w:val="18"/>
              </w:rPr>
            </w:r>
            <w:r>
              <w:rPr>
                <w:sz w:val="18"/>
              </w:rPr>
              <w:t>168</w:t>
            </w:r>
          </w:p>
        </w:tc>
        <w:tc>
          <w:tcPr>
            <w:tcW w:type="dxa" w:w="5953"/>
          </w:tcPr>
          <w:p>
            <w:pPr>
              <w:spacing w:after="0"/>
              <w:jc w:val="left"/>
            </w:pPr>
            <w:r>
              <w:rPr>
                <w:sz w:val="18"/>
              </w:rPr>
            </w:r>
            <w:r>
              <w:rPr>
                <w:sz w:val="18"/>
              </w:rPr>
              <w:t>Degradación: señal, ruido, CCQ, pérdida, latencia, recursos, temperatura, energía</w:t>
            </w:r>
          </w:p>
        </w:tc>
      </w:tr>
      <w:tr>
        <w:tc>
          <w:tcPr>
            <w:tcW w:type="dxa" w:w="1701"/>
          </w:tcPr>
          <w:p>
            <w:pPr>
              <w:spacing w:after="0"/>
              <w:jc w:val="left"/>
            </w:pPr>
            <w:r>
              <w:rPr>
                <w:sz w:val="18"/>
              </w:rPr>
            </w:r>
            <w:r>
              <w:rPr>
                <w:sz w:val="18"/>
              </w:rPr>
              <w:t>Information</w:t>
            </w:r>
          </w:p>
        </w:tc>
        <w:tc>
          <w:tcPr>
            <w:tcW w:type="dxa" w:w="1417"/>
          </w:tcPr>
          <w:p>
            <w:pPr>
              <w:spacing w:after="0"/>
              <w:jc w:val="left"/>
            </w:pPr>
            <w:r>
              <w:rPr>
                <w:sz w:val="18"/>
              </w:rPr>
            </w:r>
            <w:r>
              <w:rPr>
                <w:sz w:val="18"/>
              </w:rPr>
              <w:t>40</w:t>
            </w:r>
          </w:p>
        </w:tc>
        <w:tc>
          <w:tcPr>
            <w:tcW w:type="dxa" w:w="5953"/>
          </w:tcPr>
          <w:p>
            <w:pPr>
              <w:spacing w:after="0"/>
              <w:jc w:val="left"/>
            </w:pPr>
            <w:r>
              <w:rPr>
                <w:sz w:val="18"/>
              </w:rPr>
            </w:r>
            <w:r>
              <w:rPr>
                <w:sz w:val="18"/>
              </w:rPr>
              <w:t>Cambios: reinicio, firmware, frecuencia de radio</w:t>
            </w:r>
          </w:p>
        </w:tc>
      </w:tr>
      <w:tr>
        <w:tc>
          <w:tcPr>
            <w:tcW w:type="dxa" w:w="1701"/>
          </w:tcPr>
          <w:p>
            <w:pPr>
              <w:spacing w:after="0"/>
              <w:jc w:val="left"/>
            </w:pPr>
            <w:r>
              <w:rPr>
                <w:sz w:val="18"/>
              </w:rPr>
            </w:r>
            <w:r>
              <w:rPr>
                <w:b/>
                <w:sz w:val="18"/>
              </w:rPr>
              <w:t>Total</w:t>
            </w:r>
          </w:p>
        </w:tc>
        <w:tc>
          <w:tcPr>
            <w:tcW w:type="dxa" w:w="1417"/>
          </w:tcPr>
          <w:p>
            <w:pPr>
              <w:spacing w:after="0"/>
              <w:jc w:val="left"/>
            </w:pPr>
            <w:r>
              <w:rPr>
                <w:sz w:val="18"/>
              </w:rPr>
            </w:r>
            <w:r>
              <w:rPr>
                <w:b/>
                <w:sz w:val="18"/>
              </w:rPr>
              <w:t>297</w:t>
            </w:r>
          </w:p>
        </w:tc>
        <w:tc>
          <w:tcPr>
            <w:tcW w:type="dxa" w:w="5953"/>
          </w:tcPr>
          <w:p>
            <w:pPr>
              <w:spacing w:after="0"/>
              <w:jc w:val="left"/>
            </w:pPr>
            <w:r>
              <w:rPr>
                <w:sz w:val="18"/>
              </w:rPr>
            </w:r>
          </w:p>
        </w:tc>
      </w:tr>
    </w:tbl>
    <w:p/>
    <w:p>
      <w:pPr>
        <w:jc w:val="center"/>
        <w:rPr>
          <w:rStyle w:val="SubtleEmphasis"/>
          <w:b w:val="0"/>
          <w:bCs w:val="0"/>
        </w:rPr>
      </w:pPr>
      <w:r>
        <w:rPr>
          <w:b/>
        </w:rPr>
        <w:t>Tabla 9.</w:t>
      </w:r>
      <w:r>
        <w:t xml:space="preserve"> Disparadores definidos en las plantillas</w:t>
      </w:r>
    </w:p>
    <w:tbl>
      <w:tblPr>
        <w:tblStyle w:val="GridTable4-Accent1"/>
        <w:tblW w:type="auto" w:w="0"/>
        <w:tblLook w:firstColumn="1" w:firstRow="1" w:lastColumn="0" w:lastRow="0" w:noHBand="0" w:noVBand="1" w:val="04A0"/>
      </w:tblPr>
      <w:tblGrid>
        <w:gridCol w:w="3017"/>
        <w:gridCol w:w="3017"/>
        <w:gridCol w:w="3017"/>
      </w:tblGrid>
      <w:tr>
        <w:tc>
          <w:tcPr>
            <w:tcW w:type="dxa" w:w="2154"/>
          </w:tcPr>
          <w:p>
            <w:pPr>
              <w:spacing w:after="0"/>
              <w:jc w:val="left"/>
            </w:pPr>
            <w:r>
              <w:rPr>
                <w:sz w:val="18"/>
              </w:rPr>
              <w:t>Plantilla</w:t>
            </w:r>
          </w:p>
        </w:tc>
        <w:tc>
          <w:tcPr>
            <w:tcW w:type="dxa" w:w="5499"/>
          </w:tcPr>
          <w:p>
            <w:pPr>
              <w:spacing w:after="0"/>
              <w:jc w:val="left"/>
            </w:pPr>
            <w:r>
              <w:rPr>
                <w:sz w:val="18"/>
              </w:rPr>
              <w:t>Disparador</w:t>
            </w:r>
          </w:p>
        </w:tc>
        <w:tc>
          <w:tcPr>
            <w:tcW w:type="dxa" w:w="1417"/>
          </w:tcPr>
          <w:p>
            <w:pPr>
              <w:spacing w:after="0"/>
              <w:jc w:val="left"/>
            </w:pPr>
            <w:r>
              <w:rPr>
                <w:sz w:val="18"/>
              </w:rPr>
              <w:t>Severidad</w:t>
            </w:r>
          </w:p>
        </w:tc>
      </w:tr>
      <w:tr>
        <w:tc>
          <w:tcPr>
            <w:tcW w:type="dxa" w:w="2154"/>
          </w:tcPr>
          <w:p>
            <w:pPr>
              <w:spacing w:after="0"/>
              <w:jc w:val="left"/>
            </w:pPr>
            <w:r>
              <w:rPr>
                <w:sz w:val="18"/>
              </w:rPr>
            </w:r>
            <w:r>
              <w:rPr>
                <w:sz w:val="18"/>
              </w:rPr>
              <w:t>ICMP</w:t>
            </w:r>
          </w:p>
        </w:tc>
        <w:tc>
          <w:tcPr>
            <w:tcW w:type="dxa" w:w="5499"/>
          </w:tcPr>
          <w:p>
            <w:pPr>
              <w:spacing w:after="0"/>
              <w:jc w:val="left"/>
            </w:pPr>
            <w:r>
              <w:rPr>
                <w:sz w:val="18"/>
              </w:rPr>
            </w:r>
            <w:r>
              <w:rPr>
                <w:sz w:val="18"/>
              </w:rPr>
              <w:t>Sin respuesta (ICMP) durante 90 s</w:t>
            </w:r>
          </w:p>
        </w:tc>
        <w:tc>
          <w:tcPr>
            <w:tcW w:type="dxa" w:w="1417"/>
          </w:tcPr>
          <w:p>
            <w:pPr>
              <w:spacing w:after="0"/>
              <w:jc w:val="left"/>
            </w:pPr>
            <w:r>
              <w:rPr>
                <w:sz w:val="18"/>
              </w:rPr>
            </w:r>
            <w:r>
              <w:rPr>
                <w:sz w:val="18"/>
              </w:rPr>
              <w:t>High</w:t>
            </w:r>
          </w:p>
        </w:tc>
      </w:tr>
      <w:tr>
        <w:tc>
          <w:tcPr>
            <w:tcW w:type="dxa" w:w="2154"/>
          </w:tcPr>
          <w:p>
            <w:pPr>
              <w:spacing w:after="0"/>
              <w:jc w:val="left"/>
            </w:pPr>
            <w:r>
              <w:rPr>
                <w:sz w:val="18"/>
              </w:rPr>
            </w:r>
            <w:r>
              <w:rPr>
                <w:sz w:val="18"/>
              </w:rPr>
              <w:t>ICMP</w:t>
            </w:r>
          </w:p>
        </w:tc>
        <w:tc>
          <w:tcPr>
            <w:tcW w:type="dxa" w:w="5499"/>
          </w:tcPr>
          <w:p>
            <w:pPr>
              <w:spacing w:after="0"/>
              <w:jc w:val="left"/>
            </w:pPr>
            <w:r>
              <w:rPr>
                <w:sz w:val="18"/>
              </w:rPr>
            </w:r>
            <w:r>
              <w:rPr>
                <w:sz w:val="18"/>
              </w:rPr>
              <w:t>Pérdida de paquetes alta (mínimo de 5 min &gt; 20 %)</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ICMP</w:t>
            </w:r>
          </w:p>
        </w:tc>
        <w:tc>
          <w:tcPr>
            <w:tcW w:type="dxa" w:w="5499"/>
          </w:tcPr>
          <w:p>
            <w:pPr>
              <w:spacing w:after="0"/>
              <w:jc w:val="left"/>
            </w:pPr>
            <w:r>
              <w:rPr>
                <w:sz w:val="18"/>
              </w:rPr>
            </w:r>
            <w:r>
              <w:rPr>
                <w:sz w:val="18"/>
              </w:rPr>
              <w:t>Latencia alta (promedio de 5 min &gt; 150 ms)</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ICMP - sonda</w:t>
            </w:r>
          </w:p>
        </w:tc>
        <w:tc>
          <w:tcPr>
            <w:tcW w:type="dxa" w:w="5499"/>
          </w:tcPr>
          <w:p>
            <w:pPr>
              <w:spacing w:after="0"/>
              <w:jc w:val="left"/>
            </w:pPr>
            <w:r>
              <w:rPr>
                <w:sz w:val="18"/>
              </w:rPr>
            </w:r>
            <w:r>
              <w:rPr>
                <w:sz w:val="18"/>
              </w:rPr>
              <w:t>La sonda ICMP no envía datos (3 min)</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airMAX</w:t>
            </w:r>
          </w:p>
        </w:tc>
        <w:tc>
          <w:tcPr>
            <w:tcW w:type="dxa" w:w="5499"/>
          </w:tcPr>
          <w:p>
            <w:pPr>
              <w:spacing w:after="0"/>
              <w:jc w:val="left"/>
            </w:pPr>
            <w:r>
              <w:rPr>
                <w:sz w:val="18"/>
              </w:rPr>
            </w:r>
            <w:r>
              <w:rPr>
                <w:sz w:val="18"/>
              </w:rPr>
              <w:t>Radio AP sin estaciones asociadas</w:t>
            </w:r>
          </w:p>
        </w:tc>
        <w:tc>
          <w:tcPr>
            <w:tcW w:type="dxa" w:w="1417"/>
          </w:tcPr>
          <w:p>
            <w:pPr>
              <w:spacing w:after="0"/>
              <w:jc w:val="left"/>
            </w:pPr>
            <w:r>
              <w:rPr>
                <w:sz w:val="18"/>
              </w:rPr>
            </w:r>
            <w:r>
              <w:rPr>
                <w:sz w:val="18"/>
              </w:rPr>
              <w:t>Average</w:t>
            </w:r>
          </w:p>
        </w:tc>
      </w:tr>
      <w:tr>
        <w:tc>
          <w:tcPr>
            <w:tcW w:type="dxa" w:w="2154"/>
          </w:tcPr>
          <w:p>
            <w:pPr>
              <w:spacing w:after="0"/>
              <w:jc w:val="left"/>
            </w:pPr>
            <w:r>
              <w:rPr>
                <w:sz w:val="18"/>
              </w:rPr>
            </w:r>
            <w:r>
              <w:rPr>
                <w:sz w:val="18"/>
              </w:rPr>
              <w:t>airMAX</w:t>
            </w:r>
          </w:p>
        </w:tc>
        <w:tc>
          <w:tcPr>
            <w:tcW w:type="dxa" w:w="5499"/>
          </w:tcPr>
          <w:p>
            <w:pPr>
              <w:spacing w:after="0"/>
              <w:jc w:val="left"/>
            </w:pPr>
            <w:r>
              <w:rPr>
                <w:sz w:val="18"/>
              </w:rPr>
            </w:r>
            <w:r>
              <w:rPr>
                <w:sz w:val="18"/>
              </w:rPr>
              <w:t>Sin datos SNMP</w:t>
            </w:r>
          </w:p>
        </w:tc>
        <w:tc>
          <w:tcPr>
            <w:tcW w:type="dxa" w:w="1417"/>
          </w:tcPr>
          <w:p>
            <w:pPr>
              <w:spacing w:after="0"/>
              <w:jc w:val="left"/>
            </w:pPr>
            <w:r>
              <w:rPr>
                <w:sz w:val="18"/>
              </w:rPr>
            </w:r>
            <w:r>
              <w:rPr>
                <w:sz w:val="18"/>
              </w:rPr>
              <w:t>Average</w:t>
            </w:r>
          </w:p>
        </w:tc>
      </w:tr>
      <w:tr>
        <w:tc>
          <w:tcPr>
            <w:tcW w:type="dxa" w:w="2154"/>
          </w:tcPr>
          <w:p>
            <w:pPr>
              <w:spacing w:after="0"/>
              <w:jc w:val="left"/>
            </w:pPr>
            <w:r>
              <w:rPr>
                <w:sz w:val="18"/>
              </w:rPr>
            </w:r>
            <w:r>
              <w:rPr>
                <w:sz w:val="18"/>
              </w:rPr>
              <w:t>airMAX</w:t>
            </w:r>
          </w:p>
        </w:tc>
        <w:tc>
          <w:tcPr>
            <w:tcW w:type="dxa" w:w="5499"/>
          </w:tcPr>
          <w:p>
            <w:pPr>
              <w:spacing w:after="0"/>
              <w:jc w:val="left"/>
            </w:pPr>
            <w:r>
              <w:rPr>
                <w:sz w:val="18"/>
              </w:rPr>
            </w:r>
            <w:r>
              <w:rPr>
                <w:sz w:val="18"/>
              </w:rPr>
              <w:t>Señal crítica</w:t>
            </w:r>
          </w:p>
        </w:tc>
        <w:tc>
          <w:tcPr>
            <w:tcW w:type="dxa" w:w="1417"/>
          </w:tcPr>
          <w:p>
            <w:pPr>
              <w:spacing w:after="0"/>
              <w:jc w:val="left"/>
            </w:pPr>
            <w:r>
              <w:rPr>
                <w:sz w:val="18"/>
              </w:rPr>
            </w:r>
            <w:r>
              <w:rPr>
                <w:sz w:val="18"/>
              </w:rPr>
              <w:t>Average</w:t>
            </w:r>
          </w:p>
        </w:tc>
      </w:tr>
      <w:tr>
        <w:tc>
          <w:tcPr>
            <w:tcW w:type="dxa" w:w="2154"/>
          </w:tcPr>
          <w:p>
            <w:pPr>
              <w:spacing w:after="0"/>
              <w:jc w:val="left"/>
            </w:pPr>
            <w:r>
              <w:rPr>
                <w:sz w:val="18"/>
              </w:rPr>
            </w:r>
            <w:r>
              <w:rPr>
                <w:sz w:val="18"/>
              </w:rPr>
              <w:t>airMAX</w:t>
            </w:r>
          </w:p>
        </w:tc>
        <w:tc>
          <w:tcPr>
            <w:tcW w:type="dxa" w:w="5499"/>
          </w:tcPr>
          <w:p>
            <w:pPr>
              <w:spacing w:after="0"/>
              <w:jc w:val="left"/>
            </w:pPr>
            <w:r>
              <w:rPr>
                <w:sz w:val="18"/>
              </w:rPr>
            </w:r>
            <w:r>
              <w:rPr>
                <w:sz w:val="18"/>
              </w:rPr>
              <w:t>Señal débil · SNR bajo · CCQ bajo · ruido alto en el canal · calidad airMAX baja</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airMAX</w:t>
            </w:r>
          </w:p>
        </w:tc>
        <w:tc>
          <w:tcPr>
            <w:tcW w:type="dxa" w:w="5499"/>
          </w:tcPr>
          <w:p>
            <w:pPr>
              <w:spacing w:after="0"/>
              <w:jc w:val="left"/>
            </w:pPr>
            <w:r>
              <w:rPr>
                <w:sz w:val="18"/>
              </w:rPr>
            </w:r>
            <w:r>
              <w:rPr>
                <w:sz w:val="18"/>
              </w:rPr>
              <w:t>Uso de CPU alto · uso de memoria alto · temperatura alta</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airMAX</w:t>
            </w:r>
          </w:p>
        </w:tc>
        <w:tc>
          <w:tcPr>
            <w:tcW w:type="dxa" w:w="5499"/>
          </w:tcPr>
          <w:p>
            <w:pPr>
              <w:spacing w:after="0"/>
              <w:jc w:val="left"/>
            </w:pPr>
            <w:r>
              <w:rPr>
                <w:sz w:val="18"/>
              </w:rPr>
            </w:r>
            <w:r>
              <w:rPr>
                <w:sz w:val="18"/>
              </w:rPr>
              <w:t>Capacidad airMAX baja · cambió la frecuencia · cambió el firmware · el equipo se reinició</w:t>
            </w:r>
          </w:p>
        </w:tc>
        <w:tc>
          <w:tcPr>
            <w:tcW w:type="dxa" w:w="1417"/>
          </w:tcPr>
          <w:p>
            <w:pPr>
              <w:spacing w:after="0"/>
              <w:jc w:val="left"/>
            </w:pPr>
            <w:r>
              <w:rPr>
                <w:sz w:val="18"/>
              </w:rPr>
            </w:r>
            <w:r>
              <w:rPr>
                <w:sz w:val="18"/>
              </w:rPr>
              <w:t>Information</w:t>
            </w:r>
          </w:p>
        </w:tc>
      </w:tr>
      <w:tr>
        <w:tc>
          <w:tcPr>
            <w:tcW w:type="dxa" w:w="2154"/>
          </w:tcPr>
          <w:p>
            <w:pPr>
              <w:spacing w:after="0"/>
              <w:jc w:val="left"/>
            </w:pPr>
            <w:r>
              <w:rPr>
                <w:sz w:val="18"/>
              </w:rPr>
            </w:r>
            <w:r>
              <w:rPr>
                <w:sz w:val="18"/>
              </w:rPr>
              <w:t>airMAX (por interfaz)</w:t>
            </w:r>
          </w:p>
        </w:tc>
        <w:tc>
          <w:tcPr>
            <w:tcW w:type="dxa" w:w="5499"/>
          </w:tcPr>
          <w:p>
            <w:pPr>
              <w:spacing w:after="0"/>
              <w:jc w:val="left"/>
            </w:pPr>
            <w:r>
              <w:rPr>
                <w:sz w:val="18"/>
              </w:rPr>
            </w:r>
            <w:r>
              <w:rPr>
                <w:sz w:val="18"/>
              </w:rPr>
              <w:t>Interfaz sin enlace</w:t>
            </w:r>
          </w:p>
        </w:tc>
        <w:tc>
          <w:tcPr>
            <w:tcW w:type="dxa" w:w="1417"/>
          </w:tcPr>
          <w:p>
            <w:pPr>
              <w:spacing w:after="0"/>
              <w:jc w:val="left"/>
            </w:pPr>
            <w:r>
              <w:rPr>
                <w:sz w:val="18"/>
              </w:rPr>
            </w:r>
            <w:r>
              <w:rPr>
                <w:sz w:val="18"/>
              </w:rPr>
              <w:t>Average</w:t>
            </w:r>
          </w:p>
        </w:tc>
      </w:tr>
      <w:tr>
        <w:tc>
          <w:tcPr>
            <w:tcW w:type="dxa" w:w="2154"/>
          </w:tcPr>
          <w:p>
            <w:pPr>
              <w:spacing w:after="0"/>
              <w:jc w:val="left"/>
            </w:pPr>
            <w:r>
              <w:rPr>
                <w:sz w:val="18"/>
              </w:rPr>
            </w:r>
            <w:r>
              <w:rPr>
                <w:sz w:val="18"/>
              </w:rPr>
              <w:t>airMAX (por interfaz / estación)</w:t>
            </w:r>
          </w:p>
        </w:tc>
        <w:tc>
          <w:tcPr>
            <w:tcW w:type="dxa" w:w="5499"/>
          </w:tcPr>
          <w:p>
            <w:pPr>
              <w:spacing w:after="0"/>
              <w:jc w:val="left"/>
            </w:pPr>
            <w:r>
              <w:rPr>
                <w:sz w:val="18"/>
              </w:rPr>
            </w:r>
            <w:r>
              <w:rPr>
                <w:sz w:val="18"/>
              </w:rPr>
              <w:t>Errores en la interfaz · señal débil de la estación</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Mikrotik</w:t>
            </w:r>
          </w:p>
        </w:tc>
        <w:tc>
          <w:tcPr>
            <w:tcW w:type="dxa" w:w="5499"/>
          </w:tcPr>
          <w:p>
            <w:pPr>
              <w:spacing w:after="0"/>
              <w:jc w:val="left"/>
            </w:pPr>
            <w:r>
              <w:rPr>
                <w:sz w:val="18"/>
              </w:rPr>
            </w:r>
            <w:r>
              <w:rPr>
                <w:sz w:val="18"/>
              </w:rPr>
              <w:t>Voltaje crítico</w:t>
            </w:r>
          </w:p>
        </w:tc>
        <w:tc>
          <w:tcPr>
            <w:tcW w:type="dxa" w:w="1417"/>
          </w:tcPr>
          <w:p>
            <w:pPr>
              <w:spacing w:after="0"/>
              <w:jc w:val="left"/>
            </w:pPr>
            <w:r>
              <w:rPr>
                <w:sz w:val="18"/>
              </w:rPr>
            </w:r>
            <w:r>
              <w:rPr>
                <w:sz w:val="18"/>
              </w:rPr>
              <w:t>High</w:t>
            </w:r>
          </w:p>
        </w:tc>
      </w:tr>
      <w:tr>
        <w:tc>
          <w:tcPr>
            <w:tcW w:type="dxa" w:w="2154"/>
          </w:tcPr>
          <w:p>
            <w:pPr>
              <w:spacing w:after="0"/>
              <w:jc w:val="left"/>
            </w:pPr>
            <w:r>
              <w:rPr>
                <w:sz w:val="18"/>
              </w:rPr>
            </w:r>
            <w:r>
              <w:rPr>
                <w:sz w:val="18"/>
              </w:rPr>
              <w:t>Mikrotik</w:t>
            </w:r>
          </w:p>
        </w:tc>
        <w:tc>
          <w:tcPr>
            <w:tcW w:type="dxa" w:w="5499"/>
          </w:tcPr>
          <w:p>
            <w:pPr>
              <w:spacing w:after="0"/>
              <w:jc w:val="left"/>
            </w:pPr>
            <w:r>
              <w:rPr>
                <w:sz w:val="18"/>
              </w:rPr>
            </w:r>
            <w:r>
              <w:rPr>
                <w:sz w:val="18"/>
              </w:rPr>
              <w:t>Sin datos SNMP · voltaje excesivo</w:t>
            </w:r>
          </w:p>
        </w:tc>
        <w:tc>
          <w:tcPr>
            <w:tcW w:type="dxa" w:w="1417"/>
          </w:tcPr>
          <w:p>
            <w:pPr>
              <w:spacing w:after="0"/>
              <w:jc w:val="left"/>
            </w:pPr>
            <w:r>
              <w:rPr>
                <w:sz w:val="18"/>
              </w:rPr>
            </w:r>
            <w:r>
              <w:rPr>
                <w:sz w:val="18"/>
              </w:rPr>
              <w:t>Average</w:t>
            </w:r>
          </w:p>
        </w:tc>
      </w:tr>
      <w:tr>
        <w:tc>
          <w:tcPr>
            <w:tcW w:type="dxa" w:w="2154"/>
          </w:tcPr>
          <w:p>
            <w:pPr>
              <w:spacing w:after="0"/>
              <w:jc w:val="left"/>
            </w:pPr>
            <w:r>
              <w:rPr>
                <w:sz w:val="18"/>
              </w:rPr>
            </w:r>
            <w:r>
              <w:rPr>
                <w:sz w:val="18"/>
              </w:rPr>
              <w:t>Mikrotik</w:t>
            </w:r>
          </w:p>
        </w:tc>
        <w:tc>
          <w:tcPr>
            <w:tcW w:type="dxa" w:w="5499"/>
          </w:tcPr>
          <w:p>
            <w:pPr>
              <w:spacing w:after="0"/>
              <w:jc w:val="left"/>
            </w:pPr>
            <w:r>
              <w:rPr>
                <w:sz w:val="18"/>
              </w:rPr>
            </w:r>
            <w:r>
              <w:rPr>
                <w:sz w:val="18"/>
              </w:rPr>
              <w:t>Voltaje bajo · sin clientes DHCP · uso de CPU / memoria alto · temperatura alta</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Mikrotik</w:t>
            </w:r>
          </w:p>
        </w:tc>
        <w:tc>
          <w:tcPr>
            <w:tcW w:type="dxa" w:w="5499"/>
          </w:tcPr>
          <w:p>
            <w:pPr>
              <w:spacing w:after="0"/>
              <w:jc w:val="left"/>
            </w:pPr>
            <w:r>
              <w:rPr>
                <w:sz w:val="18"/>
              </w:rPr>
            </w:r>
            <w:r>
              <w:rPr>
                <w:sz w:val="18"/>
              </w:rPr>
              <w:t>Cambió la versión de RouterOS · el router se reinició</w:t>
            </w:r>
          </w:p>
        </w:tc>
        <w:tc>
          <w:tcPr>
            <w:tcW w:type="dxa" w:w="1417"/>
          </w:tcPr>
          <w:p>
            <w:pPr>
              <w:spacing w:after="0"/>
              <w:jc w:val="left"/>
            </w:pPr>
            <w:r>
              <w:rPr>
                <w:sz w:val="18"/>
              </w:rPr>
            </w:r>
            <w:r>
              <w:rPr>
                <w:sz w:val="18"/>
              </w:rPr>
              <w:t>Information</w:t>
            </w:r>
          </w:p>
        </w:tc>
      </w:tr>
      <w:tr>
        <w:tc>
          <w:tcPr>
            <w:tcW w:type="dxa" w:w="2154"/>
          </w:tcPr>
          <w:p>
            <w:pPr>
              <w:spacing w:after="0"/>
              <w:jc w:val="left"/>
            </w:pPr>
            <w:r>
              <w:rPr>
                <w:sz w:val="18"/>
              </w:rPr>
            </w:r>
            <w:r>
              <w:rPr>
                <w:sz w:val="18"/>
              </w:rPr>
              <w:t>Mikrotik (por WAN)</w:t>
            </w:r>
          </w:p>
        </w:tc>
        <w:tc>
          <w:tcPr>
            <w:tcW w:type="dxa" w:w="5499"/>
          </w:tcPr>
          <w:p>
            <w:pPr>
              <w:spacing w:after="0"/>
              <w:jc w:val="left"/>
            </w:pPr>
            <w:r>
              <w:rPr>
                <w:sz w:val="18"/>
              </w:rPr>
            </w:r>
            <w:r>
              <w:rPr>
                <w:sz w:val="18"/>
              </w:rPr>
              <w:t>Sin enlace a Internet</w:t>
            </w:r>
          </w:p>
        </w:tc>
        <w:tc>
          <w:tcPr>
            <w:tcW w:type="dxa" w:w="1417"/>
          </w:tcPr>
          <w:p>
            <w:pPr>
              <w:spacing w:after="0"/>
              <w:jc w:val="left"/>
            </w:pPr>
            <w:r>
              <w:rPr>
                <w:sz w:val="18"/>
              </w:rPr>
            </w:r>
            <w:r>
              <w:rPr>
                <w:sz w:val="18"/>
              </w:rPr>
              <w:t>Disaster</w:t>
            </w:r>
          </w:p>
        </w:tc>
      </w:tr>
      <w:tr>
        <w:tc>
          <w:tcPr>
            <w:tcW w:type="dxa" w:w="2154"/>
          </w:tcPr>
          <w:p>
            <w:pPr>
              <w:spacing w:after="0"/>
              <w:jc w:val="left"/>
            </w:pPr>
            <w:r>
              <w:rPr>
                <w:sz w:val="18"/>
              </w:rPr>
            </w:r>
            <w:r>
              <w:rPr>
                <w:sz w:val="18"/>
              </w:rPr>
              <w:t>Mikrotik (por interfaz)</w:t>
            </w:r>
          </w:p>
        </w:tc>
        <w:tc>
          <w:tcPr>
            <w:tcW w:type="dxa" w:w="5499"/>
          </w:tcPr>
          <w:p>
            <w:pPr>
              <w:spacing w:after="0"/>
              <w:jc w:val="left"/>
            </w:pPr>
            <w:r>
              <w:rPr>
                <w:sz w:val="18"/>
              </w:rPr>
            </w:r>
            <w:r>
              <w:rPr>
                <w:sz w:val="18"/>
              </w:rPr>
              <w:t>Interfaz sin enlace · errores en la interfaz</w:t>
            </w:r>
          </w:p>
        </w:tc>
        <w:tc>
          <w:tcPr>
            <w:tcW w:type="dxa" w:w="1417"/>
          </w:tcPr>
          <w:p>
            <w:pPr>
              <w:spacing w:after="0"/>
              <w:jc w:val="left"/>
            </w:pPr>
            <w:r>
              <w:rPr>
                <w:sz w:val="18"/>
              </w:rPr>
            </w:r>
            <w:r>
              <w:rPr>
                <w:sz w:val="18"/>
              </w:rPr>
              <w:t>Average · Warning</w:t>
            </w:r>
          </w:p>
        </w:tc>
      </w:tr>
      <w:tr>
        <w:tc>
          <w:tcPr>
            <w:tcW w:type="dxa" w:w="2154"/>
          </w:tcPr>
          <w:p>
            <w:pPr>
              <w:spacing w:after="0"/>
              <w:jc w:val="left"/>
            </w:pPr>
            <w:r>
              <w:rPr>
                <w:sz w:val="18"/>
              </w:rPr>
            </w:r>
            <w:r>
              <w:rPr>
                <w:sz w:val="18"/>
              </w:rPr>
              <w:t>UniFi</w:t>
            </w:r>
          </w:p>
        </w:tc>
        <w:tc>
          <w:tcPr>
            <w:tcW w:type="dxa" w:w="5499"/>
          </w:tcPr>
          <w:p>
            <w:pPr>
              <w:spacing w:after="0"/>
              <w:jc w:val="left"/>
            </w:pPr>
            <w:r>
              <w:rPr>
                <w:sz w:val="18"/>
              </w:rPr>
            </w:r>
            <w:r>
              <w:rPr>
                <w:sz w:val="18"/>
              </w:rPr>
              <w:t>AP fuera de línea según UniFi</w:t>
            </w:r>
          </w:p>
        </w:tc>
        <w:tc>
          <w:tcPr>
            <w:tcW w:type="dxa" w:w="1417"/>
          </w:tcPr>
          <w:p>
            <w:pPr>
              <w:spacing w:after="0"/>
              <w:jc w:val="left"/>
            </w:pPr>
            <w:r>
              <w:rPr>
                <w:sz w:val="18"/>
              </w:rPr>
            </w:r>
            <w:r>
              <w:rPr>
                <w:sz w:val="18"/>
              </w:rPr>
              <w:t>High</w:t>
            </w:r>
          </w:p>
        </w:tc>
      </w:tr>
      <w:tr>
        <w:tc>
          <w:tcPr>
            <w:tcW w:type="dxa" w:w="2154"/>
          </w:tcPr>
          <w:p>
            <w:pPr>
              <w:spacing w:after="0"/>
              <w:jc w:val="left"/>
            </w:pPr>
            <w:r>
              <w:rPr>
                <w:sz w:val="18"/>
              </w:rPr>
            </w:r>
            <w:r>
              <w:rPr>
                <w:sz w:val="18"/>
              </w:rPr>
              <w:t>UniFi</w:t>
            </w:r>
          </w:p>
        </w:tc>
        <w:tc>
          <w:tcPr>
            <w:tcW w:type="dxa" w:w="5499"/>
          </w:tcPr>
          <w:p>
            <w:pPr>
              <w:spacing w:after="0"/>
              <w:jc w:val="left"/>
            </w:pPr>
            <w:r>
              <w:rPr>
                <w:sz w:val="18"/>
              </w:rPr>
            </w:r>
            <w:r>
              <w:rPr>
                <w:sz w:val="18"/>
              </w:rPr>
              <w:t>Sin datos de la API de UniFi · controlador UniFi no accesible (3 min)</w:t>
            </w:r>
          </w:p>
        </w:tc>
        <w:tc>
          <w:tcPr>
            <w:tcW w:type="dxa" w:w="1417"/>
          </w:tcPr>
          <w:p>
            <w:pPr>
              <w:spacing w:after="0"/>
              <w:jc w:val="left"/>
            </w:pPr>
            <w:r>
              <w:rPr>
                <w:sz w:val="18"/>
              </w:rPr>
            </w:r>
            <w:r>
              <w:rPr>
                <w:sz w:val="18"/>
              </w:rPr>
              <w:t>Average</w:t>
            </w:r>
          </w:p>
        </w:tc>
      </w:tr>
      <w:tr>
        <w:tc>
          <w:tcPr>
            <w:tcW w:type="dxa" w:w="2154"/>
          </w:tcPr>
          <w:p>
            <w:pPr>
              <w:spacing w:after="0"/>
              <w:jc w:val="left"/>
            </w:pPr>
            <w:r>
              <w:rPr>
                <w:sz w:val="18"/>
              </w:rPr>
            </w:r>
            <w:r>
              <w:rPr>
                <w:sz w:val="18"/>
              </w:rPr>
              <w:t>UniFi</w:t>
            </w:r>
          </w:p>
        </w:tc>
        <w:tc>
          <w:tcPr>
            <w:tcW w:type="dxa" w:w="5499"/>
          </w:tcPr>
          <w:p>
            <w:pPr>
              <w:spacing w:after="0"/>
              <w:jc w:val="left"/>
            </w:pPr>
            <w:r>
              <w:rPr>
                <w:sz w:val="18"/>
              </w:rPr>
            </w:r>
            <w:r>
              <w:rPr>
                <w:sz w:val="18"/>
              </w:rPr>
              <w:t>Uso de CPU / memoria alto · reintentos altos en 2,4 / 5 / 6 GHz</w:t>
            </w:r>
          </w:p>
        </w:tc>
        <w:tc>
          <w:tcPr>
            <w:tcW w:type="dxa" w:w="1417"/>
          </w:tcPr>
          <w:p>
            <w:pPr>
              <w:spacing w:after="0"/>
              <w:jc w:val="left"/>
            </w:pPr>
            <w:r>
              <w:rPr>
                <w:sz w:val="18"/>
              </w:rPr>
            </w:r>
            <w:r>
              <w:rPr>
                <w:sz w:val="18"/>
              </w:rPr>
              <w:t>Warning</w:t>
            </w:r>
          </w:p>
        </w:tc>
      </w:tr>
      <w:tr>
        <w:tc>
          <w:tcPr>
            <w:tcW w:type="dxa" w:w="2154"/>
          </w:tcPr>
          <w:p>
            <w:pPr>
              <w:spacing w:after="0"/>
              <w:jc w:val="left"/>
            </w:pPr>
            <w:r>
              <w:rPr>
                <w:sz w:val="18"/>
              </w:rPr>
            </w:r>
            <w:r>
              <w:rPr>
                <w:sz w:val="18"/>
              </w:rPr>
              <w:t>UniFi</w:t>
            </w:r>
          </w:p>
        </w:tc>
        <w:tc>
          <w:tcPr>
            <w:tcW w:type="dxa" w:w="5499"/>
          </w:tcPr>
          <w:p>
            <w:pPr>
              <w:spacing w:after="0"/>
              <w:jc w:val="left"/>
            </w:pPr>
            <w:r>
              <w:rPr>
                <w:sz w:val="18"/>
              </w:rPr>
            </w:r>
            <w:r>
              <w:rPr>
                <w:sz w:val="18"/>
              </w:rPr>
              <w:t>Cambió la versión de firmware · el AP se reinició</w:t>
            </w:r>
          </w:p>
        </w:tc>
        <w:tc>
          <w:tcPr>
            <w:tcW w:type="dxa" w:w="1417"/>
          </w:tcPr>
          <w:p>
            <w:pPr>
              <w:spacing w:after="0"/>
              <w:jc w:val="left"/>
            </w:pPr>
            <w:r>
              <w:rPr>
                <w:sz w:val="18"/>
              </w:rPr>
            </w:r>
            <w:r>
              <w:rPr>
                <w:sz w:val="18"/>
              </w:rPr>
              <w:t>Information</w:t>
            </w:r>
          </w:p>
        </w:tc>
      </w:tr>
    </w:tbl>
    <w:p/>
    <w:p>
      <w:pPr/>
      <w:r>
        <w:rPr>
          <w:b/>
        </w:rPr>
        <w:t>Dependencias.</w:t>
      </w:r>
      <w:r>
        <w:t xml:space="preserve"> Cada equipo declara en el inventario su padre, y el aprovisionamiento convierte esa relación en dependencias entre disparadores: el disparador de caída de cada equipo depende del de su padre, y las alertas de SNMP o de la API de un equipo dependen de su propia caída (98 disparadores con dependencias). Así, si cae una torre, Zabbix alerta </w:t>
      </w:r>
      <w:r>
        <w:rPr>
          <w:b/>
        </w:rPr>
        <w:t>solo por la torre</w:t>
      </w:r>
      <w:r>
        <w:t xml:space="preserve"> y suprime las alertas de todos los nodos y hogares aguas abajo, que se muestran como «Sin servicio» en lugar de generar una tormenta de alarmas. Es la diferencia central con un esquema de logs como Syslog, en el que cada equipo emitiría su propio evento sin relación con los demás.</w:t>
      </w:r>
    </w:p>
    <w:p>
      <w:pPr>
        <w:pStyle w:val="Heading3"/>
      </w:pPr>
      <w:r>
        <w:t>Visualización</w:t>
      </w:r>
    </w:p>
    <w:p>
      <w:pPr>
        <w:pStyle w:val="Heading4"/>
      </w:pPr>
      <w:r>
        <w:t>Dashboard «Las Lagunitas - Centro de monitoreo»</w:t>
      </w:r>
    </w:p>
    <w:p>
      <w:pPr/>
      <w:r>
        <w:t>Es el punto de entrada del operador. Tiene cinco páginas con 32 widgets que se refrescan cada 10 segundos:</w:t>
      </w:r>
    </w:p>
    <w:p>
      <w:pPr>
        <w:pStyle w:val="ListParagraph"/>
        <w:numPr>
          <w:ilvl w:val="0"/>
          <w:numId w:val="9"/>
        </w:numPr>
        <w:rPr>
          <w:lang w:val="en-AR"/>
        </w:rPr>
      </w:pPr>
      <w:pPr>
        <w:pStyle w:val="ListParagraph"/>
      </w:pPr>
      <w:r>
        <w:rPr>
          <w:b/>
        </w:rPr>
        <w:t>Estado de la red:</w:t>
      </w:r>
      <w:r>
        <w:t xml:space="preserve"> panal con un hexágono por equipo (verde activo, rojo caído), problemas por severidad, mapa de topología y alertas activas.</w:t>
      </w:r>
    </w:p>
    <w:p>
      <w:pPr>
        <w:pStyle w:val="ListParagraph"/>
        <w:numPr>
          <w:ilvl w:val="0"/>
          <w:numId w:val="9"/>
        </w:numPr>
        <w:rPr>
          <w:lang w:val="en-AR"/>
        </w:rPr>
      </w:pPr>
      <w:pPr>
        <w:pStyle w:val="ListParagraph"/>
      </w:pPr>
      <w:r>
        <w:rPr>
          <w:b/>
        </w:rPr>
        <w:t>Equipos:</w:t>
      </w:r>
      <w:r>
        <w:t xml:space="preserve"> widget propio con el estado detallado de toda la red.</w:t>
      </w:r>
    </w:p>
    <w:p>
      <w:pPr>
        <w:pStyle w:val="ListParagraph"/>
        <w:numPr>
          <w:ilvl w:val="0"/>
          <w:numId w:val="9"/>
        </w:numPr>
        <w:rPr>
          <w:lang w:val="en-AR"/>
        </w:rPr>
      </w:pPr>
      <w:pPr>
        <w:pStyle w:val="ListParagraph"/>
      </w:pPr>
      <w:r>
        <w:rPr>
          <w:b/>
        </w:rPr>
        <w:t>Detalle por equipo:</w:t>
      </w:r>
      <w:r>
        <w:t xml:space="preserve"> navegador de equipos agrupado por rol; al elegir uno, todos los widgets de la página muestran sus datos (comunicación entre widgets de Zabbix 7).</w:t>
      </w:r>
    </w:p>
    <w:p>
      <w:pPr>
        <w:pStyle w:val="ListParagraph"/>
        <w:numPr>
          <w:ilvl w:val="0"/>
          <w:numId w:val="9"/>
        </w:numPr>
        <w:rPr>
          <w:lang w:val="en-AR"/>
        </w:rPr>
      </w:pPr>
      <w:pPr>
        <w:pStyle w:val="ListParagraph"/>
      </w:pPr>
      <w:r>
        <w:rPr>
          <w:b/>
        </w:rPr>
        <w:t>AP UniFi:</w:t>
      </w:r>
      <w:r>
        <w:t xml:space="preserve"> métricas del access point real.</w:t>
      </w:r>
    </w:p>
    <w:p>
      <w:pPr>
        <w:pStyle w:val="ListParagraph"/>
        <w:numPr>
          <w:ilvl w:val="0"/>
          <w:numId w:val="9"/>
        </w:numPr>
        <w:rPr>
          <w:lang w:val="en-AR"/>
        </w:rPr>
      </w:pPr>
      <w:pPr>
        <w:pStyle w:val="ListParagraph"/>
      </w:pPr>
      <w:r>
        <w:rPr>
          <w:b/>
        </w:rPr>
        <w:t>SLA:</w:t>
      </w:r>
      <w:r>
        <w:t xml:space="preserve"> cumplimiento mensual y ranking de disponibilidad de 7 días.</w:t>
      </w:r>
    </w:p>
    <w:p>
      <w:pPr>
        <w:jc w:val="center"/>
        <w:rPr>
          <w:noProof/>
        </w:rPr>
      </w:pPr>
      <w:r>
        <w:drawing>
          <wp:inline xmlns:a="http://schemas.openxmlformats.org/drawingml/2006/main" xmlns:pic="http://schemas.openxmlformats.org/drawingml/2006/picture">
            <wp:extent cx="5580000" cy="5800515"/>
            <wp:docPr id="1889155212" name="Picture 1889155212"/>
            <wp:cNvGraphicFramePr>
              <a:graphicFrameLocks noChangeAspect="1"/>
            </wp:cNvGraphicFramePr>
            <a:graphic>
              <a:graphicData uri="http://schemas.openxmlformats.org/drawingml/2006/picture">
                <pic:pic>
                  <pic:nvPicPr>
                    <pic:cNvPr id="0" name="01-dashboard-estado-red.jpg"/>
                    <pic:cNvPicPr/>
                  </pic:nvPicPr>
                  <pic:blipFill>
                    <a:blip r:embed="rId30"/>
                    <a:stretch>
                      <a:fillRect/>
                    </a:stretch>
                  </pic:blipFill>
                  <pic:spPr>
                    <a:xfrm>
                      <a:off x="0" y="0"/>
                      <a:ext cx="5580000" cy="5800515"/>
                    </a:xfrm>
                    <a:prstGeom prst="rect"/>
                  </pic:spPr>
                </pic:pic>
              </a:graphicData>
            </a:graphic>
          </wp:inline>
        </w:drawing>
      </w:r>
    </w:p>
    <w:p>
      <w:pPr>
        <w:jc w:val="center"/>
        <w:rPr>
          <w:rStyle w:val="SubtleEmphasis"/>
          <w:b w:val="0"/>
          <w:bCs w:val="0"/>
        </w:rPr>
      </w:pPr>
      <w:r>
        <w:rPr>
          <w:b/>
        </w:rPr>
        <w:t>Figura 9.</w:t>
      </w:r>
      <w:r>
        <w:t xml:space="preserve"> Página «Estado de la red»: panal de equipos, problemas por severidad, mapa de topología y alertas activas</w:t>
      </w:r>
    </w:p>
    <w:p>
      <w:pPr>
        <w:pStyle w:val="Heading4"/>
      </w:pPr>
      <w:r>
        <w:t>Widget propio «Red Las Lagunitas»</w:t>
      </w:r>
    </w:p>
    <w:p>
      <w:pPr/>
      <w:r>
        <w:t xml:space="preserve">Zabbix no ofrece una vista que combine disponibilidad, calidad de enlace, energía y dependencias por equipo, por lo que se desarrolló un </w:t>
      </w:r>
      <w:r>
        <w:rPr>
          <w:b/>
        </w:rPr>
        <w:t>módulo de widget propio</w:t>
      </w:r>
      <w:r>
        <w:t xml:space="preserve"> (PHP y JavaScript sobre el framework de módulos de Zabbix 7). Muestra tarjetas de resumen (total, en línea, advertencias, caídos, sin servicio, sin datos y no monitoreados), un buscador, filtros por estado y por rol, y una tabla por rol con disponibilidad de 24 h, latencia, pérdida, «enlace / energía» (señal y CCQ en los radios; voltaje y clientes DHCP en el router), equipo del que depende y problemas activos. El estado de cada equipo distingue entre </w:t>
      </w:r>
      <w:r>
        <w:rPr>
          <w:b/>
        </w:rPr>
        <w:t>Caído</w:t>
      </w:r>
      <w:r>
        <w:t xml:space="preserve"> (falla propia) y </w:t>
      </w:r>
      <w:r>
        <w:rPr>
          <w:b/>
        </w:rPr>
        <w:t>Sin servicio</w:t>
      </w:r>
      <w:r>
        <w:t xml:space="preserve"> (sin conectividad porque cayó un equipo del que depende).</w:t>
      </w:r>
    </w:p>
    <w:p>
      <w:pPr>
        <w:jc w:val="center"/>
        <w:rPr>
          <w:noProof/>
        </w:rPr>
      </w:pPr>
      <w:r>
        <w:drawing>
          <wp:inline xmlns:a="http://schemas.openxmlformats.org/drawingml/2006/main" xmlns:pic="http://schemas.openxmlformats.org/drawingml/2006/picture">
            <wp:extent cx="5398674" cy="7559999"/>
            <wp:docPr id="1889155213" name="Picture 1889155213"/>
            <wp:cNvGraphicFramePr>
              <a:graphicFrameLocks noChangeAspect="1"/>
            </wp:cNvGraphicFramePr>
            <a:graphic>
              <a:graphicData uri="http://schemas.openxmlformats.org/drawingml/2006/picture">
                <pic:pic>
                  <pic:nvPicPr>
                    <pic:cNvPr id="0" name="02-dashboard-equipos.jpg"/>
                    <pic:cNvPicPr/>
                  </pic:nvPicPr>
                  <pic:blipFill>
                    <a:blip r:embed="rId31"/>
                    <a:stretch>
                      <a:fillRect/>
                    </a:stretch>
                  </pic:blipFill>
                  <pic:spPr>
                    <a:xfrm>
                      <a:off x="0" y="0"/>
                      <a:ext cx="5398674" cy="7559999"/>
                    </a:xfrm>
                    <a:prstGeom prst="rect"/>
                  </pic:spPr>
                </pic:pic>
              </a:graphicData>
            </a:graphic>
          </wp:inline>
        </w:drawing>
      </w:r>
    </w:p>
    <w:p>
      <w:pPr>
        <w:jc w:val="center"/>
        <w:rPr>
          <w:rStyle w:val="SubtleEmphasis"/>
          <w:b w:val="0"/>
          <w:bCs w:val="0"/>
        </w:rPr>
      </w:pPr>
      <w:r>
        <w:rPr>
          <w:b/>
        </w:rPr>
        <w:t>Figura 10.</w:t>
      </w:r>
      <w:r>
        <w:t xml:space="preserve"> Página «Equipos»: widget propio con tarjetas de resumen, filtros y tablas por rol</w:t>
      </w:r>
    </w:p>
    <w:p>
      <w:pPr/>
      <w:r>
        <w:t xml:space="preserve">Al hacer clic en un equipo se abre su </w:t>
      </w:r>
      <w:r>
        <w:rPr>
          <w:b/>
        </w:rPr>
        <w:t>detalle</w:t>
      </w:r>
      <w:r>
        <w:t xml:space="preserve">, con pestañas que dependen del tipo de equipo: </w:t>
      </w:r>
      <w:r>
        <w:rPr>
          <w:i/>
        </w:rPr>
        <w:t>Resumen</w:t>
      </w:r>
      <w:r>
        <w:t xml:space="preserve">, </w:t>
      </w:r>
      <w:r>
        <w:rPr>
          <w:i/>
        </w:rPr>
        <w:t>Radio</w:t>
      </w:r>
      <w:r>
        <w:t xml:space="preserve"> y </w:t>
      </w:r>
      <w:r>
        <w:rPr>
          <w:i/>
        </w:rPr>
        <w:t>Estaciones</w:t>
      </w:r>
      <w:r>
        <w:t xml:space="preserve"> (radios airMAX), </w:t>
      </w:r>
      <w:r>
        <w:rPr>
          <w:i/>
        </w:rPr>
        <w:t>Router y energía</w:t>
      </w:r>
      <w:r>
        <w:t xml:space="preserve"> (Mikrotik), </w:t>
      </w:r>
      <w:r>
        <w:rPr>
          <w:i/>
        </w:rPr>
        <w:t>UniFi</w:t>
      </w:r>
      <w:r>
        <w:t xml:space="preserve"> (access points), </w:t>
      </w:r>
      <w:r>
        <w:rPr>
          <w:i/>
        </w:rPr>
        <w:t>Interfaces</w:t>
      </w:r>
      <w:r>
        <w:t xml:space="preserve">, </w:t>
      </w:r>
      <w:r>
        <w:rPr>
          <w:i/>
        </w:rPr>
        <w:t>Problemas</w:t>
      </w:r>
      <w:r>
        <w:t xml:space="preserve">, </w:t>
      </w:r>
      <w:r>
        <w:rPr>
          <w:i/>
        </w:rPr>
        <w:t>Rendimiento</w:t>
      </w:r>
      <w:r>
        <w:t xml:space="preserve"> (gráficos de 1 h a 30 días) y </w:t>
      </w:r>
      <w:r>
        <w:rPr>
          <w:i/>
        </w:rPr>
        <w:t>Dependencias</w:t>
      </w:r>
      <w:r>
        <w:t xml:space="preserve"> (equipos que quedarían sin servicio si este cae). Desde el detalle se accede también al reporte técnico, al dashboard del equipo y a sus últimos datos.</w:t>
      </w:r>
    </w:p>
    <w:p>
      <w:pPr>
        <w:jc w:val="center"/>
        <w:rPr>
          <w:noProof/>
        </w:rPr>
      </w:pPr>
      <w:r>
        <w:drawing>
          <wp:inline xmlns:a="http://schemas.openxmlformats.org/drawingml/2006/main" xmlns:pic="http://schemas.openxmlformats.org/drawingml/2006/picture">
            <wp:extent cx="5580000" cy="2964064"/>
            <wp:docPr id="1889155214" name="Picture 1889155214"/>
            <wp:cNvGraphicFramePr>
              <a:graphicFrameLocks noChangeAspect="1"/>
            </wp:cNvGraphicFramePr>
            <a:graphic>
              <a:graphicData uri="http://schemas.openxmlformats.org/drawingml/2006/picture">
                <pic:pic>
                  <pic:nvPicPr>
                    <pic:cNvPr id="0" name="10-modal-torre-resumen.jpg"/>
                    <pic:cNvPicPr/>
                  </pic:nvPicPr>
                  <pic:blipFill>
                    <a:blip r:embed="rId32"/>
                    <a:stretch>
                      <a:fillRect/>
                    </a:stretch>
                  </pic:blipFill>
                  <pic:spPr>
                    <a:xfrm>
                      <a:off x="0" y="0"/>
                      <a:ext cx="5580000" cy="2964064"/>
                    </a:xfrm>
                    <a:prstGeom prst="rect"/>
                  </pic:spPr>
                </pic:pic>
              </a:graphicData>
            </a:graphic>
          </wp:inline>
        </w:drawing>
      </w:r>
    </w:p>
    <w:p>
      <w:pPr>
        <w:jc w:val="center"/>
        <w:rPr>
          <w:rStyle w:val="SubtleEmphasis"/>
          <w:b w:val="0"/>
          <w:bCs w:val="0"/>
        </w:rPr>
      </w:pPr>
      <w:r>
        <w:rPr>
          <w:b/>
        </w:rPr>
        <w:t>Figura 11.</w:t>
      </w:r>
      <w:r>
        <w:t xml:space="preserve"> Detalle de la torre Unión de los Ríos: pestaña «Resumen»</w:t>
      </w:r>
    </w:p>
    <w:p>
      <w:pPr>
        <w:jc w:val="center"/>
        <w:rPr>
          <w:noProof/>
        </w:rPr>
      </w:pPr>
      <w:r>
        <w:drawing>
          <wp:inline xmlns:a="http://schemas.openxmlformats.org/drawingml/2006/main" xmlns:pic="http://schemas.openxmlformats.org/drawingml/2006/picture">
            <wp:extent cx="5580000" cy="2423636"/>
            <wp:docPr id="1889155215" name="Picture 1889155215"/>
            <wp:cNvGraphicFramePr>
              <a:graphicFrameLocks noChangeAspect="1"/>
            </wp:cNvGraphicFramePr>
            <a:graphic>
              <a:graphicData uri="http://schemas.openxmlformats.org/drawingml/2006/picture">
                <pic:pic>
                  <pic:nvPicPr>
                    <pic:cNvPr id="0" name="10-modal-torre-radio.jpg"/>
                    <pic:cNvPicPr/>
                  </pic:nvPicPr>
                  <pic:blipFill>
                    <a:blip r:embed="rId33"/>
                    <a:stretch>
                      <a:fillRect/>
                    </a:stretch>
                  </pic:blipFill>
                  <pic:spPr>
                    <a:xfrm>
                      <a:off x="0" y="0"/>
                      <a:ext cx="5580000" cy="2423636"/>
                    </a:xfrm>
                    <a:prstGeom prst="rect"/>
                  </pic:spPr>
                </pic:pic>
              </a:graphicData>
            </a:graphic>
          </wp:inline>
        </w:drawing>
      </w:r>
    </w:p>
    <w:p>
      <w:pPr>
        <w:jc w:val="center"/>
        <w:rPr>
          <w:rStyle w:val="SubtleEmphasis"/>
          <w:b w:val="0"/>
          <w:bCs w:val="0"/>
        </w:rPr>
      </w:pPr>
      <w:r>
        <w:rPr>
          <w:b/>
        </w:rPr>
        <w:t>Figura 12.</w:t>
      </w:r>
      <w:r>
        <w:t xml:space="preserve"> Pestaña «Radio»: calidad del enlace y configuración del radio airMAX, con valores de referencia</w:t>
      </w:r>
    </w:p>
    <w:p>
      <w:pPr>
        <w:jc w:val="center"/>
        <w:rPr>
          <w:noProof/>
        </w:rPr>
      </w:pPr>
      <w:r>
        <w:drawing>
          <wp:inline xmlns:a="http://schemas.openxmlformats.org/drawingml/2006/main" xmlns:pic="http://schemas.openxmlformats.org/drawingml/2006/picture">
            <wp:extent cx="5580000" cy="2685561"/>
            <wp:docPr id="1889155216" name="Picture 1889155216"/>
            <wp:cNvGraphicFramePr>
              <a:graphicFrameLocks noChangeAspect="1"/>
            </wp:cNvGraphicFramePr>
            <a:graphic>
              <a:graphicData uri="http://schemas.openxmlformats.org/drawingml/2006/picture">
                <pic:pic>
                  <pic:nvPicPr>
                    <pic:cNvPr id="0" name="10-modal-torre-estaciones.jpg"/>
                    <pic:cNvPicPr/>
                  </pic:nvPicPr>
                  <pic:blipFill>
                    <a:blip r:embed="rId34"/>
                    <a:stretch>
                      <a:fillRect/>
                    </a:stretch>
                  </pic:blipFill>
                  <pic:spPr>
                    <a:xfrm>
                      <a:off x="0" y="0"/>
                      <a:ext cx="5580000" cy="2685561"/>
                    </a:xfrm>
                    <a:prstGeom prst="rect"/>
                  </pic:spPr>
                </pic:pic>
              </a:graphicData>
            </a:graphic>
          </wp:inline>
        </w:drawing>
      </w:r>
    </w:p>
    <w:p>
      <w:pPr>
        <w:jc w:val="center"/>
        <w:rPr>
          <w:rStyle w:val="SubtleEmphasis"/>
          <w:b w:val="0"/>
          <w:bCs w:val="0"/>
        </w:rPr>
      </w:pPr>
      <w:r>
        <w:rPr>
          <w:b/>
        </w:rPr>
        <w:t>Figura 13.</w:t>
      </w:r>
      <w:r>
        <w:t xml:space="preserve"> Pestaña «Estaciones»: equipo del otro extremo del enlace y su calidad</w:t>
      </w:r>
    </w:p>
    <w:p>
      <w:pPr>
        <w:jc w:val="center"/>
        <w:rPr>
          <w:noProof/>
        </w:rPr>
      </w:pPr>
      <w:r>
        <w:drawing>
          <wp:inline xmlns:a="http://schemas.openxmlformats.org/drawingml/2006/main" xmlns:pic="http://schemas.openxmlformats.org/drawingml/2006/picture">
            <wp:extent cx="5580000" cy="1750588"/>
            <wp:docPr id="1889155217" name="Picture 1889155217"/>
            <wp:cNvGraphicFramePr>
              <a:graphicFrameLocks noChangeAspect="1"/>
            </wp:cNvGraphicFramePr>
            <a:graphic>
              <a:graphicData uri="http://schemas.openxmlformats.org/drawingml/2006/picture">
                <pic:pic>
                  <pic:nvPicPr>
                    <pic:cNvPr id="0" name="11-modal-gateway-router.jpg"/>
                    <pic:cNvPicPr/>
                  </pic:nvPicPr>
                  <pic:blipFill>
                    <a:blip r:embed="rId35"/>
                    <a:stretch>
                      <a:fillRect/>
                    </a:stretch>
                  </pic:blipFill>
                  <pic:spPr>
                    <a:xfrm>
                      <a:off x="0" y="0"/>
                      <a:ext cx="5580000" cy="1750588"/>
                    </a:xfrm>
                    <a:prstGeom prst="rect"/>
                  </pic:spPr>
                </pic:pic>
              </a:graphicData>
            </a:graphic>
          </wp:inline>
        </w:drawing>
      </w:r>
    </w:p>
    <w:p>
      <w:pPr>
        <w:jc w:val="center"/>
        <w:rPr>
          <w:rStyle w:val="SubtleEmphasis"/>
          <w:b w:val="0"/>
          <w:bCs w:val="0"/>
        </w:rPr>
      </w:pPr>
      <w:r>
        <w:rPr>
          <w:b/>
        </w:rPr>
        <w:t>Figura 14.</w:t>
      </w:r>
      <w:r>
        <w:t xml:space="preserve"> Detalle del Gateway Mikrotik: pestaña «Router y energía» (voltaje de batería, recursos, clientes DHCP y enlace a Internet)</w:t>
      </w:r>
    </w:p>
    <w:p>
      <w:pPr>
        <w:jc w:val="center"/>
        <w:rPr>
          <w:noProof/>
        </w:rPr>
      </w:pPr>
      <w:r>
        <w:drawing>
          <wp:inline xmlns:a="http://schemas.openxmlformats.org/drawingml/2006/main" xmlns:pic="http://schemas.openxmlformats.org/drawingml/2006/picture">
            <wp:extent cx="2901260" cy="6479998"/>
            <wp:docPr id="1889155218" name="Picture 1889155218"/>
            <wp:cNvGraphicFramePr>
              <a:graphicFrameLocks noChangeAspect="1"/>
            </wp:cNvGraphicFramePr>
            <a:graphic>
              <a:graphicData uri="http://schemas.openxmlformats.org/drawingml/2006/picture">
                <pic:pic>
                  <pic:nvPicPr>
                    <pic:cNvPr id="0" name="10-modal-torre-rendimiento.jpg"/>
                    <pic:cNvPicPr/>
                  </pic:nvPicPr>
                  <pic:blipFill>
                    <a:blip r:embed="rId36"/>
                    <a:stretch>
                      <a:fillRect/>
                    </a:stretch>
                  </pic:blipFill>
                  <pic:spPr>
                    <a:xfrm>
                      <a:off x="0" y="0"/>
                      <a:ext cx="2901260" cy="6479998"/>
                    </a:xfrm>
                    <a:prstGeom prst="rect"/>
                  </pic:spPr>
                </pic:pic>
              </a:graphicData>
            </a:graphic>
          </wp:inline>
        </w:drawing>
      </w:r>
    </w:p>
    <w:p>
      <w:pPr>
        <w:jc w:val="center"/>
        <w:rPr>
          <w:rStyle w:val="SubtleEmphasis"/>
          <w:b w:val="0"/>
          <w:bCs w:val="0"/>
        </w:rPr>
      </w:pPr>
      <w:r>
        <w:rPr>
          <w:b/>
        </w:rPr>
        <w:t>Figura 15.</w:t>
      </w:r>
      <w:r>
        <w:t xml:space="preserve"> Pestaña «Rendimiento»: gráficos históricos de las métricas principales</w:t>
      </w:r>
    </w:p>
    <w:p>
      <w:pPr>
        <w:jc w:val="center"/>
        <w:rPr>
          <w:noProof/>
        </w:rPr>
      </w:pPr>
      <w:r>
        <w:drawing>
          <wp:inline xmlns:a="http://schemas.openxmlformats.org/drawingml/2006/main" xmlns:pic="http://schemas.openxmlformats.org/drawingml/2006/picture">
            <wp:extent cx="5580000" cy="6223209"/>
            <wp:docPr id="1889155219" name="Picture 1889155219"/>
            <wp:cNvGraphicFramePr>
              <a:graphicFrameLocks noChangeAspect="1"/>
            </wp:cNvGraphicFramePr>
            <a:graphic>
              <a:graphicData uri="http://schemas.openxmlformats.org/drawingml/2006/picture">
                <pic:pic>
                  <pic:nvPicPr>
                    <pic:cNvPr id="0" name="10-modal-torre-dependencias.jpg"/>
                    <pic:cNvPicPr/>
                  </pic:nvPicPr>
                  <pic:blipFill>
                    <a:blip r:embed="rId37"/>
                    <a:stretch>
                      <a:fillRect/>
                    </a:stretch>
                  </pic:blipFill>
                  <pic:spPr>
                    <a:xfrm>
                      <a:off x="0" y="0"/>
                      <a:ext cx="5580000" cy="6223209"/>
                    </a:xfrm>
                    <a:prstGeom prst="rect"/>
                  </pic:spPr>
                </pic:pic>
              </a:graphicData>
            </a:graphic>
          </wp:inline>
        </w:drawing>
      </w:r>
    </w:p>
    <w:p>
      <w:pPr>
        <w:jc w:val="center"/>
        <w:rPr>
          <w:rStyle w:val="SubtleEmphasis"/>
          <w:b w:val="0"/>
          <w:bCs w:val="0"/>
        </w:rPr>
      </w:pPr>
      <w:r>
        <w:rPr>
          <w:b/>
        </w:rPr>
        <w:t>Figura 16.</w:t>
      </w:r>
      <w:r>
        <w:t xml:space="preserve"> Pestaña «Dependencias»: equipos que quedan sin servicio si cae la torre</w:t>
      </w:r>
    </w:p>
    <w:p>
      <w:pPr>
        <w:jc w:val="center"/>
        <w:rPr>
          <w:noProof/>
        </w:rPr>
      </w:pPr>
      <w:r>
        <w:drawing>
          <wp:inline xmlns:a="http://schemas.openxmlformats.org/drawingml/2006/main" xmlns:pic="http://schemas.openxmlformats.org/drawingml/2006/picture">
            <wp:extent cx="5580000" cy="1422353"/>
            <wp:docPr id="1889155220" name="Picture 1889155220"/>
            <wp:cNvGraphicFramePr>
              <a:graphicFrameLocks noChangeAspect="1"/>
            </wp:cNvGraphicFramePr>
            <a:graphic>
              <a:graphicData uri="http://schemas.openxmlformats.org/drawingml/2006/picture">
                <pic:pic>
                  <pic:nvPicPr>
                    <pic:cNvPr id="0" name="12-modal-ap-unifi.jpg"/>
                    <pic:cNvPicPr/>
                  </pic:nvPicPr>
                  <pic:blipFill>
                    <a:blip r:embed="rId38"/>
                    <a:stretch>
                      <a:fillRect/>
                    </a:stretch>
                  </pic:blipFill>
                  <pic:spPr>
                    <a:xfrm>
                      <a:off x="0" y="0"/>
                      <a:ext cx="5580000" cy="1422353"/>
                    </a:xfrm>
                    <a:prstGeom prst="rect"/>
                  </pic:spPr>
                </pic:pic>
              </a:graphicData>
            </a:graphic>
          </wp:inline>
        </w:drawing>
      </w:r>
    </w:p>
    <w:p>
      <w:pPr>
        <w:jc w:val="center"/>
        <w:rPr>
          <w:rStyle w:val="SubtleEmphasis"/>
          <w:b w:val="0"/>
          <w:bCs w:val="0"/>
        </w:rPr>
      </w:pPr>
      <w:r>
        <w:rPr>
          <w:b/>
        </w:rPr>
        <w:t>Figura 17.</w:t>
      </w:r>
      <w:r>
        <w:t xml:space="preserve"> Detalle del AP UniFi U7 Pro Wall: pestaña «UniFi» con los datos informados por el controlador</w:t>
      </w:r>
    </w:p>
    <w:p>
      <w:pPr>
        <w:pStyle w:val="Heading4"/>
      </w:pPr>
      <w:r>
        <w:t>Detalle por equipo, AP UniFi y SLA</w:t>
      </w:r>
    </w:p>
    <w:p>
      <w:pPr>
        <w:jc w:val="center"/>
        <w:rPr>
          <w:noProof/>
        </w:rPr>
      </w:pPr>
      <w:r>
        <w:drawing>
          <wp:inline xmlns:a="http://schemas.openxmlformats.org/drawingml/2006/main" xmlns:pic="http://schemas.openxmlformats.org/drawingml/2006/picture">
            <wp:extent cx="5580000" cy="4793814"/>
            <wp:docPr id="1889155221" name="Picture 1889155221"/>
            <wp:cNvGraphicFramePr>
              <a:graphicFrameLocks noChangeAspect="1"/>
            </wp:cNvGraphicFramePr>
            <a:graphic>
              <a:graphicData uri="http://schemas.openxmlformats.org/drawingml/2006/picture">
                <pic:pic>
                  <pic:nvPicPr>
                    <pic:cNvPr id="0" name="03-dashboard-detalle-equipo.jpg"/>
                    <pic:cNvPicPr/>
                  </pic:nvPicPr>
                  <pic:blipFill>
                    <a:blip r:embed="rId39"/>
                    <a:stretch>
                      <a:fillRect/>
                    </a:stretch>
                  </pic:blipFill>
                  <pic:spPr>
                    <a:xfrm>
                      <a:off x="0" y="0"/>
                      <a:ext cx="5580000" cy="4793814"/>
                    </a:xfrm>
                    <a:prstGeom prst="rect"/>
                  </pic:spPr>
                </pic:pic>
              </a:graphicData>
            </a:graphic>
          </wp:inline>
        </w:drawing>
      </w:r>
    </w:p>
    <w:p>
      <w:pPr>
        <w:jc w:val="center"/>
        <w:rPr>
          <w:rStyle w:val="SubtleEmphasis"/>
          <w:b w:val="0"/>
          <w:bCs w:val="0"/>
        </w:rPr>
      </w:pPr>
      <w:r>
        <w:rPr>
          <w:b/>
        </w:rPr>
        <w:t>Figura 18.</w:t>
      </w:r>
      <w:r>
        <w:t xml:space="preserve"> Página «Detalle por equipo»: navegador por rol y widgets vinculados al equipo elegido</w:t>
      </w:r>
    </w:p>
    <w:p>
      <w:pPr>
        <w:jc w:val="center"/>
        <w:rPr>
          <w:noProof/>
        </w:rPr>
      </w:pPr>
      <w:r>
        <w:drawing>
          <wp:inline xmlns:a="http://schemas.openxmlformats.org/drawingml/2006/main" xmlns:pic="http://schemas.openxmlformats.org/drawingml/2006/picture">
            <wp:extent cx="4782521" cy="7559999"/>
            <wp:docPr id="1889155222" name="Picture 1889155222"/>
            <wp:cNvGraphicFramePr>
              <a:graphicFrameLocks noChangeAspect="1"/>
            </wp:cNvGraphicFramePr>
            <a:graphic>
              <a:graphicData uri="http://schemas.openxmlformats.org/drawingml/2006/picture">
                <pic:pic>
                  <pic:nvPicPr>
                    <pic:cNvPr id="0" name="04-dashboard-ap-unifi.jpg"/>
                    <pic:cNvPicPr/>
                  </pic:nvPicPr>
                  <pic:blipFill>
                    <a:blip r:embed="rId40"/>
                    <a:stretch>
                      <a:fillRect/>
                    </a:stretch>
                  </pic:blipFill>
                  <pic:spPr>
                    <a:xfrm>
                      <a:off x="0" y="0"/>
                      <a:ext cx="4782521" cy="7559999"/>
                    </a:xfrm>
                    <a:prstGeom prst="rect"/>
                  </pic:spPr>
                </pic:pic>
              </a:graphicData>
            </a:graphic>
          </wp:inline>
        </w:drawing>
      </w:r>
    </w:p>
    <w:p>
      <w:pPr>
        <w:jc w:val="center"/>
        <w:rPr>
          <w:rStyle w:val="SubtleEmphasis"/>
          <w:b w:val="0"/>
          <w:bCs w:val="0"/>
        </w:rPr>
      </w:pPr>
      <w:r>
        <w:rPr>
          <w:b/>
        </w:rPr>
        <w:t>Figura 19.</w:t>
      </w:r>
      <w:r>
        <w:t xml:space="preserve"> Página «AP UniFi»: estado, recursos, clientes, tráfico, reintentos por banda, latencia y disponibilidad</w:t>
      </w:r>
    </w:p>
    <w:p>
      <w:pPr>
        <w:jc w:val="center"/>
        <w:rPr>
          <w:noProof/>
        </w:rPr>
      </w:pPr>
      <w:r>
        <w:drawing>
          <wp:inline xmlns:a="http://schemas.openxmlformats.org/drawingml/2006/main" xmlns:pic="http://schemas.openxmlformats.org/drawingml/2006/picture">
            <wp:extent cx="5580000" cy="5045490"/>
            <wp:docPr id="1889155223" name="Picture 1889155223"/>
            <wp:cNvGraphicFramePr>
              <a:graphicFrameLocks noChangeAspect="1"/>
            </wp:cNvGraphicFramePr>
            <a:graphic>
              <a:graphicData uri="http://schemas.openxmlformats.org/drawingml/2006/picture">
                <pic:pic>
                  <pic:nvPicPr>
                    <pic:cNvPr id="0" name="05-dashboard-sla.jpg"/>
                    <pic:cNvPicPr/>
                  </pic:nvPicPr>
                  <pic:blipFill>
                    <a:blip r:embed="rId41"/>
                    <a:stretch>
                      <a:fillRect/>
                    </a:stretch>
                  </pic:blipFill>
                  <pic:spPr>
                    <a:xfrm>
                      <a:off x="0" y="0"/>
                      <a:ext cx="5580000" cy="5045490"/>
                    </a:xfrm>
                    <a:prstGeom prst="rect"/>
                  </pic:spPr>
                </pic:pic>
              </a:graphicData>
            </a:graphic>
          </wp:inline>
        </w:drawing>
      </w:r>
    </w:p>
    <w:p>
      <w:pPr>
        <w:jc w:val="center"/>
        <w:rPr>
          <w:rStyle w:val="SubtleEmphasis"/>
          <w:b w:val="0"/>
          <w:bCs w:val="0"/>
        </w:rPr>
      </w:pPr>
      <w:r>
        <w:rPr>
          <w:b/>
        </w:rPr>
        <w:t>Figura 20.</w:t>
      </w:r>
      <w:r>
        <w:t xml:space="preserve"> Página «SLA»: cumplimiento mensual por equipo y ranking de disponibilidad de 7 días</w:t>
      </w:r>
    </w:p>
    <w:p>
      <w:pPr>
        <w:pStyle w:val="Heading4"/>
      </w:pPr>
      <w:r>
        <w:t>Mapa de topología</w:t>
      </w:r>
    </w:p>
    <w:p>
      <w:pPr/>
      <w:r>
        <w:t>El mapa se genera desde el inventario con los 28 sitios y sus 26 enlaces. Cada ícono representa el rol del equipo (gateway, torre, nodo, hogar) y cada enlace toma el estilo del estado del tramo: línea continua verde para los operativos, discontinua naranja para los que están en proceso y punteada gris para los que aún no están configurados. Cuando un equipo cae, su ícono y su enlace pasan a rojo.</w:t>
      </w:r>
    </w:p>
    <w:p>
      <w:pPr>
        <w:jc w:val="center"/>
        <w:rPr>
          <w:noProof/>
        </w:rPr>
      </w:pPr>
      <w:r>
        <w:drawing>
          <wp:inline xmlns:a="http://schemas.openxmlformats.org/drawingml/2006/main" xmlns:pic="http://schemas.openxmlformats.org/drawingml/2006/picture">
            <wp:extent cx="5580000" cy="3974072"/>
            <wp:docPr id="1889155224" name="Picture 1889155224"/>
            <wp:cNvGraphicFramePr>
              <a:graphicFrameLocks noChangeAspect="1"/>
            </wp:cNvGraphicFramePr>
            <a:graphic>
              <a:graphicData uri="http://schemas.openxmlformats.org/drawingml/2006/picture">
                <pic:pic>
                  <pic:nvPicPr>
                    <pic:cNvPr id="0" name="20-mapa-topologia.jpg"/>
                    <pic:cNvPicPr/>
                  </pic:nvPicPr>
                  <pic:blipFill>
                    <a:blip r:embed="rId42"/>
                    <a:stretch>
                      <a:fillRect/>
                    </a:stretch>
                  </pic:blipFill>
                  <pic:spPr>
                    <a:xfrm>
                      <a:off x="0" y="0"/>
                      <a:ext cx="5580000" cy="3974072"/>
                    </a:xfrm>
                    <a:prstGeom prst="rect"/>
                  </pic:spPr>
                </pic:pic>
              </a:graphicData>
            </a:graphic>
          </wp:inline>
        </w:drawing>
      </w:r>
    </w:p>
    <w:p>
      <w:pPr>
        <w:jc w:val="center"/>
        <w:rPr>
          <w:rStyle w:val="SubtleEmphasis"/>
          <w:b w:val="0"/>
          <w:bCs w:val="0"/>
        </w:rPr>
      </w:pPr>
      <w:r>
        <w:rPr>
          <w:b/>
        </w:rPr>
        <w:t>Figura 21.</w:t>
      </w:r>
      <w:r>
        <w:t xml:space="preserve"> Mapa de topología de la Red Las Lagunitas</w:t>
      </w:r>
    </w:p>
    <w:p>
      <w:pPr>
        <w:pStyle w:val="Heading4"/>
      </w:pPr>
      <w:r>
        <w:t>Dashboards por equipo</w:t>
      </w:r>
    </w:p>
    <w:p>
      <w:pPr/>
      <w:r>
        <w:t>Cada plantilla incluye su propio dashboard, que Zabbix muestra para cualquier equipo que la use (</w:t>
      </w:r>
      <w:r>
        <w:rPr>
          <w:i/>
        </w:rPr>
        <w:t>Monitoring → Hosts → Dashboards</w:t>
      </w:r>
      <w:r>
        <w:t>). La plantilla ICMP aporta la página «Detalle del equipo» (estado, disponibilidad, latencia y pérdida) y cada plantilla específica agrega la suya: en los radios airMAX, «Detalle de radio airMAX», con indicadores de señal, SNR, CCQ y capacidad, la configuración de radio y gráficos de señal y ruido, CCQ, tasas de modulación y tráfico por interfaz.</w:t>
      </w:r>
    </w:p>
    <w:p>
      <w:pPr>
        <w:jc w:val="center"/>
        <w:rPr>
          <w:noProof/>
        </w:rPr>
      </w:pPr>
      <w:r>
        <w:drawing>
          <wp:inline xmlns:a="http://schemas.openxmlformats.org/drawingml/2006/main" xmlns:pic="http://schemas.openxmlformats.org/drawingml/2006/picture">
            <wp:extent cx="5580000" cy="5174923"/>
            <wp:docPr id="1889155225" name="Picture 1889155225"/>
            <wp:cNvGraphicFramePr>
              <a:graphicFrameLocks noChangeAspect="1"/>
            </wp:cNvGraphicFramePr>
            <a:graphic>
              <a:graphicData uri="http://schemas.openxmlformats.org/drawingml/2006/picture">
                <pic:pic>
                  <pic:nvPicPr>
                    <pic:cNvPr id="0" name="44-dashboard-template-torre.jpg"/>
                    <pic:cNvPicPr/>
                  </pic:nvPicPr>
                  <pic:blipFill>
                    <a:blip r:embed="rId43"/>
                    <a:stretch>
                      <a:fillRect/>
                    </a:stretch>
                  </pic:blipFill>
                  <pic:spPr>
                    <a:xfrm>
                      <a:off x="0" y="0"/>
                      <a:ext cx="5580000" cy="5174923"/>
                    </a:xfrm>
                    <a:prstGeom prst="rect"/>
                  </pic:spPr>
                </pic:pic>
              </a:graphicData>
            </a:graphic>
          </wp:inline>
        </w:drawing>
      </w:r>
    </w:p>
    <w:p>
      <w:pPr>
        <w:jc w:val="center"/>
        <w:rPr>
          <w:rStyle w:val="SubtleEmphasis"/>
          <w:b w:val="0"/>
          <w:bCs w:val="0"/>
        </w:rPr>
      </w:pPr>
      <w:r>
        <w:rPr>
          <w:b/>
        </w:rPr>
        <w:t>Figura 22.</w:t>
      </w:r>
      <w:r>
        <w:t xml:space="preserve"> Dashboard de equipo de la torre Unión de los Ríos: página «Detalle de radio airMAX» (los valores de tráfico son simulados)</w:t>
      </w:r>
    </w:p>
    <w:p>
      <w:pPr>
        <w:pStyle w:val="Heading3"/>
      </w:pPr>
      <w:r>
        <w:t>Servicios y SLA</w:t>
      </w:r>
    </w:p>
    <w:p>
      <w:pPr/>
      <w:r>
        <w:t xml:space="preserve">Se construyó un árbol de </w:t>
      </w:r>
      <w:r>
        <w:rPr>
          <w:b/>
        </w:rPr>
        <w:t>22 servicios</w:t>
      </w:r>
      <w:r>
        <w:t xml:space="preserve">: la red completa como raíz, un servicio por rol y un servicio por equipo monitoreado, cada uno asociado a su disparador de caída. Sobre ese árbol se definió un </w:t>
      </w:r>
      <w:r>
        <w:rPr>
          <w:b/>
        </w:rPr>
        <w:t>SLA mensual con objetivo de 99,5 %</w:t>
      </w:r>
      <w:r>
        <w:t>, que Zabbix calcula de forma continua y presenta en el reporte de SLA nativo.</w:t>
      </w:r>
    </w:p>
    <w:p>
      <w:pPr>
        <w:jc w:val="center"/>
        <w:rPr>
          <w:noProof/>
        </w:rPr>
      </w:pPr>
      <w:r>
        <w:drawing>
          <wp:inline xmlns:a="http://schemas.openxmlformats.org/drawingml/2006/main" xmlns:pic="http://schemas.openxmlformats.org/drawingml/2006/picture">
            <wp:extent cx="5580000" cy="186959"/>
            <wp:docPr id="1889155226" name="Picture 1889155226"/>
            <wp:cNvGraphicFramePr>
              <a:graphicFrameLocks noChangeAspect="1"/>
            </wp:cNvGraphicFramePr>
            <a:graphic>
              <a:graphicData uri="http://schemas.openxmlformats.org/drawingml/2006/picture">
                <pic:pic>
                  <pic:nvPicPr>
                    <pic:cNvPr id="0" name="43-sla-report.jpg"/>
                    <pic:cNvPicPr/>
                  </pic:nvPicPr>
                  <pic:blipFill>
                    <a:blip r:embed="rId44"/>
                    <a:stretch>
                      <a:fillRect/>
                    </a:stretch>
                  </pic:blipFill>
                  <pic:spPr>
                    <a:xfrm>
                      <a:off x="0" y="0"/>
                      <a:ext cx="5580000" cy="186959"/>
                    </a:xfrm>
                    <a:prstGeom prst="rect"/>
                  </pic:spPr>
                </pic:pic>
              </a:graphicData>
            </a:graphic>
          </wp:inline>
        </w:drawing>
      </w:r>
    </w:p>
    <w:p>
      <w:pPr>
        <w:jc w:val="center"/>
        <w:rPr>
          <w:rStyle w:val="SubtleEmphasis"/>
          <w:b w:val="0"/>
          <w:bCs w:val="0"/>
        </w:rPr>
      </w:pPr>
      <w:r>
        <w:rPr>
          <w:b/>
        </w:rPr>
        <w:t>Figura 23.</w:t>
      </w:r>
      <w:r>
        <w:t xml:space="preserve"> Reporte de SLA nativo de Zabbix para el SLA mensual de la red</w:t>
      </w:r>
    </w:p>
    <w:p>
      <w:pPr>
        <w:pStyle w:val="Heading3"/>
      </w:pPr>
      <w:r>
        <w:t>Reportería</w:t>
      </w:r>
    </w:p>
    <w:p>
      <w:pPr/>
      <w:r>
        <w:t xml:space="preserve">Para el análisis técnico y la rendición de cuentas se desarrolló un </w:t>
      </w:r>
      <w:r>
        <w:rPr>
          <w:b/>
        </w:rPr>
        <w:t>módulo de reportes propio</w:t>
      </w:r>
      <w:r>
        <w:t xml:space="preserve"> (menú </w:t>
      </w:r>
      <w:r>
        <w:rPr>
          <w:i/>
        </w:rPr>
        <w:t>Reports → Disponibilidad de la red</w:t>
      </w:r>
      <w:r>
        <w:t>). Su diseño se inspiró en el proyecto de código abierto Reportes-Zabbix de Willian Tola (lab24com), que sirvió de referencia para mejorar la primera versión del sistema; el módulo se implementó desde cero para Zabbix 7.0 y se adaptó a las necesidades de esta red, en particular a las dependencias entre equipos.</w:t>
      </w:r>
    </w:p>
    <w:p>
      <w:pPr/>
      <w:r>
        <w:t xml:space="preserve">El reporte se consulta con </w:t>
      </w:r>
      <w:r>
        <w:rPr>
          <w:b/>
        </w:rPr>
        <w:t>filtros</w:t>
      </w:r>
      <w:r>
        <w:t xml:space="preserve"> de tipo de reporte (técnico o gerencial), período, grupo, equipo, tipo de equipo, tratamiento de los mantenimientos y SLA objetivo. Presenta:</w:t>
      </w:r>
    </w:p>
    <w:p>
      <w:pPr>
        <w:pStyle w:val="ListParagraph"/>
        <w:numPr>
          <w:ilvl w:val="0"/>
          <w:numId w:val="9"/>
        </w:numPr>
        <w:rPr>
          <w:lang w:val="en-AR"/>
        </w:rPr>
      </w:pPr>
      <w:pPr>
        <w:pStyle w:val="ListParagraph"/>
      </w:pPr>
      <w:r>
        <w:rPr>
          <w:b/>
        </w:rPr>
        <w:t>Indicadores:</w:t>
      </w:r>
      <w:r>
        <w:t xml:space="preserve"> equipos evaluados, disponibilidad media, cantidad que cumple y no cumple el SLA, caídas, horas-equipo de caída, horas sin servicio, tiempo medio de recuperación (MTTR) y salud operativa.</w:t>
      </w:r>
    </w:p>
    <w:p>
      <w:pPr>
        <w:pStyle w:val="ListParagraph"/>
        <w:numPr>
          <w:ilvl w:val="0"/>
          <w:numId w:val="9"/>
        </w:numPr>
        <w:rPr>
          <w:lang w:val="en-AR"/>
        </w:rPr>
      </w:pPr>
      <w:pPr>
        <w:pStyle w:val="ListParagraph"/>
      </w:pPr>
      <w:r>
        <w:rPr>
          <w:b/>
        </w:rPr>
        <w:t>Conclusiones automáticas:</w:t>
      </w:r>
      <w:r>
        <w:t xml:space="preserve"> disponibilidad promedio, incumplimientos, caída más larga y la de mayor impacto (cuántos equipos dejó sin servicio).</w:t>
      </w:r>
    </w:p>
    <w:p>
      <w:pPr>
        <w:pStyle w:val="ListParagraph"/>
        <w:numPr>
          <w:ilvl w:val="0"/>
          <w:numId w:val="9"/>
        </w:numPr>
        <w:rPr>
          <w:lang w:val="en-AR"/>
        </w:rPr>
      </w:pPr>
      <w:pPr>
        <w:pStyle w:val="ListParagraph"/>
      </w:pPr>
      <w:r>
        <w:rPr>
          <w:b/>
        </w:rPr>
        <w:t>Tabla por equipo:</w:t>
      </w:r>
      <w:r>
        <w:t xml:space="preserve"> indicador usado (ICMP, SNMP, API), </w:t>
      </w:r>
      <w:r>
        <w:rPr>
          <w:b/>
        </w:rPr>
        <w:t>disponibilidad propia</w:t>
      </w:r>
      <w:r>
        <w:t xml:space="preserve"> (falla del equipo) y </w:t>
      </w:r>
      <w:r>
        <w:rPr>
          <w:b/>
        </w:rPr>
        <w:t>disponibilidad del servicio</w:t>
      </w:r>
      <w:r>
        <w:t xml:space="preserve"> (lo que efectivamente vivió el usuario, incluyendo caídas de los equipos de los que depende), caída, incidentes, MTTR, mayor caída, salud y estado actuales y cumplimiento del SLA, con el detalle de cada incidente desplegable.</w:t>
      </w:r>
    </w:p>
    <w:p>
      <w:pPr>
        <w:pStyle w:val="ListParagraph"/>
        <w:numPr>
          <w:ilvl w:val="0"/>
          <w:numId w:val="9"/>
        </w:numPr>
        <w:rPr>
          <w:lang w:val="en-AR"/>
        </w:rPr>
      </w:pPr>
      <w:pPr>
        <w:pStyle w:val="ListParagraph"/>
      </w:pPr>
      <w:r>
        <w:rPr>
          <w:b/>
        </w:rPr>
        <w:t>Exportación</w:t>
      </w:r>
      <w:r>
        <w:t xml:space="preserve"> a CSV y a PDF.</w:t>
      </w:r>
    </w:p>
    <w:p>
      <w:pPr/>
      <w:r>
        <w:t xml:space="preserve">El criterio de cálculo usa el disparador de caída de cada equipo; los intervalos simultáneos se unen para no duplicar tiempo, los eventos suprimidos por mantenimiento pueden excluirse y los problemas de señal, energía o recursos se informan como </w:t>
      </w:r>
      <w:r>
        <w:rPr>
          <w:i/>
        </w:rPr>
        <w:t>salud</w:t>
      </w:r>
      <w:r>
        <w:t xml:space="preserve"> sin descontar disponibilidad.</w:t>
      </w:r>
    </w:p>
    <w:p>
      <w:pPr>
        <w:jc w:val="center"/>
        <w:rPr>
          <w:noProof/>
        </w:rPr>
      </w:pPr>
      <w:r>
        <w:drawing>
          <wp:inline xmlns:a="http://schemas.openxmlformats.org/drawingml/2006/main" xmlns:pic="http://schemas.openxmlformats.org/drawingml/2006/picture">
            <wp:extent cx="5580000" cy="6925222"/>
            <wp:docPr id="1889155227" name="Picture 1889155227"/>
            <wp:cNvGraphicFramePr>
              <a:graphicFrameLocks noChangeAspect="1"/>
            </wp:cNvGraphicFramePr>
            <a:graphic>
              <a:graphicData uri="http://schemas.openxmlformats.org/drawingml/2006/picture">
                <pic:pic>
                  <pic:nvPicPr>
                    <pic:cNvPr id="0" name="30-reporte-disponibilidad.jpg"/>
                    <pic:cNvPicPr/>
                  </pic:nvPicPr>
                  <pic:blipFill>
                    <a:blip r:embed="rId45"/>
                    <a:stretch>
                      <a:fillRect/>
                    </a:stretch>
                  </pic:blipFill>
                  <pic:spPr>
                    <a:xfrm>
                      <a:off x="0" y="0"/>
                      <a:ext cx="5580000" cy="6925222"/>
                    </a:xfrm>
                    <a:prstGeom prst="rect"/>
                  </pic:spPr>
                </pic:pic>
              </a:graphicData>
            </a:graphic>
          </wp:inline>
        </w:drawing>
      </w:r>
    </w:p>
    <w:p>
      <w:pPr>
        <w:jc w:val="center"/>
        <w:rPr>
          <w:rStyle w:val="SubtleEmphasis"/>
          <w:b w:val="0"/>
          <w:bCs w:val="0"/>
        </w:rPr>
      </w:pPr>
      <w:r>
        <w:rPr>
          <w:b/>
        </w:rPr>
        <w:t>Figura 24.</w:t>
      </w:r>
      <w:r>
        <w:t xml:space="preserve"> Reporte «Disponibilidad de la red» (últimos 7 días)</w:t>
      </w:r>
    </w:p>
    <w:p>
      <w:pPr/>
      <w:r>
        <w:t xml:space="preserve">Desde cada fila se accede al </w:t>
      </w:r>
      <w:r>
        <w:rPr>
          <w:b/>
        </w:rPr>
        <w:t>detalle técnico del equipo</w:t>
      </w:r>
      <w:r>
        <w:t xml:space="preserve">: indicadores del período, conclusiones y recomendaciones, datos del equipo y el </w:t>
      </w:r>
      <w:r>
        <w:rPr>
          <w:b/>
        </w:rPr>
        <w:t>comportamiento de cada métrica</w:t>
      </w:r>
      <w:r>
        <w:t xml:space="preserve"> (valor actual, promedio y extremo; gráfico de tendencia con las líneas de umbral; horas fuera de umbral de advertencia y crítico), el estado de las interfaces, las estaciones asociadas y los problemas del período agrupados, con detección de </w:t>
      </w:r>
      <w:r>
        <w:rPr>
          <w:i/>
        </w:rPr>
        <w:t>flapping</w:t>
      </w:r>
      <w:r>
        <w:t xml:space="preserve"> (alertas que aparecen y desaparecen repetidamente).</w:t>
      </w:r>
    </w:p>
    <w:p>
      <w:pPr>
        <w:jc w:val="center"/>
        <w:rPr>
          <w:noProof/>
        </w:rPr>
      </w:pPr>
      <w:r>
        <w:drawing>
          <wp:inline xmlns:a="http://schemas.openxmlformats.org/drawingml/2006/main" xmlns:pic="http://schemas.openxmlformats.org/drawingml/2006/picture">
            <wp:extent cx="5044390" cy="7560000"/>
            <wp:docPr id="1889155228" name="Picture 1889155228"/>
            <wp:cNvGraphicFramePr>
              <a:graphicFrameLocks noChangeAspect="1"/>
            </wp:cNvGraphicFramePr>
            <a:graphic>
              <a:graphicData uri="http://schemas.openxmlformats.org/drawingml/2006/picture">
                <pic:pic>
                  <pic:nvPicPr>
                    <pic:cNvPr id="0" name="31-reporte-detalle-torre.jpg"/>
                    <pic:cNvPicPr/>
                  </pic:nvPicPr>
                  <pic:blipFill>
                    <a:blip r:embed="rId46"/>
                    <a:stretch>
                      <a:fillRect/>
                    </a:stretch>
                  </pic:blipFill>
                  <pic:spPr>
                    <a:xfrm>
                      <a:off x="0" y="0"/>
                      <a:ext cx="5044390" cy="7560000"/>
                    </a:xfrm>
                    <a:prstGeom prst="rect"/>
                  </pic:spPr>
                </pic:pic>
              </a:graphicData>
            </a:graphic>
          </wp:inline>
        </w:drawing>
      </w:r>
    </w:p>
    <w:p>
      <w:pPr>
        <w:jc w:val="center"/>
        <w:rPr>
          <w:rStyle w:val="SubtleEmphasis"/>
          <w:b w:val="0"/>
          <w:bCs w:val="0"/>
        </w:rPr>
      </w:pPr>
      <w:r>
        <w:rPr>
          <w:b/>
        </w:rPr>
        <w:t>Figura 25.</w:t>
      </w:r>
      <w:r>
        <w:t xml:space="preserve"> Detalle técnico de la torre Unión de los Ríos (radio airMAX)</w:t>
      </w:r>
    </w:p>
    <w:p>
      <w:pPr>
        <w:jc w:val="center"/>
        <w:rPr>
          <w:noProof/>
        </w:rPr>
      </w:pPr>
      <w:r>
        <w:drawing>
          <wp:inline xmlns:a="http://schemas.openxmlformats.org/drawingml/2006/main" xmlns:pic="http://schemas.openxmlformats.org/drawingml/2006/picture">
            <wp:extent cx="5329104" cy="7560000"/>
            <wp:docPr id="1889155229" name="Picture 1889155229"/>
            <wp:cNvGraphicFramePr>
              <a:graphicFrameLocks noChangeAspect="1"/>
            </wp:cNvGraphicFramePr>
            <a:graphic>
              <a:graphicData uri="http://schemas.openxmlformats.org/drawingml/2006/picture">
                <pic:pic>
                  <pic:nvPicPr>
                    <pic:cNvPr id="0" name="32-reporte-detalle-gateway.jpg"/>
                    <pic:cNvPicPr/>
                  </pic:nvPicPr>
                  <pic:blipFill>
                    <a:blip r:embed="rId47"/>
                    <a:stretch>
                      <a:fillRect/>
                    </a:stretch>
                  </pic:blipFill>
                  <pic:spPr>
                    <a:xfrm>
                      <a:off x="0" y="0"/>
                      <a:ext cx="5329104" cy="7560000"/>
                    </a:xfrm>
                    <a:prstGeom prst="rect"/>
                  </pic:spPr>
                </pic:pic>
              </a:graphicData>
            </a:graphic>
          </wp:inline>
        </w:drawing>
      </w:r>
    </w:p>
    <w:p>
      <w:pPr>
        <w:jc w:val="center"/>
        <w:rPr>
          <w:rStyle w:val="SubtleEmphasis"/>
          <w:b w:val="0"/>
          <w:bCs w:val="0"/>
        </w:rPr>
      </w:pPr>
      <w:r>
        <w:rPr>
          <w:b/>
        </w:rPr>
        <w:t>Figura 26.</w:t>
      </w:r>
      <w:r>
        <w:t xml:space="preserve"> Detalle técnico del Gateway Mikrotik (energía, recursos, clientes DHCP e interfaces)</w:t>
      </w:r>
    </w:p>
    <w:p>
      <w:pPr>
        <w:pStyle w:val="Heading3"/>
      </w:pPr>
      <w:r>
        <w:t>Alertas y notificaciones</w:t>
      </w:r>
    </w:p>
    <w:p>
      <w:pPr/>
      <w:r>
        <w:t xml:space="preserve">Los problemas con severidad </w:t>
      </w:r>
      <w:r>
        <w:rPr>
          <w:i/>
        </w:rPr>
        <w:t>Average</w:t>
      </w:r>
      <w:r>
        <w:t xml:space="preserve"> o superior disparan la acción </w:t>
      </w:r>
      <w:r>
        <w:rPr>
          <w:b/>
        </w:rPr>
        <w:t>«Las Lagunitas - Notificar caídas»</w:t>
      </w:r>
      <w:r>
        <w:t xml:space="preserve">, que avisa al grupo de usuarios </w:t>
      </w:r>
      <w:r>
        <w:rPr>
          <w:b/>
        </w:rPr>
        <w:t>Operadores Las Lagunitas</w:t>
      </w:r>
      <w:r>
        <w:t xml:space="preserve"> por los medios configurados; se dejó preparado el envío por </w:t>
      </w:r>
      <w:r>
        <w:rPr>
          <w:b/>
        </w:rPr>
        <w:t>Telegram</w:t>
      </w:r>
      <w:r>
        <w:t>, que se habilita cargando el token del bot. Gracias a las dependencias, una caída troncal produce una sola notificación. Los operadores registran lo actuado reconociendo el problema (</w:t>
      </w:r>
      <w:r>
        <w:rPr>
          <w:i/>
        </w:rPr>
        <w:t>acknowledge</w:t>
      </w:r>
      <w:r>
        <w:t xml:space="preserve">), y antes de trabajar en una torre se crea un </w:t>
      </w:r>
      <w:r>
        <w:rPr>
          <w:b/>
        </w:rPr>
        <w:t>mantenimiento programado</w:t>
      </w:r>
      <w:r>
        <w:t xml:space="preserve"> para no generar alertas.</w:t>
      </w:r>
    </w:p>
    <w:p>
      <w:pPr>
        <w:pStyle w:val="Heading3"/>
      </w:pPr>
      <w:r>
        <w:t>Validación</w:t>
      </w:r>
    </w:p>
    <w:p>
      <w:pPr/>
      <w:r>
        <w:t xml:space="preserve">El sistema se validó con pruebas controladas sobre el laboratorio, provocando fallas reales en los equipos simulados y verificando la respuesta de extremo a extremo. En la primera prueba se aplicaron, mediante el simulador SNMP, tres escenarios de degradación simultáneos: </w:t>
      </w:r>
      <w:r>
        <w:rPr>
          <w:b/>
        </w:rPr>
        <w:t>señal débil</w:t>
      </w:r>
      <w:r>
        <w:t xml:space="preserve"> en el radio del hogar Walter, </w:t>
      </w:r>
      <w:r>
        <w:rPr>
          <w:b/>
        </w:rPr>
        <w:t>interferencia</w:t>
      </w:r>
      <w:r>
        <w:t xml:space="preserve"> en el radio del nodo Mesada y </w:t>
      </w:r>
      <w:r>
        <w:rPr>
          <w:b/>
        </w:rPr>
        <w:t>batería baja</w:t>
      </w:r>
      <w:r>
        <w:t xml:space="preserve"> en el Gateway Mikrotik. Entre 6 y 11 minutos después (el tiempo que tardan en superar el umbral los promedios de 10 y 15 minutos que evitan falsas alarmas por variaciones momentáneas) se generaron seis alertas de severidad </w:t>
      </w:r>
      <w:r>
        <w:rPr>
          <w:i/>
        </w:rPr>
        <w:t>Warning</w:t>
      </w:r>
      <w:r>
        <w:t>: señal débil del radio y de su estación asociada, ruido alto, CCQ bajo y SNR bajo en Mesada, y voltaje bajo en el gateway. Al restaurar los valores normales, todos los problemas se cerraron automáticamente en menos de 10 minutos, sin intervención del operador.</w:t>
      </w:r>
    </w:p>
    <w:p>
      <w:pPr>
        <w:jc w:val="center"/>
        <w:rPr>
          <w:noProof/>
        </w:rPr>
      </w:pPr>
      <w:r>
        <w:drawing>
          <wp:inline xmlns:a="http://schemas.openxmlformats.org/drawingml/2006/main" xmlns:pic="http://schemas.openxmlformats.org/drawingml/2006/picture">
            <wp:extent cx="5580000" cy="1100180"/>
            <wp:docPr id="1889155230" name="Picture 1889155230"/>
            <wp:cNvGraphicFramePr>
              <a:graphicFrameLocks noChangeAspect="1"/>
            </wp:cNvGraphicFramePr>
            <a:graphic>
              <a:graphicData uri="http://schemas.openxmlformats.org/drawingml/2006/picture">
                <pic:pic>
                  <pic:nvPicPr>
                    <pic:cNvPr id="0" name="50-problemas.jpg"/>
                    <pic:cNvPicPr/>
                  </pic:nvPicPr>
                  <pic:blipFill>
                    <a:blip r:embed="rId48"/>
                    <a:stretch>
                      <a:fillRect/>
                    </a:stretch>
                  </pic:blipFill>
                  <pic:spPr>
                    <a:xfrm>
                      <a:off x="0" y="0"/>
                      <a:ext cx="5580000" cy="1100180"/>
                    </a:xfrm>
                    <a:prstGeom prst="rect"/>
                  </pic:spPr>
                </pic:pic>
              </a:graphicData>
            </a:graphic>
          </wp:inline>
        </w:drawing>
      </w:r>
    </w:p>
    <w:p>
      <w:pPr>
        <w:jc w:val="center"/>
        <w:rPr>
          <w:rStyle w:val="SubtleEmphasis"/>
          <w:b w:val="0"/>
          <w:bCs w:val="0"/>
        </w:rPr>
      </w:pPr>
      <w:r>
        <w:rPr>
          <w:b/>
        </w:rPr>
        <w:t>Figura 27.</w:t>
      </w:r>
      <w:r>
        <w:t xml:space="preserve"> Alertas generadas por los escenarios de falla simulados por SNMP</w:t>
      </w:r>
    </w:p>
    <w:p>
      <w:pPr/>
      <w:r>
        <w:t xml:space="preserve">La segunda prueba simuló una </w:t>
      </w:r>
      <w:r>
        <w:rPr>
          <w:b/>
        </w:rPr>
        <w:t>caída troncal</w:t>
      </w:r>
      <w:r>
        <w:t xml:space="preserve">: se detuvo la torre Unión de los Ríos, lo que deja sin camino a los 18 equipos que dependen de ella (torres, nodos, hogares e institución). Zabbix detectó la caída en </w:t>
      </w:r>
      <w:r>
        <w:rPr>
          <w:b/>
        </w:rPr>
        <w:t>96 segundos</w:t>
      </w:r>
      <w:r>
        <w:t xml:space="preserve"> y generó </w:t>
      </w:r>
      <w:r>
        <w:rPr>
          <w:b/>
        </w:rPr>
        <w:t>una única alerta</w:t>
      </w:r>
      <w:r>
        <w:t xml:space="preserve"> de severidad </w:t>
      </w:r>
      <w:r>
        <w:rPr>
          <w:i/>
        </w:rPr>
        <w:t>High</w:t>
      </w:r>
      <w:r>
        <w:t xml:space="preserve"> («Unión de los Ríos: sin respuesta (ICMP)») y una única notificación, aunque 19 equipos dejaron de responder: las alertas de los equipos aguas abajo quedaron suprimidas por las dependencias. En el dashboard, el panal mostró los 19 equipos en rojo, el mapa marcó la torre y su enlace en rojo, y el widget «Equipos» distinguió la torre «Caída» de los equipos «Sin servicio». Al volver a encender los contenedores, el problema se cerró solo en 7 segundos y todos los indicadores retornaron a su estado normal.</w:t>
      </w:r>
    </w:p>
    <w:p>
      <w:pPr>
        <w:jc w:val="center"/>
        <w:rPr>
          <w:noProof/>
        </w:rPr>
      </w:pPr>
      <w:r>
        <w:drawing>
          <wp:inline xmlns:a="http://schemas.openxmlformats.org/drawingml/2006/main" xmlns:pic="http://schemas.openxmlformats.org/drawingml/2006/picture">
            <wp:extent cx="5580000" cy="5800515"/>
            <wp:docPr id="1889155231" name="Picture 1889155231"/>
            <wp:cNvGraphicFramePr>
              <a:graphicFrameLocks noChangeAspect="1"/>
            </wp:cNvGraphicFramePr>
            <a:graphic>
              <a:graphicData uri="http://schemas.openxmlformats.org/drawingml/2006/picture">
                <pic:pic>
                  <pic:nvPicPr>
                    <pic:cNvPr id="0" name="51-caida-estado-red.jpg"/>
                    <pic:cNvPicPr/>
                  </pic:nvPicPr>
                  <pic:blipFill>
                    <a:blip r:embed="rId49"/>
                    <a:stretch>
                      <a:fillRect/>
                    </a:stretch>
                  </pic:blipFill>
                  <pic:spPr>
                    <a:xfrm>
                      <a:off x="0" y="0"/>
                      <a:ext cx="5580000" cy="5800515"/>
                    </a:xfrm>
                    <a:prstGeom prst="rect"/>
                  </pic:spPr>
                </pic:pic>
              </a:graphicData>
            </a:graphic>
          </wp:inline>
        </w:drawing>
      </w:r>
    </w:p>
    <w:p>
      <w:pPr>
        <w:jc w:val="center"/>
        <w:rPr>
          <w:rStyle w:val="SubtleEmphasis"/>
          <w:b w:val="0"/>
          <w:bCs w:val="0"/>
        </w:rPr>
      </w:pPr>
      <w:r>
        <w:rPr>
          <w:b/>
        </w:rPr>
        <w:t>Figura 28.</w:t>
      </w:r>
      <w:r>
        <w:t xml:space="preserve"> Caída troncal simulada: la torre Unión de los Ríos en rojo en el panal y en el mapa</w:t>
      </w:r>
    </w:p>
    <w:p>
      <w:pPr>
        <w:jc w:val="center"/>
        <w:rPr>
          <w:noProof/>
        </w:rPr>
      </w:pPr>
      <w:r>
        <w:drawing>
          <wp:inline xmlns:a="http://schemas.openxmlformats.org/drawingml/2006/main" xmlns:pic="http://schemas.openxmlformats.org/drawingml/2006/picture">
            <wp:extent cx="5398674" cy="7559999"/>
            <wp:docPr id="1889155232" name="Picture 1889155232"/>
            <wp:cNvGraphicFramePr>
              <a:graphicFrameLocks noChangeAspect="1"/>
            </wp:cNvGraphicFramePr>
            <a:graphic>
              <a:graphicData uri="http://schemas.openxmlformats.org/drawingml/2006/picture">
                <pic:pic>
                  <pic:nvPicPr>
                    <pic:cNvPr id="0" name="52-caida-equipos.jpg"/>
                    <pic:cNvPicPr/>
                  </pic:nvPicPr>
                  <pic:blipFill>
                    <a:blip r:embed="rId50"/>
                    <a:stretch>
                      <a:fillRect/>
                    </a:stretch>
                  </pic:blipFill>
                  <pic:spPr>
                    <a:xfrm>
                      <a:off x="0" y="0"/>
                      <a:ext cx="5398674" cy="7559999"/>
                    </a:xfrm>
                    <a:prstGeom prst="rect"/>
                  </pic:spPr>
                </pic:pic>
              </a:graphicData>
            </a:graphic>
          </wp:inline>
        </w:drawing>
      </w:r>
    </w:p>
    <w:p>
      <w:pPr>
        <w:jc w:val="center"/>
        <w:rPr>
          <w:rStyle w:val="SubtleEmphasis"/>
          <w:b w:val="0"/>
          <w:bCs w:val="0"/>
        </w:rPr>
      </w:pPr>
      <w:r>
        <w:rPr>
          <w:b/>
        </w:rPr>
        <w:t>Figura 29.</w:t>
      </w:r>
      <w:r>
        <w:t xml:space="preserve"> Caída troncal: la torre figura «Caída» y los equipos aguas abajo «Sin servicio»</w:t>
      </w:r>
    </w:p>
    <w:p>
      <w:pPr>
        <w:jc w:val="center"/>
        <w:rPr>
          <w:noProof/>
        </w:rPr>
      </w:pPr>
      <w:r>
        <w:drawing>
          <wp:inline xmlns:a="http://schemas.openxmlformats.org/drawingml/2006/main" xmlns:pic="http://schemas.openxmlformats.org/drawingml/2006/picture">
            <wp:extent cx="5580000" cy="767010"/>
            <wp:docPr id="1889155233" name="Picture 1889155233"/>
            <wp:cNvGraphicFramePr>
              <a:graphicFrameLocks noChangeAspect="1"/>
            </wp:cNvGraphicFramePr>
            <a:graphic>
              <a:graphicData uri="http://schemas.openxmlformats.org/drawingml/2006/picture">
                <pic:pic>
                  <pic:nvPicPr>
                    <pic:cNvPr id="0" name="53-caida-problemas.jpg"/>
                    <pic:cNvPicPr/>
                  </pic:nvPicPr>
                  <pic:blipFill>
                    <a:blip r:embed="rId51"/>
                    <a:stretch>
                      <a:fillRect/>
                    </a:stretch>
                  </pic:blipFill>
                  <pic:spPr>
                    <a:xfrm>
                      <a:off x="0" y="0"/>
                      <a:ext cx="5580000" cy="767010"/>
                    </a:xfrm>
                    <a:prstGeom prst="rect"/>
                  </pic:spPr>
                </pic:pic>
              </a:graphicData>
            </a:graphic>
          </wp:inline>
        </w:drawing>
      </w:r>
    </w:p>
    <w:p>
      <w:pPr>
        <w:jc w:val="center"/>
        <w:rPr>
          <w:rStyle w:val="SubtleEmphasis"/>
          <w:b w:val="0"/>
          <w:bCs w:val="0"/>
        </w:rPr>
      </w:pPr>
      <w:r>
        <w:rPr>
          <w:b/>
        </w:rPr>
        <w:t>Figura 30.</w:t>
      </w:r>
      <w:r>
        <w:t xml:space="preserve"> Caída troncal: una única alerta activa gracias a las dependencias</w:t>
      </w:r>
    </w:p>
    <w:p>
      <w:pPr/>
      <w:r>
        <w:t>Con el access point real se verificaron además la detección de su caída, la de la falta de acceso al controlador UniFi y la de la detención de la sonda ICMP. Al finalizar cada prueba, los equipos recuperaron su estado normal y los problemas se cerraron automáticamente.</w:t>
      </w:r>
    </w:p>
    <w:p>
      <w:pPr>
        <w:pStyle w:val="Heading3"/>
      </w:pPr>
      <w:r>
        <w:t>Seguridad y respaldo</w:t>
      </w:r>
    </w:p>
    <w:p>
      <w:pPr>
        <w:pStyle w:val="ListParagraph"/>
        <w:numPr>
          <w:ilvl w:val="0"/>
          <w:numId w:val="9"/>
        </w:numPr>
        <w:rPr>
          <w:lang w:val="en-AR"/>
        </w:rPr>
      </w:pPr>
      <w:pPr>
        <w:pStyle w:val="ListParagraph"/>
      </w:pPr>
      <w:r>
        <w:t xml:space="preserve">Las credenciales (base de datos, usuario administrador, clave de API de UniFi, comunidad SNMP, token de Telegram) se guardan en un archivo de entorno con permisos restringidos, fuera del control de versiones; la clave de UniFi se carga en Zabbix como </w:t>
      </w:r>
      <w:r>
        <w:rPr>
          <w:b/>
        </w:rPr>
        <w:t>macro secreta</w:t>
      </w:r>
      <w:r>
        <w:t>.</w:t>
      </w:r>
    </w:p>
    <w:p>
      <w:pPr>
        <w:pStyle w:val="ListParagraph"/>
        <w:numPr>
          <w:ilvl w:val="0"/>
          <w:numId w:val="9"/>
        </w:numPr>
        <w:rPr>
          <w:lang w:val="en-AR"/>
        </w:rPr>
      </w:pPr>
      <w:pPr>
        <w:pStyle w:val="ListParagraph"/>
      </w:pPr>
      <w:r>
        <w:t xml:space="preserve">El código y la documentación se versionan en un </w:t>
      </w:r>
      <w:r>
        <w:rPr>
          <w:b/>
        </w:rPr>
        <w:t>repositorio privado de GitHub</w:t>
      </w:r>
      <w:r>
        <w:t>. Una alerta del servicio de detección de secretos sobre credenciales de laboratorio en un commit inicial llevó a rotar esas claves.</w:t>
      </w:r>
    </w:p>
    <w:p>
      <w:pPr>
        <w:pStyle w:val="ListParagraph"/>
        <w:numPr>
          <w:ilvl w:val="0"/>
          <w:numId w:val="9"/>
        </w:numPr>
        <w:rPr>
          <w:lang w:val="en-AR"/>
        </w:rPr>
      </w:pPr>
      <w:pPr>
        <w:pStyle w:val="ListParagraph"/>
      </w:pPr>
      <w:r>
        <w:t xml:space="preserve">En producción, el frontend se publica solo por </w:t>
      </w:r>
      <w:r>
        <w:rPr>
          <w:b/>
        </w:rPr>
        <w:t>HTTPS</w:t>
      </w:r>
      <w:r>
        <w:t>, se usa una comunidad SNMP propia y la administración remota se hace por VPN.</w:t>
      </w:r>
    </w:p>
    <w:p>
      <w:pPr>
        <w:pStyle w:val="ListParagraph"/>
        <w:numPr>
          <w:ilvl w:val="0"/>
          <w:numId w:val="9"/>
        </w:numPr>
        <w:rPr>
          <w:lang w:val="en-AR"/>
        </w:rPr>
      </w:pPr>
      <w:pPr>
        <w:pStyle w:val="ListParagraph"/>
      </w:pPr>
      <w:r>
        <w:t xml:space="preserve">Los scripts de </w:t>
      </w:r>
      <w:r>
        <w:rPr>
          <w:b/>
        </w:rPr>
        <w:t>respaldo y restauración</w:t>
      </w:r>
      <w:r>
        <w:t xml:space="preserve"> generan un volcado comprimido y validado de la base y la exportación de la configuración, con retención configurable.</w:t>
      </w:r>
    </w:p>
    <w:p>
      <w:pPr>
        <w:pStyle w:val="Heading2"/>
      </w:pPr>
      <w:r>
        <w:t>Fase 4: Documentación, capacitación y cierre</w:t>
      </w:r>
    </w:p>
    <w:p>
      <w:pPr/>
      <w:r>
        <w:t>Como cierre del trabajo se elaboró la documentación técnica necesaria para desplegar, operar y mantener el sistema de forma autónoma. Toda la documentación se escribe en Markdown dentro del repositorio del proyecto, de modo que se versiona junto con el código, y se generan automáticamente versiones en Word con la portada institucional:</w:t>
      </w:r>
    </w:p>
    <w:p>
      <w:pPr>
        <w:jc w:val="center"/>
        <w:rPr>
          <w:rStyle w:val="SubtleEmphasis"/>
          <w:b w:val="0"/>
          <w:bCs w:val="0"/>
        </w:rPr>
      </w:pPr>
      <w:r>
        <w:rPr>
          <w:b/>
        </w:rPr>
        <w:t>Tabla 10.</w:t>
      </w:r>
      <w:r>
        <w:t xml:space="preserve"> Documentación entregada</w:t>
      </w:r>
    </w:p>
    <w:tbl>
      <w:tblPr>
        <w:tblStyle w:val="GridTable4-Accent1"/>
        <w:tblW w:type="auto" w:w="0"/>
        <w:tblLook w:firstColumn="1" w:firstRow="1" w:lastColumn="0" w:lastRow="0" w:noHBand="0" w:noVBand="1" w:val="04A0"/>
      </w:tblPr>
      <w:tblGrid>
        <w:gridCol w:w="4526"/>
        <w:gridCol w:w="4526"/>
      </w:tblGrid>
      <w:tr>
        <w:tc>
          <w:tcPr>
            <w:tcW w:type="dxa" w:w="2551"/>
          </w:tcPr>
          <w:p>
            <w:pPr>
              <w:spacing w:after="0"/>
              <w:jc w:val="left"/>
            </w:pPr>
            <w:r>
              <w:rPr>
                <w:sz w:val="18"/>
              </w:rPr>
              <w:t>Documento</w:t>
            </w:r>
          </w:p>
        </w:tc>
        <w:tc>
          <w:tcPr>
            <w:tcW w:type="dxa" w:w="6520"/>
          </w:tcPr>
          <w:p>
            <w:pPr>
              <w:spacing w:after="0"/>
              <w:jc w:val="left"/>
            </w:pPr>
            <w:r>
              <w:rPr>
                <w:sz w:val="18"/>
              </w:rPr>
              <w:t>Contenido</w:t>
            </w:r>
          </w:p>
        </w:tc>
      </w:tr>
      <w:tr>
        <w:tc>
          <w:tcPr>
            <w:tcW w:type="dxa" w:w="2551"/>
          </w:tcPr>
          <w:p>
            <w:pPr>
              <w:spacing w:after="0"/>
              <w:jc w:val="left"/>
            </w:pPr>
            <w:r>
              <w:rPr>
                <w:sz w:val="18"/>
              </w:rPr>
            </w:r>
            <w:r>
              <w:rPr>
                <w:sz w:val="18"/>
              </w:rPr>
              <w:t>Guía de implementación</w:t>
            </w:r>
          </w:p>
        </w:tc>
        <w:tc>
          <w:tcPr>
            <w:tcW w:type="dxa" w:w="6520"/>
          </w:tcPr>
          <w:p>
            <w:pPr>
              <w:spacing w:after="0"/>
              <w:jc w:val="left"/>
            </w:pPr>
            <w:r>
              <w:rPr>
                <w:sz w:val="18"/>
              </w:rPr>
            </w:r>
            <w:r>
              <w:rPr>
                <w:sz w:val="18"/>
              </w:rPr>
              <w:t>Arquitectura y requisitos de producción, instalación del servidor paso a paso, configuración de secretos, HTTPS, aprovisionamiento, respaldo y lista de verificación para la puesta en producción</w:t>
            </w:r>
          </w:p>
        </w:tc>
      </w:tr>
      <w:tr>
        <w:tc>
          <w:tcPr>
            <w:tcW w:type="dxa" w:w="2551"/>
          </w:tcPr>
          <w:p>
            <w:pPr>
              <w:spacing w:after="0"/>
              <w:jc w:val="left"/>
            </w:pPr>
            <w:r>
              <w:rPr>
                <w:sz w:val="18"/>
              </w:rPr>
            </w:r>
            <w:r>
              <w:rPr>
                <w:sz w:val="18"/>
              </w:rPr>
              <w:t>Guía de integración de equipos</w:t>
            </w:r>
          </w:p>
        </w:tc>
        <w:tc>
          <w:tcPr>
            <w:tcW w:type="dxa" w:w="6520"/>
          </w:tcPr>
          <w:p>
            <w:pPr>
              <w:spacing w:after="0"/>
              <w:jc w:val="left"/>
            </w:pPr>
            <w:r>
              <w:rPr>
                <w:sz w:val="18"/>
              </w:rPr>
            </w:r>
            <w:r>
              <w:rPr>
                <w:sz w:val="18"/>
              </w:rPr>
              <w:t>Cómo incorporar cada tipo de equipo (radios airMAX, Mikrotik, routers airCube, access points UniFi): configuración del equipo, datos y alertas que aporta, validación previa y alta en el inventario</w:t>
            </w:r>
          </w:p>
        </w:tc>
      </w:tr>
      <w:tr>
        <w:tc>
          <w:tcPr>
            <w:tcW w:type="dxa" w:w="2551"/>
          </w:tcPr>
          <w:p>
            <w:pPr>
              <w:spacing w:after="0"/>
              <w:jc w:val="left"/>
            </w:pPr>
            <w:r>
              <w:rPr>
                <w:sz w:val="18"/>
              </w:rPr>
            </w:r>
            <w:r>
              <w:rPr>
                <w:sz w:val="18"/>
              </w:rPr>
              <w:t>Manual de administración</w:t>
            </w:r>
          </w:p>
        </w:tc>
        <w:tc>
          <w:tcPr>
            <w:tcW w:type="dxa" w:w="6520"/>
          </w:tcPr>
          <w:p>
            <w:pPr>
              <w:spacing w:after="0"/>
              <w:jc w:val="left"/>
            </w:pPr>
            <w:r>
              <w:rPr>
                <w:sz w:val="18"/>
              </w:rPr>
            </w:r>
            <w:r>
              <w:rPr>
                <w:sz w:val="18"/>
              </w:rPr>
              <w:t>Operación diaria del centro de monitoreo, alarmas y qué hacer ante una caída, mantenimientos, umbrales, frecuencia de actualización, altas y bajas de equipos, reportes, pruebas controladas, mantenimiento del sistema y resolución de problemas</w:t>
            </w:r>
          </w:p>
        </w:tc>
      </w:tr>
      <w:tr>
        <w:tc>
          <w:tcPr>
            <w:tcW w:type="dxa" w:w="2551"/>
          </w:tcPr>
          <w:p>
            <w:pPr>
              <w:spacing w:after="0"/>
              <w:jc w:val="left"/>
            </w:pPr>
            <w:r>
              <w:rPr>
                <w:sz w:val="18"/>
              </w:rPr>
            </w:r>
            <w:r>
              <w:rPr>
                <w:sz w:val="18"/>
              </w:rPr>
              <w:t>Guía del laboratorio</w:t>
            </w:r>
          </w:p>
        </w:tc>
        <w:tc>
          <w:tcPr>
            <w:tcW w:type="dxa" w:w="6520"/>
          </w:tcPr>
          <w:p>
            <w:pPr>
              <w:spacing w:after="0"/>
              <w:jc w:val="left"/>
            </w:pPr>
            <w:r>
              <w:rPr>
                <w:sz w:val="18"/>
              </w:rPr>
            </w:r>
            <w:r>
              <w:rPr>
                <w:sz w:val="18"/>
              </w:rPr>
              <w:t>Puesta en marcha y uso del entorno de laboratorio: arranque, pruebas de alertas, integración del AP real, arranque automático y problemas frecuentes</w:t>
            </w:r>
          </w:p>
        </w:tc>
      </w:tr>
      <w:tr>
        <w:tc>
          <w:tcPr>
            <w:tcW w:type="dxa" w:w="2551"/>
          </w:tcPr>
          <w:p>
            <w:pPr>
              <w:spacing w:after="0"/>
              <w:jc w:val="left"/>
            </w:pPr>
            <w:r>
              <w:rPr>
                <w:sz w:val="18"/>
              </w:rPr>
            </w:r>
            <w:r>
              <w:rPr>
                <w:sz w:val="18"/>
              </w:rPr>
              <w:t>Informe final (versión web)</w:t>
            </w:r>
          </w:p>
        </w:tc>
        <w:tc>
          <w:tcPr>
            <w:tcW w:type="dxa" w:w="6520"/>
          </w:tcPr>
          <w:p>
            <w:pPr>
              <w:spacing w:after="0"/>
              <w:jc w:val="left"/>
            </w:pPr>
            <w:r>
              <w:rPr>
                <w:sz w:val="18"/>
              </w:rPr>
            </w:r>
            <w:r>
              <w:rPr>
                <w:sz w:val="18"/>
              </w:rPr>
              <w:t>El presente informe, publicado también en el repositorio</w:t>
            </w:r>
          </w:p>
        </w:tc>
      </w:tr>
      <w:tr>
        <w:tc>
          <w:tcPr>
            <w:tcW w:type="dxa" w:w="2551"/>
          </w:tcPr>
          <w:p>
            <w:pPr>
              <w:spacing w:after="0"/>
              <w:jc w:val="left"/>
            </w:pPr>
            <w:r>
              <w:rPr>
                <w:sz w:val="18"/>
              </w:rPr>
            </w:r>
            <w:r>
              <w:rPr>
                <w:sz w:val="18"/>
              </w:rPr>
              <w:t>README del repositorio</w:t>
            </w:r>
          </w:p>
        </w:tc>
        <w:tc>
          <w:tcPr>
            <w:tcW w:type="dxa" w:w="6520"/>
          </w:tcPr>
          <w:p>
            <w:pPr>
              <w:spacing w:after="0"/>
              <w:jc w:val="left"/>
            </w:pPr>
            <w:r>
              <w:rPr>
                <w:sz w:val="18"/>
              </w:rPr>
            </w:r>
            <w:r>
              <w:rPr>
                <w:sz w:val="18"/>
              </w:rPr>
              <w:t>Descripción del proyecto, estructura, inicio rápido y enlaces a toda la documentación</w:t>
            </w:r>
          </w:p>
        </w:tc>
      </w:tr>
    </w:tbl>
    <w:p/>
    <w:p>
      <w:pPr/>
      <w:r>
        <w:t>La configuración como código es, en sí misma, parte de la transferencia: el inventario documenta la red, y cualquier persona con acceso al repositorio puede reconstruir todo el sistema en un servidor nuevo con el mismo resultado, lo que reduce la dependencia de quien lo desarrolló.</w:t>
      </w:r>
    </w:p>
    <w:p w14:paraId="62586F65" w14:textId="77CE8DB9" w:rsidR="00A019F9" w:rsidRDefault="00A019F9" w:rsidP="00A019F9">
      <w:pPr>
        <w:rPr>
          <w:lang w:val="es-ES"/>
        </w:rPr>
      </w:pPr>
      <w:r w:rsidRPr="00A019F9">
        <w:rPr>
          <w:lang w:val="es-ES"/>
        </w:rPr>
        <w:t>La instancia de capacitación presencial a integrantes de la Red Comunitaria, prevista originalmente en esta fase, no se concretó</w:t>
      </w:r>
      <w:r w:rsidR="001D4502">
        <w:rPr>
          <w:lang w:val="es-ES"/>
        </w:rPr>
        <w:t>.</w:t>
      </w:r>
      <w:r w:rsidRPr="00A019F9">
        <w:rPr>
          <w:lang w:val="es-ES"/>
        </w:rPr>
        <w:t xml:space="preserve"> Como mitigación de esta limitación, se dejó a disposición de la organización la documentación técnica mencionada, redactada con el objetivo explícito de permitir la autocapacitación de la comunidad cuando las condiciones de coordinación lo permitan. Finalmente, se redactó el presente informe final, que documenta e integra el proceso completo realizado.</w:t>
      </w:r>
    </w:p>
    <w:p>
      <w:pPr/>
      <w:r>
        <w:t>Finalmente, se redactó el presente informe final, que documenta e integra el proceso completo realizado.</w:t>
      </w:r>
    </w:p>
    <w:p w14:paraId="5EE3BF06" w14:textId="77777777" w:rsidR="00847233" w:rsidRPr="00847233" w:rsidRDefault="00847233" w:rsidP="00847233">
      <w:pPr>
        <w:pStyle w:val="Heading2"/>
        <w:rPr>
          <w:lang w:val="en-AR"/>
        </w:rPr>
      </w:pPr>
      <w:bookmarkStart w:id="57" w:name="_Toc241524463"/>
      <w:r w:rsidRPr="00847233">
        <w:rPr>
          <w:lang w:val="en-AR"/>
        </w:rPr>
        <w:t>Resultados</w:t>
      </w:r>
      <w:bookmarkEnd w:id="57"/>
    </w:p>
    <w:p w14:paraId="62244077" w14:textId="77777777" w:rsidR="00847233" w:rsidRPr="00847233" w:rsidRDefault="00847233" w:rsidP="00847233">
      <w:pPr>
        <w:rPr>
          <w:lang w:val="en-AR"/>
        </w:rPr>
      </w:pPr>
      <w:r w:rsidRPr="00847233">
        <w:rPr>
          <w:lang w:val="en-AR"/>
        </w:rPr>
        <w:t>A continuación, se comparan, punto por punto, los resultados esperados definidos en el Plan de Trabajo original con los resultados efectivamente obtenidos:</w:t>
      </w:r>
    </w:p>
    <w:p w14:paraId="23C9F5AA" w14:textId="77777777" w:rsidR="00847233" w:rsidRPr="00847233" w:rsidRDefault="00847233" w:rsidP="00847233">
      <w:pPr>
        <w:pStyle w:val="ListParagraph"/>
        <w:numPr>
          <w:ilvl w:val="0"/>
          <w:numId w:val="9"/>
        </w:numPr>
        <w:rPr>
          <w:lang w:val="en-AR"/>
        </w:rPr>
      </w:pPr>
      <w:r>
        <w:rPr>
          <w:b/>
        </w:rPr>
        <w:t>Sistema de monitoreo implementado.</w:t>
      </w:r>
      <w:r>
        <w:t xml:space="preserve"> </w:t>
      </w:r>
      <w:r>
        <w:rPr>
          <w:i/>
        </w:rPr>
        <w:t>Logrado.</w:t>
      </w:r>
      <w:r>
        <w:t xml:space="preserve"> Se instaló y se puso en marcha una plataforma Zabbix 7.0 funcional, capaz de visualizar en tiempo real el estado de la red y detectar fallas, interrupciones o degradaciones mediante disparadores de alarma validados con pruebas reales de caída y de degradación de enlaces y energía.</w:t>
      </w:r>
    </w:p>
    <w:p w14:paraId="15E24BD5" w14:textId="77777777" w:rsidR="00847233" w:rsidRPr="00847233" w:rsidRDefault="00847233" w:rsidP="00847233">
      <w:pPr>
        <w:pStyle w:val="ListParagraph"/>
        <w:numPr>
          <w:ilvl w:val="0"/>
          <w:numId w:val="9"/>
        </w:numPr>
        <w:rPr>
          <w:lang w:val="en-AR"/>
        </w:rPr>
      </w:pPr>
      <w:r>
        <w:rPr>
          <w:b/>
        </w:rPr>
        <w:t>Integración de infraestructura.</w:t>
      </w:r>
      <w:r>
        <w:t xml:space="preserve"> </w:t>
      </w:r>
      <w:r>
        <w:rPr>
          <w:i/>
        </w:rPr>
        <w:t>Logrado sobre un laboratorio representativo.</w:t>
      </w:r>
      <w:r>
        <w:t xml:space="preserve"> Se integraron los 33 equipos del inventario de la red (gateway, torres, nodos intermedios, hogares, instituciones y los equipos secundarios de cada sitio), de los cuales 21 se monitorean activamente y el resto queda registrado a la espera de que su tramo esté operativo, más un punto de acceso real. Los radios y el router se monitorean por SNMP con las mismas métricas que entregarán los equipos de campo. La integración de los equipos físicos de la red productiva queda como trabajo futuro, condicionada a la finalización del despliegue de conectividad sobre la red real, según lo señalado en la Fase 3; el procedimiento está documentado en las guías de implementación y de integración de equipos.</w:t>
      </w:r>
    </w:p>
    <w:p w14:paraId="2583F263" w14:textId="77777777" w:rsidR="00847233" w:rsidRPr="00847233" w:rsidRDefault="00847233" w:rsidP="00847233">
      <w:pPr>
        <w:pStyle w:val="ListParagraph"/>
        <w:numPr>
          <w:ilvl w:val="0"/>
          <w:numId w:val="9"/>
        </w:numPr>
        <w:rPr>
          <w:lang w:val="en-AR"/>
        </w:rPr>
      </w:pPr>
      <w:r>
        <w:rPr>
          <w:b/>
        </w:rPr>
        <w:t>Herramientas de gestión y alertas.</w:t>
      </w:r>
      <w:r>
        <w:t xml:space="preserve"> </w:t>
      </w:r>
      <w:r>
        <w:rPr>
          <w:i/>
        </w:rPr>
        <w:t>Logrado.</w:t>
      </w:r>
      <w:r>
        <w:t xml:space="preserve"> Se configuraron 297 disparadores de alarma con dependencias entre equipos, un centro de monitoreo de cinco páginas con un widget propio, un mapa de topología interactivo, notificaciones, un árbol de servicios con SLA mensual y un módulo de reportes de disponibilidad, que facilitan la operación y el diagnóstico rápido del estado de la red.</w:t>
      </w:r>
    </w:p>
    <w:p w14:paraId="51F688CB" w14:textId="77777777" w:rsidR="00847233" w:rsidRPr="00847233" w:rsidRDefault="00847233" w:rsidP="00847233">
      <w:pPr>
        <w:pStyle w:val="ListParagraph"/>
        <w:numPr>
          <w:ilvl w:val="0"/>
          <w:numId w:val="9"/>
        </w:numPr>
        <w:rPr>
          <w:lang w:val="en-AR"/>
        </w:rPr>
      </w:pPr>
      <w:r>
        <w:rPr>
          <w:b/>
        </w:rPr>
        <w:t>Documentación técnica.</w:t>
      </w:r>
      <w:r>
        <w:t xml:space="preserve"> </w:t>
      </w:r>
      <w:r>
        <w:rPr>
          <w:i/>
        </w:rPr>
        <w:t>Logrado.</w:t>
      </w:r>
      <w:r>
        <w:t xml:space="preserve"> Se elaboraron la Guía de implementación, la Guía de integración de equipos, el Manual de administración y la Guía del laboratorio, versionadas junto con el código en el repositorio del proyecto y disponibles también en Word, accesibles tanto para perfiles técnicos como para integrantes de la comunidad sin formación específica en redes.</w:t>
      </w:r>
    </w:p>
    <w:p w14:paraId="79EAC2DD" w14:textId="77777777" w:rsidR="00847233" w:rsidRPr="00847233" w:rsidRDefault="00847233" w:rsidP="00847233">
      <w:pPr>
        <w:pStyle w:val="ListParagraph"/>
        <w:numPr>
          <w:ilvl w:val="0"/>
          <w:numId w:val="9"/>
        </w:numPr>
        <w:rPr>
          <w:lang w:val="en-AR"/>
        </w:rPr>
      </w:pPr>
      <w:r>
        <w:rPr>
          <w:b/>
        </w:rPr>
        <w:t>Capacitación comunitaria.</w:t>
      </w:r>
      <w:r>
        <w:t xml:space="preserve"> </w:t>
      </w:r>
      <w:r>
        <w:rPr>
          <w:i/>
        </w:rPr>
        <w:t>No logrado.</w:t>
      </w:r>
      <w:r>
        <w:t xml:space="preserve"> La instancia de capacitación presencial prevista no pudo concretarse, condicionada por la interrupción en el despliegue de conectividad de la red física derivada de la situación del proyecto de financiamiento externo (BOLT/ISOC Argentina) descripta en la Fase 3, más que por una limitación de coordinación interna del equipo de trabajo. La documentación entregada (guías de implementación, de integración de equipos y de administración) busca mitigar esta brecha, habilitando una autocapacitación futura una vez que las condiciones de despliegue lo permitan.</w:t>
      </w:r>
    </w:p>
    <w:p w14:paraId="3E428070" w14:textId="77777777" w:rsidR="00847233" w:rsidRPr="00847233" w:rsidRDefault="00847233" w:rsidP="00847233">
      <w:pPr>
        <w:pStyle w:val="ListParagraph"/>
        <w:numPr>
          <w:ilvl w:val="0"/>
          <w:numId w:val="9"/>
        </w:numPr>
        <w:rPr>
          <w:lang w:val="en-AR"/>
        </w:rPr>
      </w:pPr>
      <w:r>
        <w:rPr>
          <w:b/>
        </w:rPr>
        <w:t>Informe final.</w:t>
      </w:r>
      <w:r>
        <w:t xml:space="preserve"> </w:t>
      </w:r>
      <w:r>
        <w:rPr>
          <w:i/>
        </w:rPr>
        <w:t>Logrado.</w:t>
      </w:r>
      <w:r>
        <w:t xml:space="preserve"> El presente documento integra el proceso completo realizado, los resultados obtenidos y las líneas de trabajo futuro.</w:t>
      </w:r>
    </w:p>
    <w:p w14:paraId="18460E99" w14:textId="77777777" w:rsidR="00847233" w:rsidRPr="00847233" w:rsidRDefault="00847233" w:rsidP="00847233">
      <w:pPr>
        <w:rPr>
          <w:lang w:val="en-AR"/>
        </w:rPr>
      </w:pPr>
      <w:r w:rsidRPr="00847233">
        <w:rPr>
          <w:lang w:val="en-AR"/>
        </w:rPr>
        <w:t>En síntesis, de los seis resultados esperados, cuatro se cumplieron en su totalidad, uno se cumplió parcialmente (alcance de la integración de infraestructura, limitado a un laboratorio representativo por la falta de un despliegue físico completo sobre la red productiva) y uno no pudo concretarse por razones ajenas al desarrollo técnico del proyecto (la capacitación comunitaria).</w:t>
      </w:r>
    </w:p>
    <w:p>
      <w:pPr>
        <w:pStyle w:val="Heading2"/>
      </w:pPr>
      <w:r>
        <w:t>Trabajo futuro</w:t>
      </w:r>
    </w:p>
    <w:p>
      <w:pPr/>
      <w:r>
        <w:t>A partir de lo realizado, se identifican las siguientes líneas de continuidad:</w:t>
      </w:r>
    </w:p>
    <w:p>
      <w:pPr>
        <w:pStyle w:val="ListParagraph"/>
        <w:numPr>
          <w:ilvl w:val="0"/>
          <w:numId w:val="9"/>
        </w:numPr>
        <w:rPr>
          <w:lang w:val="en-AR"/>
        </w:rPr>
      </w:pPr>
      <w:pPr>
        <w:pStyle w:val="ListParagraph"/>
      </w:pPr>
      <w:r>
        <w:rPr>
          <w:b/>
        </w:rPr>
        <w:t>Despliegue en producción:</w:t>
      </w:r>
      <w:r>
        <w:t xml:space="preserve"> instalar el servidor en la Cooperativa de Alpa Corral, completar las direcciones IP reales del inventario y validar cada equipo con la herramienta de diagnóstico SNMP antes de habilitarlo.</w:t>
      </w:r>
    </w:p>
    <w:p>
      <w:pPr>
        <w:pStyle w:val="ListParagraph"/>
        <w:numPr>
          <w:ilvl w:val="0"/>
          <w:numId w:val="9"/>
        </w:numPr>
        <w:rPr>
          <w:lang w:val="en-AR"/>
        </w:rPr>
      </w:pPr>
      <w:pPr>
        <w:pStyle w:val="ListParagraph"/>
      </w:pPr>
      <w:r>
        <w:rPr>
          <w:b/>
        </w:rPr>
        <w:t>Habilitar los tramos pendientes</w:t>
      </w:r>
      <w:r>
        <w:t xml:space="preserve"> (en proceso o sin configurar) a medida que se completen, cambiando su estado en el inventario.</w:t>
      </w:r>
    </w:p>
    <w:p>
      <w:pPr>
        <w:pStyle w:val="ListParagraph"/>
        <w:numPr>
          <w:ilvl w:val="0"/>
          <w:numId w:val="9"/>
        </w:numPr>
        <w:rPr>
          <w:lang w:val="en-AR"/>
        </w:rPr>
      </w:pPr>
      <w:pPr>
        <w:pStyle w:val="ListParagraph"/>
      </w:pPr>
      <w:r>
        <w:rPr>
          <w:b/>
        </w:rPr>
        <w:t>Notificaciones por Telegram</w:t>
      </w:r>
      <w:r>
        <w:t xml:space="preserve"> a los referentes de la comunidad, con guardias y escalamiento según la severidad.</w:t>
      </w:r>
    </w:p>
    <w:p>
      <w:pPr>
        <w:pStyle w:val="ListParagraph"/>
        <w:numPr>
          <w:ilvl w:val="0"/>
          <w:numId w:val="9"/>
        </w:numPr>
        <w:rPr>
          <w:lang w:val="en-AR"/>
        </w:rPr>
      </w:pPr>
      <w:pPr>
        <w:pStyle w:val="ListParagraph"/>
      </w:pPr>
      <w:r>
        <w:rPr>
          <w:b/>
        </w:rPr>
        <w:t>SNMP v3</w:t>
      </w:r>
      <w:r>
        <w:t xml:space="preserve"> en los equipos que lo soporten, para autenticar y cifrar las consultas.</w:t>
      </w:r>
    </w:p>
    <w:p>
      <w:pPr>
        <w:pStyle w:val="ListParagraph"/>
        <w:numPr>
          <w:ilvl w:val="0"/>
          <w:numId w:val="9"/>
        </w:numPr>
        <w:rPr>
          <w:lang w:val="en-AR"/>
        </w:rPr>
      </w:pPr>
      <w:pPr>
        <w:pStyle w:val="ListParagraph"/>
      </w:pPr>
      <w:r>
        <w:rPr>
          <w:b/>
        </w:rPr>
        <w:t>Monitoreo energético</w:t>
      </w:r>
      <w:r>
        <w:t xml:space="preserve"> de los sitios con panel solar sin router Mikrotik (por ejemplo, con un sensor de tensión) para anticipar caídas por batería.</w:t>
      </w:r>
    </w:p>
    <w:p>
      <w:pPr>
        <w:pStyle w:val="ListParagraph"/>
        <w:numPr>
          <w:ilvl w:val="0"/>
          <w:numId w:val="9"/>
        </w:numPr>
        <w:rPr>
          <w:lang w:val="en-AR"/>
        </w:rPr>
      </w:pPr>
      <w:pPr>
        <w:pStyle w:val="ListParagraph"/>
      </w:pPr>
      <w:r>
        <w:rPr>
          <w:b/>
        </w:rPr>
        <w:t>Capacitación comunitaria</w:t>
      </w:r>
      <w:r>
        <w:t xml:space="preserve"> presencial, apoyada en la documentación y en el propio laboratorio, que permite practicar la operación del sistema sin afectar la red.</w:t>
      </w:r>
    </w:p>
    <w:p w14:paraId="5C6370B6" w14:textId="77777777" w:rsidR="00A019F9" w:rsidRPr="004007D1" w:rsidRDefault="00A019F9" w:rsidP="00A019F9">
      <w:pPr>
        <w:pStyle w:val="Heading1"/>
        <w:rPr>
          <w:lang w:val="es-ES"/>
        </w:rPr>
      </w:pPr>
      <w:bookmarkStart w:id="58" w:name="_Toc241524464"/>
      <w:r w:rsidRPr="004007D1">
        <w:rPr>
          <w:lang w:val="es-ES"/>
        </w:rPr>
        <w:t>Conclusión</w:t>
      </w:r>
      <w:bookmarkEnd w:id="58"/>
    </w:p>
    <w:p w14:paraId="6DE7E588" w14:textId="1B213E43" w:rsidR="00A019F9" w:rsidRPr="004007D1" w:rsidRDefault="00A019F9" w:rsidP="00A019F9">
      <w:pPr>
        <w:rPr>
          <w:lang w:val="es-ES"/>
        </w:rPr>
      </w:pPr>
      <w:r>
        <w:t>El desarrollo de este trabajo permitió diseñar e implementar un sistema de monitoreo funcional para la Red Comunitaria y Científica Las Lagunitas, partiendo de una situación inicial sin ningún mecanismo centralizado de control y avanzando hacia una plataforma capaz de detectar fallas de forma automática, visualizar el estado de la red en tiempo real y generar alertas ante interrupciones del servicio. El proceso atravesó un relevamiento riguroso de la infraestructura real, una etapa de evaluación comparativa de herramientas que fundamentó técnicamente la elección de Zabbix, y dos instancias de implementación —un laboratorio preliminar sobre máquina virtual y una arquitectura final basada en contenedores Docker— que reflejan una evolución lógica desde la validación conceptual hasta un sistema capaz de representar, con los mismos métodos de monitoreo que los equipos reales, la naturaleza distribuida de la red productiva. La decisión de generar toda la configuración a partir de un inventario de la red hace que ese trabajo no quede atado al laboratorio: el pase a producción consiste en completar las direcciones reales y ejecutar el aprovisionamiento.</w:t>
      </w:r>
    </w:p>
    <w:p w14:paraId="745D966D" w14:textId="27197A72" w:rsidR="00A019F9" w:rsidRPr="004007D1" w:rsidRDefault="00A019F9" w:rsidP="00A019F9">
      <w:pPr>
        <w:rPr>
          <w:lang w:val="es-ES"/>
        </w:rPr>
      </w:pPr>
      <w:r>
        <w:t>La validación del sistema mediante pruebas reales de caída, recuperación y degradación de enlaces, junto con el mapa de topología, el widget de estado y los reportes de disponibilidad, demuestra que la solución no solo es técnicamente viable, sino que efectivamente cumple con el objetivo de facilitar la gestión técnica de la red: una caída troncal que deja sin servicio a diecinueve equipos se traduce en una única alerta que señala la causa raíz. Asimismo, la documentación entregada (guías de implementación, de integración de equipos, de administración y del laboratorio) constituye un aporte concreto para la sostenibilidad del sistema, al dejar disponible el conocimiento necesario para que la comunidad y sus referentes técnicos puedan operarlo y mantenerlo de forma autónoma.</w:t>
      </w:r>
    </w:p>
    <w:p w14:paraId="7276270E" w14:textId="77777777" w:rsidR="0012493F" w:rsidRDefault="0012493F" w:rsidP="0012493F">
      <w:r>
        <w:t>No obstante, es importante reconocer honestamente que la capacitación comunitaria presencial, prevista como parte integral de la Fase 4, no pudo concretarse debido a la interrupción del despliegue de conectividad de la red física, derivada de la situación del proyecto de financiamiento externo descripta en la Fase 3. Esta limitación no invalida el trabajo realizado, pero sí marca una línea clara de continuidad pendiente, que la documentación entregada busca mitigar en el corto plazo.</w:t>
      </w:r>
    </w:p>
    <w:p w14:paraId="2EF4EDDC" w14:textId="04D4CAD6" w:rsidR="00A019F9" w:rsidRPr="004007D1" w:rsidRDefault="00A019F9" w:rsidP="00A019F9">
      <w:pPr>
        <w:rPr>
          <w:lang w:val="es-ES"/>
        </w:rPr>
      </w:pPr>
      <w:r w:rsidRPr="004007D1">
        <w:rPr>
          <w:lang w:val="es-ES"/>
        </w:rPr>
        <w:t>En términos generales, este trabajo confirma el valor de integrar la formación universitaria en ingeniería en telecomunicaciones con proyectos de impacto social directo, y sienta una base técnica sólida sobre la cual la Red Las Lagunitas puede continuar creciendo de forma sostenible y autogestionada.</w:t>
      </w:r>
    </w:p>
    <w:p>
      <w:pPr>
        <w:pStyle w:val="Heading1"/>
      </w:pPr>
      <w:r>
        <w:t>Agradecimientos</w:t>
      </w:r>
    </w:p>
    <w:p>
      <w:pPr/>
      <w:r>
        <w:t xml:space="preserve">Un agradecimiento especial a </w:t>
      </w:r>
      <w:r>
        <w:rPr>
          <w:b/>
        </w:rPr>
        <w:t>Willian Tola</w:t>
      </w:r>
      <w:r>
        <w:t xml:space="preserve">, autor del proyecto de código abierto </w:t>
      </w:r>
      <w:r>
        <w:rPr>
          <w:i/>
        </w:rPr>
        <w:t>Reportes-Zabbix</w:t>
      </w:r>
      <w:r>
        <w:t xml:space="preserve"> (lab24com), cuyo trabajo sirvió de referencia e inspiración para mejorar la primera versión del sistema, en particular el diseño del módulo de reportes: filtros, indicadores, detalle técnico por equipo y exportación. Compartir este tipo de herramientas de forma abierta es lo que permite que proyectos comunitarios como la Red Las Lagunitas accedan a soluciones de nivel profesional.</w:t>
      </w:r>
    </w:p>
    <w:p w14:paraId="1795E3B4" w14:textId="77777777" w:rsidR="00A019F9" w:rsidRPr="004007D1" w:rsidRDefault="00A019F9" w:rsidP="00A019F9">
      <w:pPr>
        <w:pStyle w:val="Heading1"/>
        <w:rPr>
          <w:lang w:val="es-ES"/>
        </w:rPr>
      </w:pPr>
      <w:bookmarkStart w:id="59" w:name="_Toc241524465"/>
      <w:r w:rsidRPr="004007D1">
        <w:rPr>
          <w:lang w:val="es-ES"/>
        </w:rPr>
        <w:t>Bibliografía</w:t>
      </w:r>
      <w:bookmarkEnd w:id="59"/>
    </w:p>
    <w:p w14:paraId="6C4D1D59" w14:textId="77777777" w:rsidR="00A019F9" w:rsidRPr="004007D1" w:rsidRDefault="00A019F9" w:rsidP="00E7573D">
      <w:pPr>
        <w:rPr>
          <w:lang w:val="es-ES"/>
        </w:rPr>
      </w:pPr>
      <w:proofErr w:type="spellStart"/>
      <w:r w:rsidRPr="004007D1">
        <w:rPr>
          <w:lang w:val="es-ES"/>
        </w:rPr>
        <w:t>Zabbix</w:t>
      </w:r>
      <w:proofErr w:type="spellEnd"/>
      <w:r w:rsidRPr="004007D1">
        <w:rPr>
          <w:lang w:val="es-ES"/>
        </w:rPr>
        <w:t xml:space="preserve"> LLC. (2024). </w:t>
      </w:r>
      <w:proofErr w:type="spellStart"/>
      <w:r w:rsidRPr="004007D1">
        <w:rPr>
          <w:i/>
          <w:lang w:val="es-ES"/>
        </w:rPr>
        <w:t>Zabbix</w:t>
      </w:r>
      <w:proofErr w:type="spellEnd"/>
      <w:r w:rsidRPr="004007D1">
        <w:rPr>
          <w:i/>
          <w:lang w:val="es-ES"/>
        </w:rPr>
        <w:t xml:space="preserve"> </w:t>
      </w:r>
      <w:proofErr w:type="spellStart"/>
      <w:r w:rsidRPr="004007D1">
        <w:rPr>
          <w:i/>
          <w:lang w:val="es-ES"/>
        </w:rPr>
        <w:t>Documentation</w:t>
      </w:r>
      <w:proofErr w:type="spellEnd"/>
      <w:r w:rsidRPr="004007D1">
        <w:rPr>
          <w:lang w:val="es-ES"/>
        </w:rPr>
        <w:t>. https://www.zabbix.com/documentation</w:t>
      </w:r>
    </w:p>
    <w:p w14:paraId="656BC412" w14:textId="77777777" w:rsidR="00A019F9" w:rsidRPr="00A019F9" w:rsidRDefault="00A019F9" w:rsidP="00E7573D">
      <w:pPr>
        <w:rPr>
          <w:lang w:val="en-US"/>
        </w:rPr>
      </w:pPr>
      <w:r w:rsidRPr="00A019F9">
        <w:rPr>
          <w:lang w:val="en-US"/>
        </w:rPr>
        <w:t xml:space="preserve">Docker Inc. (2024). </w:t>
      </w:r>
      <w:r w:rsidRPr="00A019F9">
        <w:rPr>
          <w:i/>
          <w:lang w:val="en-US"/>
        </w:rPr>
        <w:t>Docker Compose Documentation</w:t>
      </w:r>
      <w:r w:rsidRPr="00A019F9">
        <w:rPr>
          <w:lang w:val="en-US"/>
        </w:rPr>
        <w:t>. https://docs.docker.com/compose/</w:t>
      </w:r>
    </w:p>
    <w:p w14:paraId="724DDBCD" w14:textId="77777777" w:rsidR="00A019F9" w:rsidRPr="00A019F9" w:rsidRDefault="00A019F9" w:rsidP="00E7573D">
      <w:pPr>
        <w:rPr>
          <w:lang w:val="en-US"/>
        </w:rPr>
      </w:pPr>
      <w:r w:rsidRPr="00A019F9">
        <w:rPr>
          <w:lang w:val="en-US"/>
        </w:rPr>
        <w:t xml:space="preserve">Ubiquiti Inc. (2024). </w:t>
      </w:r>
      <w:r w:rsidRPr="00A019F9">
        <w:rPr>
          <w:i/>
          <w:lang w:val="en-US"/>
        </w:rPr>
        <w:t>UniFi Network Application API</w:t>
      </w:r>
      <w:r w:rsidRPr="00A019F9">
        <w:rPr>
          <w:lang w:val="en-US"/>
        </w:rPr>
        <w:t>. https://ui.com</w:t>
      </w:r>
    </w:p>
    <w:p w14:paraId="2FF62B94" w14:textId="77777777" w:rsidR="00A019F9" w:rsidRPr="004007D1" w:rsidRDefault="00A019F9" w:rsidP="00E7573D">
      <w:pPr>
        <w:rPr>
          <w:lang w:val="es-ES"/>
        </w:rPr>
      </w:pPr>
      <w:proofErr w:type="spellStart"/>
      <w:r w:rsidRPr="004007D1">
        <w:rPr>
          <w:lang w:val="es-ES"/>
        </w:rPr>
        <w:t>MikroTik</w:t>
      </w:r>
      <w:proofErr w:type="spellEnd"/>
      <w:r w:rsidRPr="004007D1">
        <w:rPr>
          <w:lang w:val="es-ES"/>
        </w:rPr>
        <w:t xml:space="preserve">. (2024). </w:t>
      </w:r>
      <w:proofErr w:type="spellStart"/>
      <w:r w:rsidRPr="004007D1">
        <w:rPr>
          <w:i/>
          <w:lang w:val="es-ES"/>
        </w:rPr>
        <w:t>RouterOS</w:t>
      </w:r>
      <w:proofErr w:type="spellEnd"/>
      <w:r w:rsidRPr="004007D1">
        <w:rPr>
          <w:i/>
          <w:lang w:val="es-ES"/>
        </w:rPr>
        <w:t xml:space="preserve"> </w:t>
      </w:r>
      <w:proofErr w:type="spellStart"/>
      <w:r w:rsidRPr="004007D1">
        <w:rPr>
          <w:i/>
          <w:lang w:val="es-ES"/>
        </w:rPr>
        <w:t>Documentation</w:t>
      </w:r>
      <w:proofErr w:type="spellEnd"/>
      <w:r w:rsidRPr="004007D1">
        <w:rPr>
          <w:lang w:val="es-ES"/>
        </w:rPr>
        <w:t>. https://help.mikrotik.com</w:t>
      </w:r>
    </w:p>
    <w:p w14:paraId="11F29A05" w14:textId="266968E0" w:rsidR="00A019F9" w:rsidRDefault="00A019F9" w:rsidP="00E7573D">
      <w:pPr>
        <w:ind w:left="283" w:firstLine="0"/>
        <w:rPr>
          <w:lang w:val="es-ES"/>
        </w:rPr>
      </w:pPr>
      <w:proofErr w:type="spellStart"/>
      <w:r w:rsidRPr="004007D1">
        <w:rPr>
          <w:lang w:val="es-ES"/>
        </w:rPr>
        <w:t>AlterMundi</w:t>
      </w:r>
      <w:proofErr w:type="spellEnd"/>
      <w:r w:rsidRPr="004007D1">
        <w:rPr>
          <w:lang w:val="es-ES"/>
        </w:rPr>
        <w:t xml:space="preserve">. </w:t>
      </w:r>
      <w:r w:rsidRPr="004007D1">
        <w:rPr>
          <w:i/>
          <w:lang w:val="es-ES"/>
        </w:rPr>
        <w:t>Redes comunitarias inalámbricas — documentación técnica y experiencias de despliegue</w:t>
      </w:r>
      <w:r w:rsidRPr="004007D1">
        <w:rPr>
          <w:lang w:val="es-ES"/>
        </w:rPr>
        <w:t xml:space="preserve">. </w:t>
      </w:r>
      <w:hyperlink r:id="rId21" w:history="1">
        <w:r w:rsidR="00DB6629" w:rsidRPr="0000531B">
          <w:rPr>
            <w:rStyle w:val="Hyperlink"/>
            <w:lang w:val="es-ES"/>
          </w:rPr>
          <w:t>https://altermundi.net</w:t>
        </w:r>
      </w:hyperlink>
    </w:p>
    <w:p w14:paraId="715F1E83" w14:textId="77777777" w:rsidR="00A42915" w:rsidRDefault="00A42915" w:rsidP="00E7573D">
      <w:pPr>
        <w:ind w:left="283" w:firstLine="0"/>
      </w:pPr>
      <w:r w:rsidRPr="00E7573D">
        <w:t>Guerrero, M. (2022, 20 de diciembre). Redes comunitarias para llevar internet a las zonas</w:t>
      </w:r>
      <w:r>
        <w:rPr>
          <w:rStyle w:val="Emphasis"/>
        </w:rPr>
        <w:t xml:space="preserve"> rurales</w:t>
      </w:r>
      <w:r>
        <w:t xml:space="preserve">. Agencia Tierra Viva. </w:t>
      </w:r>
      <w:hyperlink r:id="rId22" w:history="1">
        <w:r>
          <w:rPr>
            <w:rStyle w:val="Hyperlink"/>
          </w:rPr>
          <w:t>https://agenciatierraviva.com.ar/redes-comunitarias-para-llevar-internet-a-las-zonas-rurales/</w:t>
        </w:r>
      </w:hyperlink>
    </w:p>
    <w:p w14:paraId="69227881" w14:textId="12E51C18" w:rsidR="00A42915" w:rsidRDefault="00A42915" w:rsidP="00E7573D">
      <w:pPr>
        <w:ind w:left="283" w:firstLine="0"/>
      </w:pPr>
      <w:r w:rsidRPr="00A4356D">
        <w:rPr>
          <w:lang w:val="en-US"/>
        </w:rPr>
        <w:t xml:space="preserve">Association for Progressive Communications (APC). </w:t>
      </w:r>
      <w:r>
        <w:t xml:space="preserve">(s.f.). </w:t>
      </w:r>
      <w:r>
        <w:rPr>
          <w:rStyle w:val="Emphasis"/>
        </w:rPr>
        <w:t>AlterMundi</w:t>
      </w:r>
      <w:r>
        <w:t xml:space="preserve">. </w:t>
      </w:r>
      <w:hyperlink r:id="rId23" w:history="1">
        <w:r w:rsidR="00E7573D" w:rsidRPr="0000531B">
          <w:rPr>
            <w:rStyle w:val="Hyperlink"/>
          </w:rPr>
          <w:t>https://www.apc.org/es/altermundi</w:t>
        </w:r>
      </w:hyperlink>
    </w:p>
    <w:p w14:paraId="1BE65A4C" w14:textId="4305DCCB" w:rsidR="00A019F9" w:rsidRPr="00E7573D" w:rsidRDefault="007C6EBC" w:rsidP="00E7573D">
      <w:pPr>
        <w:ind w:left="283" w:firstLine="0"/>
      </w:pPr>
      <w:r w:rsidRPr="007C6EBC">
        <w:t xml:space="preserve">Caminati, P., Bellomo, D. y Campoamor, E. (2026). </w:t>
      </w:r>
      <w:r w:rsidRPr="007C6EBC">
        <w:rPr>
          <w:i/>
          <w:iCs/>
          <w:lang w:val="en-US"/>
        </w:rPr>
        <w:t>Las Lagunitas Community and Scientific Network</w:t>
      </w:r>
      <w:r w:rsidRPr="007C6EBC">
        <w:rPr>
          <w:lang w:val="en-US"/>
        </w:rPr>
        <w:t xml:space="preserve">. </w:t>
      </w:r>
      <w:r w:rsidRPr="007C6EBC">
        <w:t xml:space="preserve">Presentado en BattleMesh v18. </w:t>
      </w:r>
      <w:hyperlink r:id="rId24" w:history="1">
        <w:r w:rsidRPr="007C6EBC">
          <w:rPr>
            <w:color w:val="0000FF"/>
            <w:u w:val="single"/>
          </w:rPr>
          <w:t>https://laslagunitas.libre.net.ar/BattleMesh.v18/BattleMesh.v18-Community_and_Scientific_Network-Las_Lagunitas.pdf</w:t>
        </w:r>
      </w:hyperlink>
    </w:p>
    <w:p w14:paraId="1BE65A4C" w14:textId="4305DCCB" w:rsidR="00A019F9" w:rsidRPr="00E7573D" w:rsidRDefault="007C6EBC" w:rsidP="00E7573D">
      <w:pPr>
        <w:ind w:left="283" w:firstLine="0"/>
      </w:pPr>
      <w:r>
        <w:t xml:space="preserve">Tola, W. (s.f.). </w:t>
      </w:r>
      <w:r>
        <w:rPr>
          <w:i/>
        </w:rPr>
        <w:t>Reportes-Zabbix</w:t>
      </w:r>
      <w:r>
        <w:t xml:space="preserve"> [Repositorio de código fuente]. GitHub. https://github.com/lab24com/Reportes-Zabbix</w:t>
      </w:r>
    </w:p>
    <w:sectPr w:rsidR="00A019F9" w:rsidRPr="00E7573D">
      <w:pgSz w:w="11909" w:h="16834"/>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0D60C6" w14:textId="77777777" w:rsidR="00ED2C7E" w:rsidRDefault="00ED2C7E" w:rsidP="0061531E">
      <w:r>
        <w:separator/>
      </w:r>
    </w:p>
  </w:endnote>
  <w:endnote w:type="continuationSeparator" w:id="0">
    <w:p w14:paraId="6CD9CD57" w14:textId="77777777" w:rsidR="00ED2C7E" w:rsidRDefault="00ED2C7E" w:rsidP="00615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8DD1AD-3209-0840-857F-1B7981650325}"/>
    <w:embedBold r:id="rId2" w:fontKey="{E1AE2FA4-B3A6-2F40-80B2-E6A23CB0987B}"/>
    <w:embedItalic r:id="rId3" w:fontKey="{DB448BF7-0488-954C-A80B-40DE53CB678E}"/>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5" w:fontKey="{485611C4-08B2-7C47-9F15-4A8FA9917B99}"/>
  </w:font>
  <w:font w:name="Symbol">
    <w:panose1 w:val="05050102010706020507"/>
    <w:charset w:val="02"/>
    <w:family w:val="decorative"/>
    <w:pitch w:val="variable"/>
    <w:sig w:usb0="00000000" w:usb1="10000000" w:usb2="00000000" w:usb3="00000000" w:csb0="80000000" w:csb1="00000000"/>
    <w:embedRegular r:id="rId6" w:fontKey="{A653ADFB-F281-C14D-ACFC-9459B02C9955}"/>
  </w:font>
  <w:font w:name="Wingdings">
    <w:panose1 w:val="05000000000000000000"/>
    <w:charset w:val="4D"/>
    <w:family w:val="decorative"/>
    <w:pitch w:val="variable"/>
    <w:sig w:usb0="00000003" w:usb1="00000000" w:usb2="00000000" w:usb3="00000000" w:csb0="80000001" w:csb1="00000000"/>
    <w:embedRegular r:id="rId7" w:fontKey="{5E06AD61-DA4B-F140-BD6E-E950091ED1EA}"/>
  </w:font>
  <w:font w:name="Arial">
    <w:panose1 w:val="020B0604020202020204"/>
    <w:charset w:val="00"/>
    <w:family w:val="swiss"/>
    <w:pitch w:val="variable"/>
    <w:sig w:usb0="E0002AFF" w:usb1="C0007843" w:usb2="00000009" w:usb3="00000000" w:csb0="000001FF" w:csb1="00000000"/>
    <w:embedRegular r:id="rId8" w:fontKey="{AD367161-CBA4-6D44-A587-1223068FA0FC}"/>
    <w:embedBold r:id="rId9" w:fontKey="{660881A2-7BC5-E44C-87A5-9075602690FB}"/>
  </w:font>
  <w:font w:name="Cambria">
    <w:panose1 w:val="02040503050406030204"/>
    <w:charset w:val="00"/>
    <w:family w:val="roman"/>
    <w:pitch w:val="variable"/>
    <w:sig w:usb0="E00002FF" w:usb1="400004FF" w:usb2="00000000" w:usb3="00000000" w:csb0="0000019F" w:csb1="00000000"/>
    <w:embedRegular r:id="rId10" w:fontKey="{4E930F77-8097-894A-99EB-BBCC5446717F}"/>
  </w:font>
  <w:font w:name="var(--font-mon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2" w:fontKey="{B5BC5D60-5F96-9B45-AD9F-E4AB5A1F8C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221FCA" w14:textId="77777777" w:rsidR="00ED2C7E" w:rsidRDefault="00ED2C7E" w:rsidP="0061531E">
      <w:r>
        <w:separator/>
      </w:r>
    </w:p>
  </w:footnote>
  <w:footnote w:type="continuationSeparator" w:id="0">
    <w:p w14:paraId="312AD0E9" w14:textId="77777777" w:rsidR="00ED2C7E" w:rsidRDefault="00ED2C7E" w:rsidP="00615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D73A55"/>
    <w:multiLevelType w:val="multilevel"/>
    <w:tmpl w:val="12105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D91F57"/>
    <w:multiLevelType w:val="multilevel"/>
    <w:tmpl w:val="1CB83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741985"/>
    <w:multiLevelType w:val="multilevel"/>
    <w:tmpl w:val="9452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0677A"/>
    <w:multiLevelType w:val="multilevel"/>
    <w:tmpl w:val="1D3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70E57"/>
    <w:multiLevelType w:val="multilevel"/>
    <w:tmpl w:val="8924C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035FB2"/>
    <w:multiLevelType w:val="hybridMultilevel"/>
    <w:tmpl w:val="EF30A5D6"/>
    <w:lvl w:ilvl="0" w:tplc="8E4C728A">
      <w:start w:val="1"/>
      <w:numFmt w:val="decimal"/>
      <w:lvlText w:val="%1."/>
      <w:lvlJc w:val="left"/>
      <w:pPr>
        <w:ind w:left="720" w:hanging="360"/>
      </w:pPr>
    </w:lvl>
    <w:lvl w:ilvl="1" w:tplc="81D6913E">
      <w:start w:val="1"/>
      <w:numFmt w:val="lowerLetter"/>
      <w:lvlText w:val="%2."/>
      <w:lvlJc w:val="left"/>
      <w:pPr>
        <w:ind w:left="1440" w:hanging="360"/>
      </w:pPr>
    </w:lvl>
    <w:lvl w:ilvl="2" w:tplc="8B9EBDAA">
      <w:start w:val="1"/>
      <w:numFmt w:val="lowerRoman"/>
      <w:lvlText w:val="%3."/>
      <w:lvlJc w:val="left"/>
      <w:pPr>
        <w:ind w:left="2160" w:hanging="360"/>
      </w:pPr>
    </w:lvl>
    <w:lvl w:ilvl="3" w:tplc="AE301E58">
      <w:start w:val="1"/>
      <w:numFmt w:val="decimal"/>
      <w:lvlText w:val="%4."/>
      <w:lvlJc w:val="left"/>
      <w:pPr>
        <w:ind w:left="2880" w:hanging="360"/>
      </w:pPr>
    </w:lvl>
    <w:lvl w:ilvl="4" w:tplc="5726E316">
      <w:start w:val="1"/>
      <w:numFmt w:val="lowerLetter"/>
      <w:lvlText w:val="%5."/>
      <w:lvlJc w:val="left"/>
      <w:pPr>
        <w:ind w:left="3600" w:hanging="360"/>
      </w:pPr>
    </w:lvl>
    <w:lvl w:ilvl="5" w:tplc="6B3C34CC">
      <w:start w:val="1"/>
      <w:numFmt w:val="lowerRoman"/>
      <w:lvlText w:val="%6."/>
      <w:lvlJc w:val="left"/>
      <w:pPr>
        <w:ind w:left="4320" w:hanging="360"/>
      </w:pPr>
    </w:lvl>
    <w:lvl w:ilvl="6" w:tplc="C3E85690">
      <w:start w:val="1"/>
      <w:numFmt w:val="decimal"/>
      <w:lvlText w:val="%7."/>
      <w:lvlJc w:val="left"/>
      <w:pPr>
        <w:ind w:left="5040" w:hanging="360"/>
      </w:pPr>
    </w:lvl>
    <w:lvl w:ilvl="7" w:tplc="58D0BA7A">
      <w:start w:val="1"/>
      <w:numFmt w:val="lowerLetter"/>
      <w:lvlText w:val="%8."/>
      <w:lvlJc w:val="left"/>
      <w:pPr>
        <w:ind w:left="5760" w:hanging="360"/>
      </w:pPr>
    </w:lvl>
    <w:lvl w:ilvl="8" w:tplc="77626E64">
      <w:start w:val="1"/>
      <w:numFmt w:val="lowerRoman"/>
      <w:lvlText w:val="%9."/>
      <w:lvlJc w:val="left"/>
      <w:pPr>
        <w:ind w:left="6480" w:hanging="360"/>
      </w:pPr>
    </w:lvl>
  </w:abstractNum>
  <w:abstractNum w:abstractNumId="6" w15:restartNumberingAfterBreak="0">
    <w:nsid w:val="6AEB046A"/>
    <w:multiLevelType w:val="hybridMultilevel"/>
    <w:tmpl w:val="27F66D5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7" w15:restartNumberingAfterBreak="0">
    <w:nsid w:val="791A30F4"/>
    <w:multiLevelType w:val="multilevel"/>
    <w:tmpl w:val="950A1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1505583">
    <w:abstractNumId w:val="4"/>
  </w:num>
  <w:num w:numId="2" w16cid:durableId="516508692">
    <w:abstractNumId w:val="0"/>
  </w:num>
  <w:num w:numId="3" w16cid:durableId="811486653">
    <w:abstractNumId w:val="7"/>
  </w:num>
  <w:num w:numId="4" w16cid:durableId="966399976">
    <w:abstractNumId w:val="1"/>
  </w:num>
  <w:num w:numId="5" w16cid:durableId="1901094267">
    <w:abstractNumId w:val="5"/>
    <w:lvlOverride w:ilvl="0">
      <w:startOverride w:val="1"/>
    </w:lvlOverride>
  </w:num>
  <w:num w:numId="6" w16cid:durableId="1644891523">
    <w:abstractNumId w:val="5"/>
    <w:lvlOverride w:ilvl="0">
      <w:startOverride w:val="1"/>
    </w:lvlOverride>
  </w:num>
  <w:num w:numId="7" w16cid:durableId="401023345">
    <w:abstractNumId w:val="3"/>
  </w:num>
  <w:num w:numId="8" w16cid:durableId="1185830501">
    <w:abstractNumId w:val="2"/>
  </w:num>
  <w:num w:numId="9" w16cid:durableId="146585041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3FF"/>
    <w:rsid w:val="000063D5"/>
    <w:rsid w:val="000322CF"/>
    <w:rsid w:val="00041068"/>
    <w:rsid w:val="0007176B"/>
    <w:rsid w:val="00097B94"/>
    <w:rsid w:val="001004F0"/>
    <w:rsid w:val="00102900"/>
    <w:rsid w:val="0012493F"/>
    <w:rsid w:val="00161F69"/>
    <w:rsid w:val="0018584C"/>
    <w:rsid w:val="001B6ADC"/>
    <w:rsid w:val="001C6F37"/>
    <w:rsid w:val="001D2197"/>
    <w:rsid w:val="001D4502"/>
    <w:rsid w:val="001F2DF2"/>
    <w:rsid w:val="00222083"/>
    <w:rsid w:val="00226013"/>
    <w:rsid w:val="002379F4"/>
    <w:rsid w:val="002A08A4"/>
    <w:rsid w:val="002D1174"/>
    <w:rsid w:val="00307BBC"/>
    <w:rsid w:val="00311414"/>
    <w:rsid w:val="00353DD5"/>
    <w:rsid w:val="00354F81"/>
    <w:rsid w:val="00361368"/>
    <w:rsid w:val="003738B7"/>
    <w:rsid w:val="0037655E"/>
    <w:rsid w:val="003B5958"/>
    <w:rsid w:val="003C3C38"/>
    <w:rsid w:val="003E37F5"/>
    <w:rsid w:val="003E7AE0"/>
    <w:rsid w:val="004029FC"/>
    <w:rsid w:val="0043491F"/>
    <w:rsid w:val="00452202"/>
    <w:rsid w:val="0045289C"/>
    <w:rsid w:val="004855F0"/>
    <w:rsid w:val="004A2557"/>
    <w:rsid w:val="004C6A11"/>
    <w:rsid w:val="004D7816"/>
    <w:rsid w:val="005153C4"/>
    <w:rsid w:val="00517C87"/>
    <w:rsid w:val="00532E80"/>
    <w:rsid w:val="00547FEA"/>
    <w:rsid w:val="005537E5"/>
    <w:rsid w:val="00574B87"/>
    <w:rsid w:val="00590133"/>
    <w:rsid w:val="00590D4B"/>
    <w:rsid w:val="00595B5B"/>
    <w:rsid w:val="00597C9E"/>
    <w:rsid w:val="005A4D5B"/>
    <w:rsid w:val="005F7EFA"/>
    <w:rsid w:val="00600A53"/>
    <w:rsid w:val="006011C8"/>
    <w:rsid w:val="0061531E"/>
    <w:rsid w:val="00652DDD"/>
    <w:rsid w:val="006610F7"/>
    <w:rsid w:val="0066173E"/>
    <w:rsid w:val="00662E4D"/>
    <w:rsid w:val="00697D9C"/>
    <w:rsid w:val="006B092A"/>
    <w:rsid w:val="006B11F9"/>
    <w:rsid w:val="006B286F"/>
    <w:rsid w:val="006F001F"/>
    <w:rsid w:val="006F2C9F"/>
    <w:rsid w:val="006F3667"/>
    <w:rsid w:val="007023A9"/>
    <w:rsid w:val="00742DDB"/>
    <w:rsid w:val="00742F7A"/>
    <w:rsid w:val="007572D9"/>
    <w:rsid w:val="00766ECD"/>
    <w:rsid w:val="007868F3"/>
    <w:rsid w:val="007C6EBC"/>
    <w:rsid w:val="00814FAF"/>
    <w:rsid w:val="00815A2C"/>
    <w:rsid w:val="00825C1F"/>
    <w:rsid w:val="0084057B"/>
    <w:rsid w:val="00847233"/>
    <w:rsid w:val="0086482C"/>
    <w:rsid w:val="008732DA"/>
    <w:rsid w:val="00894373"/>
    <w:rsid w:val="008E0B39"/>
    <w:rsid w:val="008E2837"/>
    <w:rsid w:val="008F4AE0"/>
    <w:rsid w:val="0093541A"/>
    <w:rsid w:val="009750F4"/>
    <w:rsid w:val="0098542F"/>
    <w:rsid w:val="009A4BDD"/>
    <w:rsid w:val="009F0D65"/>
    <w:rsid w:val="00A019F9"/>
    <w:rsid w:val="00A42915"/>
    <w:rsid w:val="00A4356D"/>
    <w:rsid w:val="00A56A1C"/>
    <w:rsid w:val="00A70EC7"/>
    <w:rsid w:val="00A7660F"/>
    <w:rsid w:val="00A93FD4"/>
    <w:rsid w:val="00AB3D20"/>
    <w:rsid w:val="00AB46A8"/>
    <w:rsid w:val="00AC6C1B"/>
    <w:rsid w:val="00AE6FC7"/>
    <w:rsid w:val="00AF4391"/>
    <w:rsid w:val="00B03D7A"/>
    <w:rsid w:val="00B0556F"/>
    <w:rsid w:val="00B41CA2"/>
    <w:rsid w:val="00B655F4"/>
    <w:rsid w:val="00B75007"/>
    <w:rsid w:val="00B8093A"/>
    <w:rsid w:val="00BA11E6"/>
    <w:rsid w:val="00BF0CC3"/>
    <w:rsid w:val="00C31D86"/>
    <w:rsid w:val="00C3320D"/>
    <w:rsid w:val="00C50A42"/>
    <w:rsid w:val="00C56D7A"/>
    <w:rsid w:val="00C6316C"/>
    <w:rsid w:val="00CA05E2"/>
    <w:rsid w:val="00CD0D9B"/>
    <w:rsid w:val="00CD2E61"/>
    <w:rsid w:val="00CE37D7"/>
    <w:rsid w:val="00D2390D"/>
    <w:rsid w:val="00D316EF"/>
    <w:rsid w:val="00D47979"/>
    <w:rsid w:val="00D70E99"/>
    <w:rsid w:val="00D81C49"/>
    <w:rsid w:val="00D943FF"/>
    <w:rsid w:val="00DA0918"/>
    <w:rsid w:val="00DB6629"/>
    <w:rsid w:val="00DD5C90"/>
    <w:rsid w:val="00DF65D7"/>
    <w:rsid w:val="00E02C4F"/>
    <w:rsid w:val="00E154D7"/>
    <w:rsid w:val="00E235A3"/>
    <w:rsid w:val="00E668FA"/>
    <w:rsid w:val="00E72FD1"/>
    <w:rsid w:val="00E7573D"/>
    <w:rsid w:val="00E97B83"/>
    <w:rsid w:val="00EC3241"/>
    <w:rsid w:val="00ED2C7E"/>
    <w:rsid w:val="00EE731D"/>
    <w:rsid w:val="00EE7A1E"/>
    <w:rsid w:val="00F13BA2"/>
    <w:rsid w:val="00F842CD"/>
    <w:rsid w:val="00FB6C26"/>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2A03725D"/>
  <w15:docId w15:val="{DCF589E4-1DE0-074C-810F-889EF4A43B8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31E"/>
    <w:pPr>
      <w:spacing w:after="140"/>
      <w:ind w:firstLine="283"/>
      <w:jc w:val="both"/>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61531E"/>
    <w:pPr>
      <w:keepNext/>
      <w:keepLines/>
      <w:spacing w:before="360" w:after="120"/>
      <w:ind w:firstLine="0"/>
      <w:jc w:val="left"/>
      <w:outlineLvl w:val="1"/>
    </w:pPr>
    <w:rPr>
      <w:b/>
      <w:bCs/>
      <w:sz w:val="36"/>
      <w:szCs w:val="36"/>
    </w:rPr>
  </w:style>
  <w:style w:type="paragraph" w:styleId="Heading3">
    <w:name w:val="heading 3"/>
    <w:basedOn w:val="Heading2"/>
    <w:next w:val="Normal"/>
    <w:uiPriority w:val="9"/>
    <w:unhideWhenUsed/>
    <w:qFormat/>
    <w:rsid w:val="0061531E"/>
    <w:pPr>
      <w:outlineLvl w:val="2"/>
    </w:pPr>
    <w:rPr>
      <w:sz w:val="32"/>
      <w:szCs w:val="32"/>
    </w:rPr>
  </w:style>
  <w:style w:type="paragraph" w:styleId="Heading4">
    <w:name w:val="heading 4"/>
    <w:basedOn w:val="Normal"/>
    <w:next w:val="Normal"/>
    <w:uiPriority w:val="9"/>
    <w:unhideWhenUsed/>
    <w:qFormat/>
    <w:rsid w:val="008F4AE0"/>
    <w:pPr>
      <w:ind w:firstLine="0"/>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qFormat/>
    <w:rsid w:val="0061531E"/>
    <w:pPr>
      <w:ind w:left="720"/>
      <w:contextualSpacing/>
    </w:pPr>
  </w:style>
  <w:style w:type="paragraph" w:styleId="NoSpacing">
    <w:name w:val="No Spacing"/>
    <w:uiPriority w:val="1"/>
    <w:qFormat/>
    <w:rsid w:val="0061531E"/>
    <w:pPr>
      <w:spacing w:line="240" w:lineRule="auto"/>
      <w:ind w:firstLine="283"/>
      <w:jc w:val="both"/>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61531E"/>
    <w:pPr>
      <w:spacing w:after="100"/>
    </w:pPr>
  </w:style>
  <w:style w:type="paragraph" w:styleId="TOC2">
    <w:name w:val="toc 2"/>
    <w:basedOn w:val="Normal"/>
    <w:next w:val="Normal"/>
    <w:autoRedefine/>
    <w:uiPriority w:val="39"/>
    <w:unhideWhenUsed/>
    <w:rsid w:val="0061531E"/>
    <w:pPr>
      <w:spacing w:after="100"/>
      <w:ind w:left="240"/>
    </w:pPr>
  </w:style>
  <w:style w:type="paragraph" w:styleId="TOC4">
    <w:name w:val="toc 4"/>
    <w:basedOn w:val="Normal"/>
    <w:next w:val="Normal"/>
    <w:autoRedefine/>
    <w:uiPriority w:val="39"/>
    <w:unhideWhenUsed/>
    <w:rsid w:val="0061531E"/>
    <w:pPr>
      <w:spacing w:after="100"/>
      <w:ind w:left="720"/>
    </w:pPr>
  </w:style>
  <w:style w:type="character" w:styleId="Hyperlink">
    <w:name w:val="Hyperlink"/>
    <w:basedOn w:val="DefaultParagraphFont"/>
    <w:uiPriority w:val="99"/>
    <w:unhideWhenUsed/>
    <w:rsid w:val="0061531E"/>
    <w:rPr>
      <w:color w:val="0000FF" w:themeColor="hyperlink"/>
      <w:u w:val="single"/>
    </w:rPr>
  </w:style>
  <w:style w:type="paragraph" w:styleId="Header">
    <w:name w:val="header"/>
    <w:basedOn w:val="Normal"/>
    <w:link w:val="HeaderChar"/>
    <w:uiPriority w:val="99"/>
    <w:unhideWhenUsed/>
    <w:rsid w:val="0061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31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1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31E"/>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AB3D20"/>
    <w:pPr>
      <w:spacing w:after="100"/>
      <w:ind w:left="480"/>
    </w:pPr>
  </w:style>
  <w:style w:type="paragraph" w:styleId="NormalWeb">
    <w:name w:val="Normal (Web)"/>
    <w:basedOn w:val="Normal"/>
    <w:uiPriority w:val="99"/>
    <w:semiHidden/>
    <w:unhideWhenUsed/>
    <w:rsid w:val="00C56D7A"/>
    <w:pPr>
      <w:spacing w:before="100" w:beforeAutospacing="1" w:after="100" w:afterAutospacing="1" w:line="240" w:lineRule="auto"/>
      <w:ind w:firstLine="0"/>
      <w:jc w:val="left"/>
    </w:pPr>
    <w:rPr>
      <w:lang w:val="en-AR"/>
    </w:rPr>
  </w:style>
  <w:style w:type="table" w:styleId="GridTable1Light-Accent1">
    <w:name w:val="Grid Table 1 Light Accent 1"/>
    <w:basedOn w:val="TableNormal"/>
    <w:uiPriority w:val="46"/>
    <w:rsid w:val="003E37F5"/>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E37F5"/>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5537E5"/>
    <w:rPr>
      <w:b/>
      <w:bCs/>
    </w:rPr>
  </w:style>
  <w:style w:type="character" w:styleId="Emphasis">
    <w:name w:val="Emphasis"/>
    <w:basedOn w:val="DefaultParagraphFont"/>
    <w:uiPriority w:val="20"/>
    <w:qFormat/>
    <w:rsid w:val="005537E5"/>
    <w:rPr>
      <w:i/>
      <w:iCs/>
    </w:rPr>
  </w:style>
  <w:style w:type="paragraph" w:styleId="HTMLPreformatted">
    <w:name w:val="HTML Preformatted"/>
    <w:basedOn w:val="Normal"/>
    <w:link w:val="HTMLPreformattedChar"/>
    <w:uiPriority w:val="99"/>
    <w:semiHidden/>
    <w:unhideWhenUsed/>
    <w:rsid w:val="00553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val="en-AR"/>
    </w:rPr>
  </w:style>
  <w:style w:type="character" w:customStyle="1" w:styleId="HTMLPreformattedChar">
    <w:name w:val="HTML Preformatted Char"/>
    <w:basedOn w:val="DefaultParagraphFont"/>
    <w:link w:val="HTMLPreformatted"/>
    <w:uiPriority w:val="99"/>
    <w:semiHidden/>
    <w:rsid w:val="005537E5"/>
    <w:rPr>
      <w:rFonts w:ascii="Courier New" w:eastAsia="Times New Roman" w:hAnsi="Courier New" w:cs="Courier New"/>
      <w:sz w:val="20"/>
      <w:szCs w:val="20"/>
      <w:lang w:val="en-AR"/>
    </w:rPr>
  </w:style>
  <w:style w:type="character" w:styleId="HTMLCode">
    <w:name w:val="HTML Code"/>
    <w:basedOn w:val="DefaultParagraphFont"/>
    <w:uiPriority w:val="99"/>
    <w:semiHidden/>
    <w:unhideWhenUsed/>
    <w:rsid w:val="005537E5"/>
    <w:rPr>
      <w:rFonts w:ascii="Courier New" w:eastAsia="Times New Roman" w:hAnsi="Courier New" w:cs="Courier New"/>
      <w:sz w:val="20"/>
      <w:szCs w:val="20"/>
    </w:rPr>
  </w:style>
  <w:style w:type="character" w:styleId="SubtleEmphasis">
    <w:name w:val="Subtle Emphasis"/>
    <w:uiPriority w:val="19"/>
    <w:qFormat/>
    <w:rsid w:val="00A70EC7"/>
    <w:rPr>
      <w:b/>
      <w:bCs/>
      <w:sz w:val="20"/>
      <w:szCs w:val="20"/>
    </w:rPr>
  </w:style>
  <w:style w:type="character" w:styleId="UnresolvedMention">
    <w:name w:val="Unresolved Mention"/>
    <w:basedOn w:val="DefaultParagraphFont"/>
    <w:uiPriority w:val="99"/>
    <w:semiHidden/>
    <w:unhideWhenUsed/>
    <w:rsid w:val="00DB6629"/>
    <w:rPr>
      <w:color w:val="605E5C"/>
      <w:shd w:val="clear" w:color="auto" w:fill="E1DFDD"/>
    </w:rPr>
  </w:style>
  <w:style w:type="character" w:styleId="FollowedHyperlink">
    <w:name w:val="FollowedHyperlink"/>
    <w:basedOn w:val="DefaultParagraphFont"/>
    <w:uiPriority w:val="99"/>
    <w:semiHidden/>
    <w:unhideWhenUsed/>
    <w:rsid w:val="00E757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ltermundi.n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aslagunitas.libre.net.ar/BattleMesh.v18/BattleMesh.v18-Community_and_Scientific_Network-Las_Lagunitas.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apc.org/es/altermundi"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genciatierraviva.com.ar/redes-comunitarias-para-llevar-internet-a-las-zonas-rurales/" TargetMode="External"/><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jpg"/><Relationship Id="rId33" Type="http://schemas.openxmlformats.org/officeDocument/2006/relationships/image" Target="media/image20.jpg"/><Relationship Id="rId34" Type="http://schemas.openxmlformats.org/officeDocument/2006/relationships/image" Target="media/image21.jpg"/><Relationship Id="rId35" Type="http://schemas.openxmlformats.org/officeDocument/2006/relationships/image" Target="media/image22.jpg"/><Relationship Id="rId36" Type="http://schemas.openxmlformats.org/officeDocument/2006/relationships/image" Target="media/image23.jpg"/><Relationship Id="rId37" Type="http://schemas.openxmlformats.org/officeDocument/2006/relationships/image" Target="media/image24.jpg"/><Relationship Id="rId38" Type="http://schemas.openxmlformats.org/officeDocument/2006/relationships/image" Target="media/image25.jpg"/><Relationship Id="rId39" Type="http://schemas.openxmlformats.org/officeDocument/2006/relationships/image" Target="media/image26.jpg"/><Relationship Id="rId40" Type="http://schemas.openxmlformats.org/officeDocument/2006/relationships/image" Target="media/image27.jpg"/><Relationship Id="rId41" Type="http://schemas.openxmlformats.org/officeDocument/2006/relationships/image" Target="media/image28.jpg"/><Relationship Id="rId42" Type="http://schemas.openxmlformats.org/officeDocument/2006/relationships/image" Target="media/image29.jpg"/><Relationship Id="rId43" Type="http://schemas.openxmlformats.org/officeDocument/2006/relationships/image" Target="media/image30.jpg"/><Relationship Id="rId44" Type="http://schemas.openxmlformats.org/officeDocument/2006/relationships/image" Target="media/image31.jpg"/><Relationship Id="rId45" Type="http://schemas.openxmlformats.org/officeDocument/2006/relationships/image" Target="media/image32.jpg"/><Relationship Id="rId46" Type="http://schemas.openxmlformats.org/officeDocument/2006/relationships/image" Target="media/image33.jpg"/><Relationship Id="rId47" Type="http://schemas.openxmlformats.org/officeDocument/2006/relationships/image" Target="media/image34.jpg"/><Relationship Id="rId48" Type="http://schemas.openxmlformats.org/officeDocument/2006/relationships/image" Target="media/image35.jpg"/><Relationship Id="rId49" Type="http://schemas.openxmlformats.org/officeDocument/2006/relationships/image" Target="media/image36.jpg"/><Relationship Id="rId50" Type="http://schemas.openxmlformats.org/officeDocument/2006/relationships/image" Target="media/image37.jpg"/><Relationship Id="rId51" Type="http://schemas.openxmlformats.org/officeDocument/2006/relationships/image" Target="media/image38.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24</b:DayAccessed>
    <b:MonthAccessed>August</b:MonthAccessed>
    <b:URL>http://www.ing.unrc.edu.ar</b:URL>
    <b:InternetSiteTitle>Facultad de Ingeniería</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18</Pages>
  <Words>6260</Words>
  <Characters>35751</Characters>
  <Application>Microsoft Office Word</Application>
  <DocSecurity>0</DocSecurity>
  <Lines>616</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Elias Ariel Coranti</cp:lastModifiedBy>
  <cp:revision>124</cp:revision>
  <cp:lastPrinted>2026-09-25T21:30:00Z</cp:lastPrinted>
  <dcterms:created xsi:type="dcterms:W3CDTF">2026-09-23T14:28:00Z</dcterms:created>
  <dcterms:modified xsi:type="dcterms:W3CDTF">2026-09-29T22:12:00Z</dcterms:modified>
</cp:coreProperties>
</file>