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Kevin Alvarez -A01067241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José Enrique Castillo Ávila- A01067357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Marco Antonio Blanco Torres - A01067131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Aisha Danaé Merlos A. - A01067337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Objetivo: Obtener retroalimentación, mostrar nuestro proyecto y cómo funciona.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Estrategia: Hacer un video donde se muestre con un prototipo de máquina de cartón cómo funciona y cómo recicla la basura. Además de la recompensa monetaria que dará y enseñara a las personas cultura de reciclaje.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la supuesta máquina, habrá una persona adentro que de la recompensa. La cual, estará interactuando con la máquina mientras se muestra el proceso de funcionamiento de la máquina paso a paso.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Formato: Video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Escena 1: Llega una persona a la máquina de reciclaje.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VOZ EN OFF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Si separar la basura ya era divertido...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Escena 2: Se muestra la máquina de reciclaje.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Escena 3: Depositar las botellas de plástico que traía y espera a que la máquina le de su dinero.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VOZ EN OFF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Traemos una forma revolucionaria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Escena 4: Llega una persona diferente y deposita cartón y papel.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VOZ EN OFF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De tirar basura.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Escena 5: La máquina recibe el cartón y le da el dinero a la persona.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Escena 6: La persona se va contenta. 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Escena 7: Lo que esperamos de la máquina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VOZ EN OFF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Con esta nueva máquina, se podrá reciclar la basura y ganar dinero.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La máquina será, cien por ciento ecológica, ya que funcionará con energía solar, y tendrá la capacidad de separar 3 tipos de basura: papel, carton y aluminio.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Materiales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Caja muy grande de cartón.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Spray verde metálico.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Más cartón.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Spray negro.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Tres cajas pequeñas.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Dinero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Plumones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