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b/>
          <w:color w:val="0C5B88"/>
          <w:sz w:val="48"/>
        </w:rPr>
        <w:t>ECOSYNTECH GLOBAL CO., LTD</w:t>
      </w:r>
    </w:p>
    <w:p>
      <w:pPr>
        <w:spacing w:before="0" w:after="0" w:line="240" w:lineRule="auto"/>
        <w:jc w:val="center"/>
      </w:pPr>
      <w:r>
        <w:rPr>
          <w:b/>
          <w:color w:val="0E404A"/>
          <w:sz w:val="30"/>
        </w:rPr>
        <w:t>BRAND KIT &amp; FARM OS UI SYSTEM</w:t>
      </w:r>
    </w:p>
    <w:p>
      <w:pPr>
        <w:spacing w:before="0" w:after="160" w:line="240" w:lineRule="auto"/>
        <w:jc w:val="center"/>
      </w:pPr>
      <w:r>
        <w:rPr>
          <w:color w:val="5A5A5A"/>
          <w:sz w:val="22"/>
        </w:rPr>
        <w:t>Logo vector chuẩn brand | Màu sắc | Font | Icon system | UI/UX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500000" cy="562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osyntech_global_master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56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rPr>
          <w:i/>
          <w:color w:val="464646"/>
          <w:sz w:val="21"/>
        </w:rPr>
        <w:t>Bản chuẩn hóa tập trung vào: tính tuần hoàn, thông minh, IoT và khả năng nhận diện toàn cầu.</w:t>
      </w:r>
    </w:p>
    <w:p/>
    <w:p>
      <w:r>
        <w:br w:type="page"/>
      </w:r>
    </w:p>
    <w:p>
      <w:pPr>
        <w:pStyle w:val="Heading1"/>
        <w:spacing w:before="0" w:after="80" w:line="252" w:lineRule="auto"/>
      </w:pPr>
      <w:r>
        <w:rPr>
          <w:b/>
        </w:rPr>
        <w:t>1. Định vị thương hiệu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9354"/>
            <w:shd w:fill="EEF7FE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0C5B88"/>
                <w:sz w:val="23"/>
              </w:rPr>
              <w:t>Brand promise</w:t>
              <w:br/>
            </w:r>
            <w:r>
              <w:rPr>
                <w:sz w:val="20"/>
              </w:rPr>
              <w:t>EcoSynTech Global là nền tảng công nghệ nông nghiệp thông minh, bền bỉ và dễ mở rộng. Hệ thống phải nhìn ra được ngay 3 lớp giá trị: con người - công nghệ - sự sống.</w:t>
            </w:r>
          </w:p>
        </w:tc>
      </w:tr>
    </w:tbl>
    <w:p>
      <w:pPr>
        <w:spacing w:before="0" w:after="40" w:line="276" w:lineRule="auto"/>
        <w:ind w:left="0" w:firstLine="0"/>
      </w:pPr>
      <w:r>
        <w:rPr>
          <w:b/>
        </w:rPr>
        <w:t xml:space="preserve">• </w:t>
      </w:r>
      <w:r>
        <w:t>Tử tế: thương hiệu tạo niềm tin, minh bạch, hỗ trợ dài hạn.</w:t>
      </w:r>
    </w:p>
    <w:p>
      <w:pPr>
        <w:spacing w:before="0" w:after="40" w:line="276" w:lineRule="auto"/>
        <w:ind w:left="0" w:firstLine="0"/>
      </w:pPr>
      <w:r>
        <w:rPr>
          <w:b/>
        </w:rPr>
        <w:t xml:space="preserve">• </w:t>
      </w:r>
      <w:r>
        <w:t>Bền bỉ: phần cứng chịu mưa, ẩm, sét, vận hành thực chiến.</w:t>
      </w:r>
    </w:p>
    <w:p>
      <w:pPr>
        <w:spacing w:before="0" w:after="40" w:line="276" w:lineRule="auto"/>
        <w:ind w:left="0" w:firstLine="0"/>
      </w:pPr>
      <w:r>
        <w:rPr>
          <w:b/>
        </w:rPr>
        <w:t xml:space="preserve">• </w:t>
      </w:r>
      <w:r>
        <w:t>Số hóa: dashboard, cảnh báo, tự động hóa và truy xuất nguồn gốc.</w:t>
      </w:r>
    </w:p>
    <w:p/>
    <w:p>
      <w:pPr>
        <w:pStyle w:val="Heading1"/>
        <w:spacing w:before="0" w:after="80" w:line="252" w:lineRule="auto"/>
      </w:pPr>
      <w:r>
        <w:rPr>
          <w:b/>
        </w:rPr>
        <w:t>2. Hệ logo chuẩn brand</w:t>
      </w:r>
    </w:p>
    <w:p>
      <w:pPr>
        <w:spacing w:before="0" w:after="40" w:line="264" w:lineRule="auto"/>
      </w:pPr>
      <w:r>
        <w:rPr>
          <w:b/>
        </w:rPr>
        <w:t>Master logo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41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osyntech_global_ic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41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b/>
        </w:rPr>
        <w:t xml:space="preserve">Cấu trúc logo: </w:t>
      </w:r>
      <w:r>
        <w:t>vòng tròn sinh thái - lá mạch điện - sóng IoT - wordmark ECOSYNTECH GLOBAL CO., LTD - subbrand FARM 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6406"/>
      </w:tblGrid>
      <w:tr>
        <w:tc>
          <w:tcPr>
            <w:tcW w:type="dxa" w:w="5213"/>
            <w:shd w:fill="0C5B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Quy tắc</w:t>
            </w:r>
          </w:p>
        </w:tc>
        <w:tc>
          <w:tcPr>
            <w:tcW w:type="dxa" w:w="5213"/>
            <w:shd w:fill="0C5B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Diễn giải</w:t>
            </w:r>
          </w:p>
        </w:tc>
      </w:tr>
      <w:tr>
        <w:tc>
          <w:tcPr>
            <w:tcW w:type="dxa" w:w="29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4FB"/>
          </w:tcPr>
          <w:p>
            <w:r>
              <w:t>Clear space</w:t>
            </w:r>
          </w:p>
        </w:tc>
        <w:tc>
          <w:tcPr>
            <w:tcW w:type="dxa" w:w="640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BFD"/>
          </w:tcPr>
          <w:p>
            <w:r>
              <w:t>Chừa khoảng trống tối thiểu bằng 1/4 đường kính vòng tròn xung quanh logo.</w:t>
            </w:r>
          </w:p>
        </w:tc>
      </w:tr>
      <w:tr>
        <w:tc>
          <w:tcPr>
            <w:tcW w:type="dxa" w:w="29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4FB"/>
          </w:tcPr>
          <w:p>
            <w:r>
              <w:t>Min size</w:t>
            </w:r>
          </w:p>
        </w:tc>
        <w:tc>
          <w:tcPr>
            <w:tcW w:type="dxa" w:w="640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BFD"/>
          </w:tcPr>
          <w:p>
            <w:r>
              <w:t>Bản đầy đủ: tối thiểu 28 mm chiều ngang; icon-only: tối thiểu 12 mm hoặc 48 px.</w:t>
            </w:r>
          </w:p>
        </w:tc>
      </w:tr>
      <w:tr>
        <w:tc>
          <w:tcPr>
            <w:tcW w:type="dxa" w:w="29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4FB"/>
          </w:tcPr>
          <w:p>
            <w:r>
              <w:t>Dùng nền</w:t>
            </w:r>
          </w:p>
        </w:tc>
        <w:tc>
          <w:tcPr>
            <w:tcW w:type="dxa" w:w="640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BFD"/>
          </w:tcPr>
          <w:p>
            <w:r>
              <w:t>Ưu tiên nền trắng, off-white hoặc nền xanh rất nhạt. Khi nền tối, chuyển logo sang bản đảo màu.</w:t>
            </w:r>
          </w:p>
        </w:tc>
      </w:tr>
      <w:tr>
        <w:tc>
          <w:tcPr>
            <w:tcW w:type="dxa" w:w="29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4FB"/>
          </w:tcPr>
          <w:p>
            <w:r>
              <w:t>Không dùng</w:t>
            </w:r>
          </w:p>
        </w:tc>
        <w:tc>
          <w:tcPr>
            <w:tcW w:type="dxa" w:w="640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BFD"/>
          </w:tcPr>
          <w:p>
            <w:r>
              <w:t>Không bóp méo tỷ lệ, không đổi màu tùy tiện, không thêm viền đổ bóng nặng.</w:t>
            </w:r>
          </w:p>
        </w:tc>
      </w:tr>
    </w:tbl>
    <w:p/>
    <w:p>
      <w:pPr>
        <w:pStyle w:val="Heading1"/>
        <w:spacing w:before="0" w:after="80" w:line="252" w:lineRule="auto"/>
      </w:pPr>
      <w:r>
        <w:rPr>
          <w:b/>
        </w:rPr>
        <w:t>3. Hệ màu thương hiệu</w:t>
      </w:r>
    </w:p>
    <w:p>
      <w:pPr>
        <w:spacing w:before="0" w:after="80" w:line="252" w:lineRule="auto"/>
      </w:pPr>
      <w:r>
        <w:rPr>
          <w:i/>
        </w:rPr>
        <w:t>Bộ màu được tối ưu để vừa ra cảm giác công nghệ, vừa giữ được chất nông nghiệp xanh.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1531"/>
        <w:gridCol w:w="2154"/>
        <w:gridCol w:w="3515"/>
      </w:tblGrid>
      <w:tr>
        <w:tc>
          <w:tcPr>
            <w:tcW w:type="dxa" w:w="2606"/>
            <w:shd w:fill="0C5B8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FFFFFF"/>
              </w:rPr>
              <w:t>Token</w:t>
            </w:r>
          </w:p>
        </w:tc>
        <w:tc>
          <w:tcPr>
            <w:tcW w:type="dxa" w:w="2606"/>
            <w:shd w:fill="0C5B8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FFFFFF"/>
              </w:rPr>
              <w:t>HEX</w:t>
            </w:r>
          </w:p>
        </w:tc>
        <w:tc>
          <w:tcPr>
            <w:tcW w:type="dxa" w:w="2606"/>
            <w:shd w:fill="0C5B8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FFFFFF"/>
              </w:rPr>
              <w:t>Vai trò</w:t>
            </w:r>
          </w:p>
        </w:tc>
        <w:tc>
          <w:tcPr>
            <w:tcW w:type="dxa" w:w="2606"/>
            <w:shd w:fill="0C5B8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FFFFFF"/>
              </w:rPr>
              <w:t>Ứng dụng</w:t>
            </w:r>
          </w:p>
        </w:tc>
      </w:tr>
      <w:tr>
        <w:tc>
          <w:tcPr>
            <w:tcW w:type="dxa" w:w="2154"/>
            <w:shd w:fill="0C5B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Deep Teal</w:t>
            </w:r>
          </w:p>
        </w:tc>
        <w:tc>
          <w:tcPr>
            <w:tcW w:type="dxa" w:w="1531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#0C5B88</w:t>
            </w:r>
          </w:p>
        </w:tc>
        <w:tc>
          <w:tcPr>
            <w:tcW w:type="dxa" w:w="215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Màu trụ cột cho logo</w:t>
            </w:r>
          </w:p>
        </w:tc>
        <w:tc>
          <w:tcPr>
            <w:tcW w:type="dxa" w:w="3515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Màu trụ cột cho logo, tiêu đề, nền điều hướng.</w:t>
            </w:r>
          </w:p>
        </w:tc>
      </w:tr>
      <w:tr>
        <w:tc>
          <w:tcPr>
            <w:tcW w:type="dxa" w:w="2154"/>
            <w:shd w:fill="4DBA3E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Forest Green</w:t>
            </w:r>
          </w:p>
        </w:tc>
        <w:tc>
          <w:tcPr>
            <w:tcW w:type="dxa" w:w="1531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#4DBA3E</w:t>
            </w:r>
          </w:p>
        </w:tc>
        <w:tc>
          <w:tcPr>
            <w:tcW w:type="dxa" w:w="215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Màu tăng trưởng</w:t>
            </w:r>
          </w:p>
        </w:tc>
        <w:tc>
          <w:tcPr>
            <w:tcW w:type="dxa" w:w="3515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Màu tăng trưởng, cây trồng, trạng thái hoạt động.</w:t>
            </w:r>
          </w:p>
        </w:tc>
      </w:tr>
      <w:tr>
        <w:tc>
          <w:tcPr>
            <w:tcW w:type="dxa" w:w="2154"/>
            <w:shd w:fill="9EEA4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0E404A"/>
              </w:rPr>
              <w:t>Leaf Light</w:t>
            </w:r>
          </w:p>
        </w:tc>
        <w:tc>
          <w:tcPr>
            <w:tcW w:type="dxa" w:w="1531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#9EEA47</w:t>
            </w:r>
          </w:p>
        </w:tc>
        <w:tc>
          <w:tcPr>
            <w:tcW w:type="dxa" w:w="215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Màu nhấn cho trạng thái mới</w:t>
            </w:r>
          </w:p>
        </w:tc>
        <w:tc>
          <w:tcPr>
            <w:tcW w:type="dxa" w:w="3515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Màu nhấn cho trạng thái mới, active, highlight.</w:t>
            </w:r>
          </w:p>
        </w:tc>
      </w:tr>
      <w:tr>
        <w:tc>
          <w:tcPr>
            <w:tcW w:type="dxa" w:w="2154"/>
            <w:shd w:fill="F2B233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Gold</w:t>
            </w:r>
          </w:p>
        </w:tc>
        <w:tc>
          <w:tcPr>
            <w:tcW w:type="dxa" w:w="1531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#F2B233</w:t>
            </w:r>
          </w:p>
        </w:tc>
        <w:tc>
          <w:tcPr>
            <w:tcW w:type="dxa" w:w="215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Màu phân biệt cho nhãn</w:t>
            </w:r>
          </w:p>
        </w:tc>
        <w:tc>
          <w:tcPr>
            <w:tcW w:type="dxa" w:w="3515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Màu phân biệt cho nhãn, CTA, slogan, điểm nhấn.</w:t>
            </w:r>
          </w:p>
        </w:tc>
      </w:tr>
      <w:tr>
        <w:tc>
          <w:tcPr>
            <w:tcW w:type="dxa" w:w="2154"/>
            <w:shd w:fill="34D1C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Aqua</w:t>
            </w:r>
          </w:p>
        </w:tc>
        <w:tc>
          <w:tcPr>
            <w:tcW w:type="dxa" w:w="1531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#34D1C6</w:t>
            </w:r>
          </w:p>
        </w:tc>
        <w:tc>
          <w:tcPr>
            <w:tcW w:type="dxa" w:w="215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Màu IoT</w:t>
            </w:r>
          </w:p>
        </w:tc>
        <w:tc>
          <w:tcPr>
            <w:tcW w:type="dxa" w:w="3515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Màu IoT, kết nối, tín hiệu, hiệu ứng phụ.</w:t>
            </w:r>
          </w:p>
        </w:tc>
      </w:tr>
      <w:tr>
        <w:tc>
          <w:tcPr>
            <w:tcW w:type="dxa" w:w="2154"/>
            <w:shd w:fill="0E404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Ink</w:t>
            </w:r>
          </w:p>
        </w:tc>
        <w:tc>
          <w:tcPr>
            <w:tcW w:type="dxa" w:w="1531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#0E404A</w:t>
            </w:r>
          </w:p>
        </w:tc>
        <w:tc>
          <w:tcPr>
            <w:tcW w:type="dxa" w:w="215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Màu chữ chính trên nền sáng.</w:t>
            </w:r>
          </w:p>
        </w:tc>
        <w:tc>
          <w:tcPr>
            <w:tcW w:type="dxa" w:w="3515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Màu chữ chính trên nền sáng.</w:t>
            </w:r>
          </w:p>
        </w:tc>
      </w:tr>
      <w:tr>
        <w:tc>
          <w:tcPr>
            <w:tcW w:type="dxa" w:w="2154"/>
            <w:shd w:fill="F8FAFC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Soft White</w:t>
            </w:r>
          </w:p>
        </w:tc>
        <w:tc>
          <w:tcPr>
            <w:tcW w:type="dxa" w:w="1531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#F8FAFC</w:t>
            </w:r>
          </w:p>
        </w:tc>
        <w:tc>
          <w:tcPr>
            <w:tcW w:type="dxa" w:w="215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Nền giao diện</w:t>
            </w:r>
          </w:p>
        </w:tc>
        <w:tc>
          <w:tcPr>
            <w:tcW w:type="dxa" w:w="3515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Nền giao diện, background tài liệu.</w:t>
            </w:r>
          </w:p>
        </w:tc>
      </w:tr>
    </w:tbl>
    <w:p/>
    <w:p>
      <w:pPr>
        <w:pStyle w:val="Heading1"/>
        <w:spacing w:before="0" w:after="80" w:line="252" w:lineRule="auto"/>
      </w:pPr>
      <w:r>
        <w:rPr>
          <w:b/>
        </w:rPr>
        <w:t>4. Font và hệ chữ</w:t>
      </w:r>
    </w:p>
    <w:p>
      <w:pPr>
        <w:spacing w:before="0" w:after="40" w:line="276" w:lineRule="auto"/>
      </w:pPr>
      <w:r>
        <w:rPr>
          <w:b/>
          <w:color w:val="0C5B88"/>
        </w:rPr>
        <w:t xml:space="preserve">Primary UI font: </w:t>
      </w:r>
      <w:r>
        <w:t>Be Vietnam Pro hoặc Inter — Dùng cho dashboard, app, website, tài liệu marketing.</w:t>
      </w:r>
    </w:p>
    <w:p>
      <w:pPr>
        <w:spacing w:before="0" w:after="40" w:line="276" w:lineRule="auto"/>
      </w:pPr>
      <w:r>
        <w:rPr>
          <w:b/>
          <w:color w:val="0C5B88"/>
        </w:rPr>
        <w:t xml:space="preserve">Display font: </w:t>
      </w:r>
      <w:r>
        <w:t>Montserrat SemiBold — Dùng cho headline, hero statement, poster.</w:t>
      </w:r>
    </w:p>
    <w:p>
      <w:pPr>
        <w:spacing w:before="0" w:after="40" w:line="276" w:lineRule="auto"/>
      </w:pPr>
      <w:r>
        <w:rPr>
          <w:b/>
          <w:color w:val="0C5B88"/>
        </w:rPr>
        <w:t xml:space="preserve">Fallback: </w:t>
      </w:r>
      <w:r>
        <w:t>Arial / Roboto — Khi hệ thống không có font gốc.</w:t>
      </w:r>
    </w:p>
    <w:p>
      <w:pPr>
        <w:pStyle w:val="Heading1"/>
        <w:spacing w:before="0" w:after="80" w:line="252" w:lineRule="auto"/>
      </w:pPr>
      <w:r>
        <w:rPr>
          <w:b/>
        </w:rPr>
        <w:t>5. Icon system cho Farm OS</w:t>
      </w:r>
    </w:p>
    <w:p>
      <w:pPr>
        <w:spacing w:before="0" w:after="60" w:line="276" w:lineRule="auto"/>
      </w:pPr>
      <w:r>
        <w:rPr>
          <w:b/>
        </w:rPr>
        <w:t xml:space="preserve">Nguyên tắc vẽ icon: </w:t>
      </w:r>
      <w:r>
        <w:t>stroke 2.25 px, bo góc tròn, hạn chế chi tiết nhỏ, node tròn ở điểm dữ liệu, ưu tiên nét đơn giản để chạy tốt trên dashboard và app.</w:t>
      </w:r>
    </w:p>
    <w:p>
      <w:pPr>
        <w:spacing w:before="0" w:after="40" w:line="276" w:lineRule="auto"/>
        <w:ind w:left="0" w:firstLine="0"/>
      </w:pPr>
      <w:r>
        <w:rPr>
          <w:b/>
        </w:rPr>
        <w:t xml:space="preserve">• </w:t>
      </w:r>
      <w:r>
        <w:t>Sensor: nhiệt độ, độ ẩm, pH, EC, CO2 - icon line tối giản, chấm dữ liệu rõ ràng.</w:t>
      </w:r>
    </w:p>
    <w:p>
      <w:pPr>
        <w:spacing w:before="0" w:after="40" w:line="276" w:lineRule="auto"/>
        <w:ind w:left="0" w:firstLine="0"/>
      </w:pPr>
      <w:r>
        <w:rPr>
          <w:b/>
        </w:rPr>
        <w:t xml:space="preserve">• </w:t>
      </w:r>
      <w:r>
        <w:t>Connectivity: Wi-Fi, cloud sync, OTA - thể hiện bằng arc hoặc cloud outline.</w:t>
      </w:r>
    </w:p>
    <w:p>
      <w:pPr>
        <w:spacing w:before="0" w:after="40" w:line="276" w:lineRule="auto"/>
        <w:ind w:left="0" w:firstLine="0"/>
      </w:pPr>
      <w:r>
        <w:rPr>
          <w:b/>
        </w:rPr>
        <w:t xml:space="preserve">• </w:t>
      </w:r>
      <w:r>
        <w:t>Automation: relay, pump, fan, valve - icon cơ cấu chấp hành rõ trục.</w:t>
      </w:r>
    </w:p>
    <w:p>
      <w:pPr>
        <w:spacing w:before="0" w:after="40" w:line="276" w:lineRule="auto"/>
        <w:ind w:left="0" w:firstLine="0"/>
      </w:pPr>
      <w:r>
        <w:rPr>
          <w:b/>
        </w:rPr>
        <w:t xml:space="preserve">• </w:t>
      </w:r>
      <w:r>
        <w:t>Traceability: QR, batch, blockchain - biểu tượng ô lưới, mã quét, chuỗi khối.</w:t>
      </w:r>
    </w:p>
    <w:p>
      <w:pPr>
        <w:spacing w:before="0" w:after="40" w:line="276" w:lineRule="auto"/>
        <w:ind w:left="0" w:firstLine="0"/>
      </w:pPr>
      <w:r>
        <w:rPr>
          <w:b/>
        </w:rPr>
        <w:t xml:space="preserve">• </w:t>
      </w:r>
      <w:r>
        <w:t>Safety: alert, shield, watchdog, anti-surge - dùng tam giác cảnh báo hoặc khiên.</w:t>
      </w:r>
    </w:p>
    <w:p>
      <w:pPr>
        <w:pStyle w:val="Heading1"/>
        <w:spacing w:before="0" w:after="80" w:line="252" w:lineRule="auto"/>
      </w:pPr>
      <w:r>
        <w:rPr>
          <w:b/>
        </w:rPr>
        <w:t>6. UI/UX cho Farm 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9354"/>
            <w:shd w:fill="F6FBF1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spacing w:before="0" w:after="0" w:line="276" w:lineRule="auto"/>
            </w:pPr>
            <w:r>
              <w:rPr>
                <w:b/>
                <w:color w:val="167A4F"/>
                <w:sz w:val="23"/>
              </w:rPr>
              <w:t>Giao diện nên đi theo 3 lớp</w:t>
              <w:br/>
            </w:r>
            <w:r>
              <w:rPr>
                <w:sz w:val="20"/>
              </w:rPr>
              <w:t>Lớp 1: xem nhanh trạng thái. Lớp 2: điều khiển rule. Lớp 3: phân tích dữ liệu và truy xuất nguồn gốc. Mọi thứ phải ít thao tác, rõ trạng thái, không màu mè.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268"/>
        <w:gridCol w:w="4592"/>
      </w:tblGrid>
      <w:tr>
        <w:tc>
          <w:tcPr>
            <w:tcW w:type="dxa" w:w="3475"/>
            <w:shd w:fill="0E404A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FFFFFF"/>
              </w:rPr>
              <w:t>Khu vực</w:t>
            </w:r>
          </w:p>
        </w:tc>
        <w:tc>
          <w:tcPr>
            <w:tcW w:type="dxa" w:w="3475"/>
            <w:shd w:fill="0E404A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FFFFFF"/>
              </w:rPr>
              <w:t>Mục tiêu</w:t>
            </w:r>
          </w:p>
        </w:tc>
        <w:tc>
          <w:tcPr>
            <w:tcW w:type="dxa" w:w="3475"/>
            <w:shd w:fill="0E404A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FFFFFF"/>
              </w:rPr>
              <w:t>Thiết kế đề xuất</w:t>
            </w:r>
          </w:p>
        </w:tc>
      </w:tr>
      <w:tr>
        <w:tc>
          <w:tcPr>
            <w:tcW w:type="dxa" w:w="2494"/>
            <w:shd w:fill="EAF4FB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Dashboard chính</w:t>
            </w:r>
          </w:p>
        </w:tc>
        <w:tc>
          <w:tcPr>
            <w:tcW w:type="dxa" w:w="2268"/>
            <w:shd w:fill="F7FBF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Xem trong 5 giây</w:t>
            </w:r>
          </w:p>
        </w:tc>
        <w:tc>
          <w:tcPr>
            <w:tcW w:type="dxa" w:w="4592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Card lớn cho nhiệt độ, độ ẩm, trạng thái relay, cảnh báo. Ưu tiên số lớn, màu trạng thái rõ.</w:t>
            </w:r>
          </w:p>
        </w:tc>
      </w:tr>
      <w:tr>
        <w:tc>
          <w:tcPr>
            <w:tcW w:type="dxa" w:w="2494"/>
            <w:shd w:fill="EAF4FB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Rule builder</w:t>
            </w:r>
          </w:p>
        </w:tc>
        <w:tc>
          <w:tcPr>
            <w:tcW w:type="dxa" w:w="2268"/>
            <w:shd w:fill="F7FBF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Tạo rule không cần code</w:t>
            </w:r>
          </w:p>
        </w:tc>
        <w:tc>
          <w:tcPr>
            <w:tcW w:type="dxa" w:w="4592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Dạng bảng/flow ngắn: sensor - condition - delay - action - cooldown.</w:t>
            </w:r>
          </w:p>
        </w:tc>
      </w:tr>
      <w:tr>
        <w:tc>
          <w:tcPr>
            <w:tcW w:type="dxa" w:w="2494"/>
            <w:shd w:fill="EAF4FB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Traceability</w:t>
            </w:r>
          </w:p>
        </w:tc>
        <w:tc>
          <w:tcPr>
            <w:tcW w:type="dxa" w:w="2268"/>
            <w:shd w:fill="F7FBF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Tăng niềm tin</w:t>
            </w:r>
          </w:p>
        </w:tc>
        <w:tc>
          <w:tcPr>
            <w:tcW w:type="dxa" w:w="4592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QR động, batch timeline, ảnh/video, lưu chứng thực, nút chia sẻ nhanh.</w:t>
            </w:r>
          </w:p>
        </w:tc>
      </w:tr>
      <w:tr>
        <w:tc>
          <w:tcPr>
            <w:tcW w:type="dxa" w:w="2494"/>
            <w:shd w:fill="EAF4FB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Mobile view</w:t>
            </w:r>
          </w:p>
        </w:tc>
        <w:tc>
          <w:tcPr>
            <w:tcW w:type="dxa" w:w="2268"/>
            <w:shd w:fill="F7FBFD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Dùng bằng tay bẩn/ướt</w:t>
            </w:r>
          </w:p>
        </w:tc>
        <w:tc>
          <w:tcPr>
            <w:tcW w:type="dxa" w:w="4592"/>
            <w:shd w:fill="FFFFF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Nút lớn, khoảng cách chạm rộng, ít chữ, hành động 1 chạm.</w:t>
            </w:r>
          </w:p>
        </w:tc>
      </w:tr>
    </w:tbl>
    <w:p/>
    <w:p>
      <w:pPr>
        <w:pStyle w:val="Heading1"/>
        <w:spacing w:before="0" w:after="80" w:line="252" w:lineRule="auto"/>
      </w:pPr>
      <w:r>
        <w:rPr>
          <w:b/>
        </w:rPr>
        <w:t>7. Kết luận triển khai</w:t>
      </w:r>
    </w:p>
    <w:p>
      <w:pPr>
        <w:spacing w:before="0" w:after="60" w:line="276" w:lineRule="auto"/>
      </w:pPr>
      <w:r>
        <w:rPr>
          <w:b/>
        </w:rPr>
        <w:t xml:space="preserve">Bộ nhận diện này phù hợp để dùng đồng thời cho công ty mẹ và sản phẩm Farm OS. </w:t>
      </w:r>
      <w:r>
        <w:t>Logo master mang cảm giác toàn cầu, trong khi logo icon-only đủ mạnh để làm app icon, avatar, favicon, sticker sản phẩm và landing page.</w:t>
      </w:r>
    </w:p>
    <w:p>
      <w:pPr>
        <w:spacing w:before="0" w:after="40" w:line="276" w:lineRule="auto"/>
        <w:ind w:left="0" w:firstLine="0"/>
      </w:pPr>
      <w:r>
        <w:rPr>
          <w:b/>
        </w:rPr>
        <w:t xml:space="preserve">• </w:t>
      </w:r>
      <w:r>
        <w:t>Dùng master logo cho hồ sơ công ty, profile, hợp đồng, tiêu đề website.</w:t>
      </w:r>
    </w:p>
    <w:p>
      <w:pPr>
        <w:spacing w:before="0" w:after="40" w:line="276" w:lineRule="auto"/>
        <w:ind w:left="0" w:firstLine="0"/>
      </w:pPr>
      <w:r>
        <w:rPr>
          <w:b/>
        </w:rPr>
        <w:t xml:space="preserve">• </w:t>
      </w:r>
      <w:r>
        <w:t>Dùng icon-only cho app, dashboard, watermark, avatar xã hội.</w:t>
      </w:r>
    </w:p>
    <w:p>
      <w:pPr>
        <w:spacing w:before="0" w:after="40" w:line="276" w:lineRule="auto"/>
        <w:ind w:left="0" w:firstLine="0"/>
      </w:pPr>
      <w:r>
        <w:rPr>
          <w:b/>
        </w:rPr>
        <w:t xml:space="preserve">• </w:t>
      </w:r>
      <w:r>
        <w:t>Giữ nguyên màu teal - green - gold để không phá nhận diện.</w:t>
      </w:r>
    </w:p>
    <w:p>
      <w:pPr>
        <w:spacing w:before="0" w:after="40" w:line="276" w:lineRule="auto"/>
        <w:ind w:left="0" w:firstLine="0"/>
      </w:pPr>
      <w:r>
        <w:rPr>
          <w:b/>
        </w:rPr>
        <w:t xml:space="preserve">• </w:t>
      </w:r>
      <w:r>
        <w:t>Khi in ấn đơn sắc, chuyển sang bản 1 màu teal đậm hoặc đen.</w:t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