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《资本论》2023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简答：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1.资本家之所以是工业的指挥官，是因为他是资本家。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2.相对剩余价值是社会变革的根本力量。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3.所用资本和所费资本的差额。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4.价值和价格量和质的矛盾。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5.劳动的买卖在流通过程，市场经济的基本特征，自由平等所有权边沁。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6.劳动在出卖前已经属于资本。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翻译：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1.计件工资，工人的个性，自由、自控。把个别工资提升到平均水平以上同时，把这个平均水平降低。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2.竞争和集中，资本集中的两个最重要杠杆。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论述：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非公有经济和公有制经济的工资差异。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yNDk0N2QxOTU5M2RhNzk2NTVjZTY1YTdjOTFkYzgifQ=="/>
  </w:docVars>
  <w:rsids>
    <w:rsidRoot w:val="00000000"/>
    <w:rsid w:val="035F4049"/>
    <w:rsid w:val="07AC5A94"/>
    <w:rsid w:val="4F6E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221</Characters>
  <Lines>0</Lines>
  <Paragraphs>0</Paragraphs>
  <TotalTime>1</TotalTime>
  <ScaleCrop>false</ScaleCrop>
  <LinksUpToDate>false</LinksUpToDate>
  <CharactersWithSpaces>225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2023-06-13T02:16:54Z</dcterms:created>
  <dc:creator>zpc</dc:creator>
  <cp:lastModifiedBy>简林汐</cp:lastModifiedBy>
  <dcterms:modified xsi:type="dcterms:W3CDTF">2023-06-13T02:24:25Z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CD5F5313544D4A4BABC53EE95D4974F0_12</vt:lpwstr>
  </property>
</Properties>
</file>