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A08A3" w:rsidRPr="00EA08A3" w:rsidRDefault="00EA08A3" w:rsidP="00EA08A3">
      <w:pPr>
        <w:spacing w:line="360" w:lineRule="auto"/>
        <w:jc w:val="right"/>
        <w:rPr>
          <w:rFonts w:ascii="Times New Roman" w:hAnsi="Times New Roman" w:cs="Times New Roman"/>
          <w:sz w:val="24"/>
          <w:szCs w:val="24"/>
        </w:rPr>
      </w:pPr>
      <w:r w:rsidRPr="00EA08A3">
        <w:rPr>
          <w:rFonts w:ascii="Times New Roman" w:hAnsi="Times New Roman" w:cs="Times New Roman"/>
          <w:sz w:val="24"/>
          <w:szCs w:val="24"/>
        </w:rPr>
        <w:t>Ethan Crawford</w:t>
      </w:r>
    </w:p>
    <w:p w:rsidR="00EA08A3" w:rsidRPr="00EA08A3" w:rsidRDefault="00EA08A3" w:rsidP="00EA08A3">
      <w:pPr>
        <w:spacing w:line="360" w:lineRule="auto"/>
        <w:jc w:val="right"/>
        <w:rPr>
          <w:rFonts w:ascii="Times New Roman" w:hAnsi="Times New Roman" w:cs="Times New Roman"/>
          <w:sz w:val="24"/>
          <w:szCs w:val="24"/>
        </w:rPr>
      </w:pPr>
      <w:r w:rsidRPr="00EA08A3">
        <w:rPr>
          <w:rFonts w:ascii="Times New Roman" w:hAnsi="Times New Roman" w:cs="Times New Roman"/>
          <w:sz w:val="24"/>
          <w:szCs w:val="24"/>
        </w:rPr>
        <w:t>May 12</w:t>
      </w:r>
      <w:r w:rsidRPr="00EA08A3">
        <w:rPr>
          <w:rFonts w:ascii="Times New Roman" w:hAnsi="Times New Roman" w:cs="Times New Roman"/>
          <w:sz w:val="24"/>
          <w:szCs w:val="24"/>
          <w:vertAlign w:val="superscript"/>
        </w:rPr>
        <w:t>th</w:t>
      </w:r>
      <w:r w:rsidRPr="00EA08A3">
        <w:rPr>
          <w:rFonts w:ascii="Times New Roman" w:hAnsi="Times New Roman" w:cs="Times New Roman"/>
          <w:sz w:val="24"/>
          <w:szCs w:val="24"/>
        </w:rPr>
        <w:t>, 2024</w:t>
      </w:r>
    </w:p>
    <w:p w:rsidR="00EA08A3" w:rsidRPr="00EA08A3" w:rsidRDefault="00EA08A3" w:rsidP="00EA08A3">
      <w:pPr>
        <w:spacing w:line="360" w:lineRule="auto"/>
        <w:jc w:val="right"/>
        <w:rPr>
          <w:rFonts w:ascii="Times New Roman" w:hAnsi="Times New Roman" w:cs="Times New Roman"/>
          <w:sz w:val="24"/>
          <w:szCs w:val="24"/>
        </w:rPr>
      </w:pPr>
      <w:r w:rsidRPr="00EA08A3">
        <w:rPr>
          <w:rFonts w:ascii="Times New Roman" w:hAnsi="Times New Roman" w:cs="Times New Roman"/>
          <w:sz w:val="24"/>
          <w:szCs w:val="24"/>
        </w:rPr>
        <w:t>Term Paper</w:t>
      </w:r>
    </w:p>
    <w:p w:rsidR="00EA08A3" w:rsidRPr="00EA08A3" w:rsidRDefault="00382D04" w:rsidP="00EA08A3">
      <w:pPr>
        <w:jc w:val="center"/>
        <w:rPr>
          <w:rFonts w:ascii="Times New Roman" w:hAnsi="Times New Roman" w:cs="Times New Roman"/>
          <w:sz w:val="24"/>
          <w:szCs w:val="24"/>
        </w:rPr>
      </w:pPr>
      <w:r w:rsidRPr="00EA08A3">
        <w:rPr>
          <w:rFonts w:ascii="Times New Roman" w:hAnsi="Times New Roman" w:cs="Times New Roman"/>
          <w:sz w:val="24"/>
          <w:szCs w:val="24"/>
        </w:rPr>
        <w:t>Comparing National Biodiversity Policy: Eco-Compensation and Payment for Ecosystem Services</w:t>
      </w:r>
    </w:p>
    <w:p w:rsidR="00382D04" w:rsidRPr="009D483C" w:rsidRDefault="00382D04" w:rsidP="009D483C">
      <w:pPr>
        <w:spacing w:line="480" w:lineRule="auto"/>
        <w:ind w:firstLine="720"/>
        <w:rPr>
          <w:rFonts w:ascii="Times New Roman" w:hAnsi="Times New Roman" w:cs="Times New Roman"/>
          <w:sz w:val="24"/>
          <w:szCs w:val="24"/>
        </w:rPr>
      </w:pPr>
      <w:r w:rsidRPr="009D483C">
        <w:rPr>
          <w:rFonts w:ascii="Times New Roman" w:hAnsi="Times New Roman" w:cs="Times New Roman"/>
          <w:sz w:val="24"/>
          <w:szCs w:val="24"/>
        </w:rPr>
        <w:t xml:space="preserve">In the </w:t>
      </w:r>
      <w:r w:rsidR="00080162" w:rsidRPr="009D483C">
        <w:rPr>
          <w:rFonts w:ascii="Times New Roman" w:hAnsi="Times New Roman" w:cs="Times New Roman"/>
          <w:sz w:val="24"/>
          <w:szCs w:val="24"/>
        </w:rPr>
        <w:t>context of the current</w:t>
      </w:r>
      <w:r w:rsidRPr="009D483C">
        <w:rPr>
          <w:rFonts w:ascii="Times New Roman" w:hAnsi="Times New Roman" w:cs="Times New Roman"/>
          <w:sz w:val="24"/>
          <w:szCs w:val="24"/>
        </w:rPr>
        <w:t xml:space="preserve"> ecological crises, compensatory conservation has </w:t>
      </w:r>
      <w:r w:rsidR="00080162" w:rsidRPr="009D483C">
        <w:rPr>
          <w:rFonts w:ascii="Times New Roman" w:hAnsi="Times New Roman" w:cs="Times New Roman"/>
          <w:sz w:val="24"/>
          <w:szCs w:val="24"/>
        </w:rPr>
        <w:t>bec</w:t>
      </w:r>
      <w:r w:rsidR="00CC1D3A">
        <w:rPr>
          <w:rFonts w:ascii="Times New Roman" w:hAnsi="Times New Roman" w:cs="Times New Roman"/>
          <w:sz w:val="24"/>
          <w:szCs w:val="24"/>
        </w:rPr>
        <w:t>o</w:t>
      </w:r>
      <w:r w:rsidR="00080162" w:rsidRPr="009D483C">
        <w:rPr>
          <w:rFonts w:ascii="Times New Roman" w:hAnsi="Times New Roman" w:cs="Times New Roman"/>
          <w:sz w:val="24"/>
          <w:szCs w:val="24"/>
        </w:rPr>
        <w:t xml:space="preserve">me </w:t>
      </w:r>
      <w:r w:rsidRPr="009D483C">
        <w:rPr>
          <w:rFonts w:ascii="Times New Roman" w:hAnsi="Times New Roman" w:cs="Times New Roman"/>
          <w:sz w:val="24"/>
          <w:szCs w:val="24"/>
        </w:rPr>
        <w:t xml:space="preserve">a crucial strategy in the global struggle to curb the relentless loss of habitats and biodiversity. </w:t>
      </w:r>
      <w:r w:rsidR="009D483C" w:rsidRPr="009D483C">
        <w:rPr>
          <w:rFonts w:ascii="Times New Roman" w:hAnsi="Times New Roman" w:cs="Times New Roman"/>
          <w:sz w:val="24"/>
          <w:szCs w:val="24"/>
        </w:rPr>
        <w:t xml:space="preserve">Current habitat and biodiversity loss is unimaginable; there has been a two-thirds decline in the global Living Planet Index less than 50 years (Living Planet Report, 2022). Countries have attempted to protect remaining ecosystems with various protection agencies, laws, and policies. Ecological compensation for wetlands originated in the US during the 1970s (Brown and </w:t>
      </w:r>
      <w:proofErr w:type="spellStart"/>
      <w:r w:rsidR="009D483C" w:rsidRPr="009D483C">
        <w:rPr>
          <w:rFonts w:ascii="Times New Roman" w:hAnsi="Times New Roman" w:cs="Times New Roman"/>
          <w:sz w:val="24"/>
          <w:szCs w:val="24"/>
        </w:rPr>
        <w:t>Lant</w:t>
      </w:r>
      <w:proofErr w:type="spellEnd"/>
      <w:r w:rsidR="009D483C" w:rsidRPr="009D483C">
        <w:rPr>
          <w:rFonts w:ascii="Times New Roman" w:hAnsi="Times New Roman" w:cs="Times New Roman"/>
          <w:sz w:val="24"/>
          <w:szCs w:val="24"/>
        </w:rPr>
        <w:t xml:space="preserve">, 1999). Other countries began implementing policies with financial incentives for developers to protect or restore natural ecosystems, with varying degrees of success in the US and abroad. </w:t>
      </w:r>
      <w:r w:rsidRPr="009D483C">
        <w:rPr>
          <w:rFonts w:ascii="Times New Roman" w:hAnsi="Times New Roman" w:cs="Times New Roman"/>
          <w:sz w:val="24"/>
          <w:szCs w:val="24"/>
        </w:rPr>
        <w:t>By</w:t>
      </w:r>
      <w:r w:rsidR="00EA08A3" w:rsidRPr="009D483C">
        <w:rPr>
          <w:rFonts w:ascii="Times New Roman" w:hAnsi="Times New Roman" w:cs="Times New Roman"/>
          <w:sz w:val="24"/>
          <w:szCs w:val="24"/>
        </w:rPr>
        <w:t xml:space="preserve"> </w:t>
      </w:r>
      <w:r w:rsidRPr="009D483C">
        <w:rPr>
          <w:rFonts w:ascii="Times New Roman" w:hAnsi="Times New Roman" w:cs="Times New Roman"/>
          <w:sz w:val="24"/>
          <w:szCs w:val="24"/>
        </w:rPr>
        <w:t xml:space="preserve">2023, the international community had seen significant mobilization, with 194 countries crafting National Biodiversity Strategic Action Plans (University of Michigan, 2023). </w:t>
      </w:r>
      <w:r w:rsidR="00FC0D9D" w:rsidRPr="00FC0D9D">
        <w:rPr>
          <w:rFonts w:ascii="Times New Roman" w:hAnsi="Times New Roman" w:cs="Times New Roman"/>
          <w:sz w:val="24"/>
          <w:szCs w:val="24"/>
        </w:rPr>
        <w:t>Two main policy methods have been payments for ecosystem services (PES) and more recently, eco-compensation. These two ideologies have been mostly split, with eco-compensation research and policy being primarily adapted by China, and PES remaining the most prominent in the western world.</w:t>
      </w:r>
      <w:r w:rsidRPr="009D483C">
        <w:rPr>
          <w:rFonts w:ascii="Times New Roman" w:hAnsi="Times New Roman" w:cs="Times New Roman"/>
          <w:sz w:val="24"/>
          <w:szCs w:val="24"/>
        </w:rPr>
        <w:t xml:space="preserve"> Payments for Ecosystem Services (PES) prevalent in Western nations to the eco-compensation mechanisms employed by China, which often converge and confuse in policy discourses (Wang, 2022).</w:t>
      </w:r>
    </w:p>
    <w:p w:rsidR="00DD457C" w:rsidRDefault="00382D04" w:rsidP="009D483C">
      <w:pPr>
        <w:spacing w:line="480" w:lineRule="auto"/>
        <w:ind w:firstLine="720"/>
        <w:rPr>
          <w:rFonts w:ascii="Times New Roman" w:hAnsi="Times New Roman" w:cs="Times New Roman"/>
          <w:sz w:val="24"/>
          <w:szCs w:val="24"/>
        </w:rPr>
      </w:pPr>
      <w:r w:rsidRPr="00EA08A3">
        <w:rPr>
          <w:rFonts w:ascii="Times New Roman" w:hAnsi="Times New Roman" w:cs="Times New Roman"/>
          <w:sz w:val="24"/>
          <w:szCs w:val="24"/>
        </w:rPr>
        <w:t xml:space="preserve">China and the United States are two of the most important nations for conservation and the fight against biodiversity loss. The designation of the U.S. and China as "megadiverse" </w:t>
      </w:r>
      <w:r w:rsidRPr="00EA08A3">
        <w:rPr>
          <w:rFonts w:ascii="Times New Roman" w:hAnsi="Times New Roman" w:cs="Times New Roman"/>
          <w:sz w:val="24"/>
          <w:szCs w:val="24"/>
        </w:rPr>
        <w:lastRenderedPageBreak/>
        <w:t xml:space="preserve">nations not only shows their rich biodiversity but also imposes a profound moral responsibility to safeguard these ecological treasures from impending peril (Wang, 2017). The </w:t>
      </w:r>
      <w:r w:rsidR="00F94908">
        <w:rPr>
          <w:rFonts w:ascii="Times New Roman" w:hAnsi="Times New Roman" w:cs="Times New Roman"/>
          <w:sz w:val="24"/>
          <w:szCs w:val="24"/>
        </w:rPr>
        <w:t xml:space="preserve">differing </w:t>
      </w:r>
      <w:r w:rsidRPr="00EA08A3">
        <w:rPr>
          <w:rFonts w:ascii="Times New Roman" w:hAnsi="Times New Roman" w:cs="Times New Roman"/>
          <w:sz w:val="24"/>
          <w:szCs w:val="24"/>
        </w:rPr>
        <w:t xml:space="preserve">historical trajectories of </w:t>
      </w:r>
      <w:r w:rsidR="00F94908">
        <w:rPr>
          <w:rFonts w:ascii="Times New Roman" w:hAnsi="Times New Roman" w:cs="Times New Roman"/>
          <w:sz w:val="24"/>
          <w:szCs w:val="24"/>
        </w:rPr>
        <w:t xml:space="preserve">each </w:t>
      </w:r>
      <w:r w:rsidRPr="00EA08A3">
        <w:rPr>
          <w:rFonts w:ascii="Times New Roman" w:hAnsi="Times New Roman" w:cs="Times New Roman"/>
          <w:sz w:val="24"/>
          <w:szCs w:val="24"/>
        </w:rPr>
        <w:t>nation</w:t>
      </w:r>
      <w:r w:rsidR="00F94908">
        <w:rPr>
          <w:rFonts w:ascii="Times New Roman" w:hAnsi="Times New Roman" w:cs="Times New Roman"/>
          <w:sz w:val="24"/>
          <w:szCs w:val="24"/>
        </w:rPr>
        <w:t>’</w:t>
      </w:r>
      <w:r w:rsidRPr="00EA08A3">
        <w:rPr>
          <w:rFonts w:ascii="Times New Roman" w:hAnsi="Times New Roman" w:cs="Times New Roman"/>
          <w:sz w:val="24"/>
          <w:szCs w:val="24"/>
        </w:rPr>
        <w:t>s ha</w:t>
      </w:r>
      <w:r w:rsidR="00F94908">
        <w:rPr>
          <w:rFonts w:ascii="Times New Roman" w:hAnsi="Times New Roman" w:cs="Times New Roman"/>
          <w:sz w:val="24"/>
          <w:szCs w:val="24"/>
        </w:rPr>
        <w:t>s</w:t>
      </w:r>
      <w:r w:rsidRPr="00EA08A3">
        <w:rPr>
          <w:rFonts w:ascii="Times New Roman" w:hAnsi="Times New Roman" w:cs="Times New Roman"/>
          <w:sz w:val="24"/>
          <w:szCs w:val="24"/>
        </w:rPr>
        <w:t xml:space="preserve"> shaped their respective ecological policies. China's ancient civilization</w:t>
      </w:r>
      <w:r w:rsidR="00F94908">
        <w:rPr>
          <w:rFonts w:ascii="Times New Roman" w:hAnsi="Times New Roman" w:cs="Times New Roman"/>
          <w:sz w:val="24"/>
          <w:szCs w:val="24"/>
        </w:rPr>
        <w:t>s</w:t>
      </w:r>
      <w:r w:rsidRPr="00EA08A3">
        <w:rPr>
          <w:rFonts w:ascii="Times New Roman" w:hAnsi="Times New Roman" w:cs="Times New Roman"/>
          <w:sz w:val="24"/>
          <w:szCs w:val="24"/>
        </w:rPr>
        <w:t xml:space="preserve"> </w:t>
      </w:r>
      <w:r w:rsidR="00F94908">
        <w:rPr>
          <w:rFonts w:ascii="Times New Roman" w:hAnsi="Times New Roman" w:cs="Times New Roman"/>
          <w:sz w:val="24"/>
          <w:szCs w:val="24"/>
        </w:rPr>
        <w:t>contributed to</w:t>
      </w:r>
      <w:r w:rsidRPr="00EA08A3">
        <w:rPr>
          <w:rFonts w:ascii="Times New Roman" w:hAnsi="Times New Roman" w:cs="Times New Roman"/>
          <w:sz w:val="24"/>
          <w:szCs w:val="24"/>
        </w:rPr>
        <w:t xml:space="preserve"> considerable biodiversity losses long before such declines were observed in the U.S. </w:t>
      </w:r>
      <w:r w:rsidR="00F94908">
        <w:rPr>
          <w:rFonts w:ascii="Times New Roman" w:hAnsi="Times New Roman" w:cs="Times New Roman"/>
          <w:sz w:val="24"/>
          <w:szCs w:val="24"/>
        </w:rPr>
        <w:t>Recent industrialization in China has</w:t>
      </w:r>
      <w:r w:rsidRPr="00EA08A3">
        <w:rPr>
          <w:rFonts w:ascii="Times New Roman" w:hAnsi="Times New Roman" w:cs="Times New Roman"/>
          <w:sz w:val="24"/>
          <w:szCs w:val="24"/>
        </w:rPr>
        <w:t xml:space="preserve"> further aggravating</w:t>
      </w:r>
      <w:r w:rsidR="00F94908">
        <w:rPr>
          <w:rFonts w:ascii="Times New Roman" w:hAnsi="Times New Roman" w:cs="Times New Roman"/>
          <w:sz w:val="24"/>
          <w:szCs w:val="24"/>
        </w:rPr>
        <w:t xml:space="preserve"> </w:t>
      </w:r>
      <w:r w:rsidRPr="00EA08A3">
        <w:rPr>
          <w:rFonts w:ascii="Times New Roman" w:hAnsi="Times New Roman" w:cs="Times New Roman"/>
          <w:sz w:val="24"/>
          <w:szCs w:val="24"/>
        </w:rPr>
        <w:t xml:space="preserve">ecological </w:t>
      </w:r>
      <w:r w:rsidR="00F94908">
        <w:rPr>
          <w:rFonts w:ascii="Times New Roman" w:hAnsi="Times New Roman" w:cs="Times New Roman"/>
          <w:sz w:val="24"/>
          <w:szCs w:val="24"/>
        </w:rPr>
        <w:t xml:space="preserve">decline. In </w:t>
      </w:r>
      <w:r w:rsidRPr="00EA08A3">
        <w:rPr>
          <w:rFonts w:ascii="Times New Roman" w:hAnsi="Times New Roman" w:cs="Times New Roman"/>
          <w:sz w:val="24"/>
          <w:szCs w:val="24"/>
        </w:rPr>
        <w:t xml:space="preserve">contrast to the U.S., where the ecological impact </w:t>
      </w:r>
      <w:r w:rsidR="00FC0D9D">
        <w:rPr>
          <w:rFonts w:ascii="Times New Roman" w:hAnsi="Times New Roman" w:cs="Times New Roman"/>
          <w:sz w:val="24"/>
          <w:szCs w:val="24"/>
        </w:rPr>
        <w:t xml:space="preserve">narrative </w:t>
      </w:r>
      <w:r w:rsidRPr="00EA08A3">
        <w:rPr>
          <w:rFonts w:ascii="Times New Roman" w:hAnsi="Times New Roman" w:cs="Times New Roman"/>
          <w:sz w:val="24"/>
          <w:szCs w:val="24"/>
        </w:rPr>
        <w:t xml:space="preserve">is closely tied to </w:t>
      </w:r>
      <w:r w:rsidR="00F94908">
        <w:rPr>
          <w:rFonts w:ascii="Times New Roman" w:hAnsi="Times New Roman" w:cs="Times New Roman"/>
          <w:sz w:val="24"/>
          <w:szCs w:val="24"/>
        </w:rPr>
        <w:t xml:space="preserve">the fact that the country </w:t>
      </w:r>
      <w:r w:rsidRPr="00EA08A3">
        <w:rPr>
          <w:rFonts w:ascii="Times New Roman" w:hAnsi="Times New Roman" w:cs="Times New Roman"/>
          <w:sz w:val="24"/>
          <w:szCs w:val="24"/>
        </w:rPr>
        <w:t>leading per capita carbon emissions</w:t>
      </w:r>
      <w:r w:rsidR="00DD457C">
        <w:rPr>
          <w:rFonts w:ascii="Times New Roman" w:hAnsi="Times New Roman" w:cs="Times New Roman"/>
          <w:sz w:val="24"/>
          <w:szCs w:val="24"/>
        </w:rPr>
        <w:t xml:space="preserve">. </w:t>
      </w:r>
      <w:r w:rsidR="00DD457C" w:rsidRPr="00DD457C">
        <w:rPr>
          <w:rFonts w:ascii="Times New Roman" w:hAnsi="Times New Roman" w:cs="Times New Roman"/>
          <w:sz w:val="24"/>
          <w:szCs w:val="24"/>
        </w:rPr>
        <w:t>Currently, China and the U.S hold the largest shares of carbon emissions worldwide, with 30.7% for China and 13.6% for the U.S. in 2022</w:t>
      </w:r>
      <w:r w:rsidR="00DD457C">
        <w:rPr>
          <w:rFonts w:ascii="Times New Roman" w:hAnsi="Times New Roman" w:cs="Times New Roman"/>
          <w:sz w:val="24"/>
          <w:szCs w:val="24"/>
        </w:rPr>
        <w:t>; h</w:t>
      </w:r>
      <w:r w:rsidR="00DD457C" w:rsidRPr="00DD457C">
        <w:rPr>
          <w:rFonts w:ascii="Times New Roman" w:hAnsi="Times New Roman" w:cs="Times New Roman"/>
          <w:sz w:val="24"/>
          <w:szCs w:val="24"/>
        </w:rPr>
        <w:t xml:space="preserve">owever, China’s per capita emissions are below the world’s average while the U.S. tops the list </w:t>
      </w:r>
      <w:r w:rsidRPr="00EA08A3">
        <w:rPr>
          <w:rFonts w:ascii="Times New Roman" w:hAnsi="Times New Roman" w:cs="Times New Roman"/>
          <w:sz w:val="24"/>
          <w:szCs w:val="24"/>
        </w:rPr>
        <w:t>(</w:t>
      </w:r>
      <w:proofErr w:type="spellStart"/>
      <w:r w:rsidRPr="00EA08A3">
        <w:rPr>
          <w:rFonts w:ascii="Times New Roman" w:hAnsi="Times New Roman" w:cs="Times New Roman"/>
          <w:sz w:val="24"/>
          <w:szCs w:val="24"/>
        </w:rPr>
        <w:t>Tiseo</w:t>
      </w:r>
      <w:proofErr w:type="spellEnd"/>
      <w:r w:rsidRPr="00EA08A3">
        <w:rPr>
          <w:rFonts w:ascii="Times New Roman" w:hAnsi="Times New Roman" w:cs="Times New Roman"/>
          <w:sz w:val="24"/>
          <w:szCs w:val="24"/>
        </w:rPr>
        <w:t xml:space="preserve">, 2023; MacKay, 2008). </w:t>
      </w:r>
    </w:p>
    <w:p w:rsidR="00382D04" w:rsidRPr="00EA08A3" w:rsidRDefault="00382D04" w:rsidP="009D483C">
      <w:pPr>
        <w:spacing w:line="480" w:lineRule="auto"/>
        <w:ind w:firstLine="720"/>
        <w:rPr>
          <w:rFonts w:ascii="Times New Roman" w:hAnsi="Times New Roman" w:cs="Times New Roman"/>
          <w:sz w:val="24"/>
          <w:szCs w:val="24"/>
        </w:rPr>
      </w:pPr>
      <w:r w:rsidRPr="00EA08A3">
        <w:rPr>
          <w:rFonts w:ascii="Times New Roman" w:hAnsi="Times New Roman" w:cs="Times New Roman"/>
          <w:sz w:val="24"/>
          <w:szCs w:val="24"/>
        </w:rPr>
        <w:t xml:space="preserve">This dichotomy extends </w:t>
      </w:r>
      <w:r w:rsidR="00EA08A3" w:rsidRPr="00EA08A3">
        <w:rPr>
          <w:rFonts w:ascii="Times New Roman" w:hAnsi="Times New Roman" w:cs="Times New Roman"/>
          <w:sz w:val="24"/>
          <w:szCs w:val="24"/>
        </w:rPr>
        <w:t>to</w:t>
      </w:r>
      <w:r w:rsidRPr="00EA08A3">
        <w:rPr>
          <w:rFonts w:ascii="Times New Roman" w:hAnsi="Times New Roman" w:cs="Times New Roman"/>
          <w:sz w:val="24"/>
          <w:szCs w:val="24"/>
        </w:rPr>
        <w:t xml:space="preserve"> their </w:t>
      </w:r>
      <w:r w:rsidR="00F94908">
        <w:rPr>
          <w:rFonts w:ascii="Times New Roman" w:hAnsi="Times New Roman" w:cs="Times New Roman"/>
          <w:sz w:val="24"/>
          <w:szCs w:val="24"/>
        </w:rPr>
        <w:t>policy measures</w:t>
      </w:r>
      <w:r w:rsidRPr="00EA08A3">
        <w:rPr>
          <w:rFonts w:ascii="Times New Roman" w:hAnsi="Times New Roman" w:cs="Times New Roman"/>
          <w:sz w:val="24"/>
          <w:szCs w:val="24"/>
        </w:rPr>
        <w:t xml:space="preserve"> for ecological compensation; in the United States, the</w:t>
      </w:r>
      <w:r w:rsidR="00F94908">
        <w:rPr>
          <w:rFonts w:ascii="Times New Roman" w:hAnsi="Times New Roman" w:cs="Times New Roman"/>
          <w:sz w:val="24"/>
          <w:szCs w:val="24"/>
        </w:rPr>
        <w:t xml:space="preserve"> </w:t>
      </w:r>
      <w:r w:rsidRPr="00EA08A3">
        <w:rPr>
          <w:rFonts w:ascii="Times New Roman" w:hAnsi="Times New Roman" w:cs="Times New Roman"/>
          <w:sz w:val="24"/>
          <w:szCs w:val="24"/>
        </w:rPr>
        <w:t>emphasis on private property rights</w:t>
      </w:r>
      <w:r w:rsidR="00F94908">
        <w:rPr>
          <w:rFonts w:ascii="Times New Roman" w:hAnsi="Times New Roman" w:cs="Times New Roman"/>
          <w:sz w:val="24"/>
          <w:szCs w:val="24"/>
        </w:rPr>
        <w:t xml:space="preserve"> is </w:t>
      </w:r>
      <w:r w:rsidRPr="00EA08A3">
        <w:rPr>
          <w:rFonts w:ascii="Times New Roman" w:hAnsi="Times New Roman" w:cs="Times New Roman"/>
          <w:sz w:val="24"/>
          <w:szCs w:val="24"/>
        </w:rPr>
        <w:t xml:space="preserve">central to its policy framework, whereas in China, land ownership and policy enforcement are firmly in of state control. Through seminal acts of legislative </w:t>
      </w:r>
      <w:r w:rsidR="00EA08A3" w:rsidRPr="00EA08A3">
        <w:rPr>
          <w:rFonts w:ascii="Times New Roman" w:hAnsi="Times New Roman" w:cs="Times New Roman"/>
          <w:sz w:val="24"/>
          <w:szCs w:val="24"/>
        </w:rPr>
        <w:t xml:space="preserve">policy </w:t>
      </w:r>
      <w:r w:rsidRPr="00EA08A3">
        <w:rPr>
          <w:rFonts w:ascii="Times New Roman" w:hAnsi="Times New Roman" w:cs="Times New Roman"/>
          <w:sz w:val="24"/>
          <w:szCs w:val="24"/>
        </w:rPr>
        <w:t>such as the Clean Water Act of 1972 and the Federal Land Policy and Management Act of 1976</w:t>
      </w:r>
      <w:r w:rsidR="00EA08A3" w:rsidRPr="00EA08A3">
        <w:rPr>
          <w:rFonts w:ascii="Times New Roman" w:hAnsi="Times New Roman" w:cs="Times New Roman"/>
          <w:sz w:val="24"/>
          <w:szCs w:val="24"/>
        </w:rPr>
        <w:t xml:space="preserve">, </w:t>
      </w:r>
      <w:r w:rsidR="00EA08A3" w:rsidRPr="00EA08A3">
        <w:rPr>
          <w:rFonts w:ascii="Times New Roman" w:hAnsi="Times New Roman" w:cs="Times New Roman"/>
          <w:sz w:val="24"/>
          <w:szCs w:val="24"/>
        </w:rPr>
        <w:t>the United States</w:t>
      </w:r>
      <w:r w:rsidR="00EA08A3" w:rsidRPr="00EA08A3">
        <w:rPr>
          <w:rFonts w:ascii="Times New Roman" w:hAnsi="Times New Roman" w:cs="Times New Roman"/>
          <w:sz w:val="24"/>
          <w:szCs w:val="24"/>
        </w:rPr>
        <w:t xml:space="preserve"> </w:t>
      </w:r>
      <w:r w:rsidRPr="00EA08A3">
        <w:rPr>
          <w:rFonts w:ascii="Times New Roman" w:hAnsi="Times New Roman" w:cs="Times New Roman"/>
          <w:sz w:val="24"/>
          <w:szCs w:val="24"/>
        </w:rPr>
        <w:t>established the structural foundations for modern compensatory strategies like conservation banking. These mechanisms are engineered to bolster natural habitat preservation by harnessing market-driven forces (</w:t>
      </w:r>
      <w:proofErr w:type="spellStart"/>
      <w:r w:rsidRPr="00EA08A3">
        <w:rPr>
          <w:rFonts w:ascii="Times New Roman" w:hAnsi="Times New Roman" w:cs="Times New Roman"/>
          <w:sz w:val="24"/>
          <w:szCs w:val="24"/>
        </w:rPr>
        <w:t>Pidot</w:t>
      </w:r>
      <w:proofErr w:type="spellEnd"/>
      <w:r w:rsidRPr="00EA08A3">
        <w:rPr>
          <w:rFonts w:ascii="Times New Roman" w:hAnsi="Times New Roman" w:cs="Times New Roman"/>
          <w:sz w:val="24"/>
          <w:szCs w:val="24"/>
        </w:rPr>
        <w:t>, 2019). However, the terrain of U.S. environmental policy is degraded by regulatory disparities, contributing to a patchwork of successes in environmental protection efforts. Conversely, China's eco-compensation efforts, epitomized by initiatives such as the Sloping Land Conversion Program, pivot towards the transformation of agricultural expanses back into forested lands, aiming to counteract the dual threats of deforestation and soil erosion. These initiatives are grounded in the polluter pays principle, a cornerstone of past environmental policy (</w:t>
      </w:r>
      <w:proofErr w:type="spellStart"/>
      <w:r w:rsidRPr="00EA08A3">
        <w:rPr>
          <w:rFonts w:ascii="Times New Roman" w:hAnsi="Times New Roman" w:cs="Times New Roman"/>
          <w:sz w:val="24"/>
          <w:szCs w:val="24"/>
        </w:rPr>
        <w:t>Guihuan</w:t>
      </w:r>
      <w:proofErr w:type="spellEnd"/>
      <w:r w:rsidRPr="00EA08A3">
        <w:rPr>
          <w:rFonts w:ascii="Times New Roman" w:hAnsi="Times New Roman" w:cs="Times New Roman"/>
          <w:sz w:val="24"/>
          <w:szCs w:val="24"/>
        </w:rPr>
        <w:t xml:space="preserve"> et al., 2008).</w:t>
      </w:r>
    </w:p>
    <w:p w:rsidR="00382D04" w:rsidRPr="00EA08A3" w:rsidRDefault="00382D04" w:rsidP="00EA08A3">
      <w:pPr>
        <w:pStyle w:val="NormalWeb"/>
        <w:spacing w:line="480" w:lineRule="auto"/>
        <w:ind w:firstLine="720"/>
      </w:pPr>
      <w:r w:rsidRPr="00EA08A3">
        <w:lastRenderedPageBreak/>
        <w:t>Th</w:t>
      </w:r>
      <w:r w:rsidR="003C1618" w:rsidRPr="00EA08A3">
        <w:t>e</w:t>
      </w:r>
      <w:r w:rsidRPr="00EA08A3">
        <w:t xml:space="preserve"> differences in policy approach between the U.S. and China not only illustrates divergent priorities but also highlights the broader philosophical underpinnings that guide each nation’s ecological, social, and economic agendas within the realm of sustainability. While the U.S. model incentivizes voluntary conservation through economic incentives, crafting a framework where environmental stewardship becomes financially advantageous for private landholders, China adopts a more prescriptive method. In this model, ecological preservation is not merely encouraged but interwoven into the fabric of national development policies, reflecting a top-down governance approach that leverages centralized control to achieve sustainability targets. These contrasting methodologies extend to the social sphere, where the U.S. strategy relies heavily on the engagement of private landowners, thus decentralizing environmental stewardship. Meanwhile, China’s approach is reflective of its centralized governance structure. They dictate environmental policy from the top down, thus ensuring compliance through state-mandated directives. Economically, both strategies try to intertwine environmental goals with developmental imperatives, although marked by different frameworks. The U.S. leverages economic incentives to align individual and corporate behaviors with broader environmental goals, while China’s approach embeds ecological sustainability within the broader scope of its economic development strategy, aiming to harmonize the rapid pace of its development with the imperative of ecological conservation. Thus, the divergent paths undertaken by these two nations </w:t>
      </w:r>
      <w:r w:rsidR="00EA08A3">
        <w:t>show</w:t>
      </w:r>
      <w:r w:rsidRPr="00EA08A3">
        <w:t xml:space="preserve"> the complexities and unique challenges of addressing global environmental issues within varied political and economic contexts. </w:t>
      </w:r>
    </w:p>
    <w:p w:rsidR="00382D04" w:rsidRPr="00EA08A3" w:rsidRDefault="003C1618" w:rsidP="00EA08A3">
      <w:pPr>
        <w:pStyle w:val="NormalWeb"/>
        <w:spacing w:line="480" w:lineRule="auto"/>
        <w:ind w:firstLine="720"/>
      </w:pPr>
      <w:r w:rsidRPr="00EA08A3">
        <w:t xml:space="preserve">Evolving </w:t>
      </w:r>
      <w:r w:rsidR="00382D04" w:rsidRPr="00EA08A3">
        <w:t xml:space="preserve">efficiencies and outcomes of conservation programs are shaping the trajectories of global conservation efforts and sustainable development. In Western countries, the structure of Payments for Ecosystem Services (PES) is primarily market-driven, emphasizing voluntary </w:t>
      </w:r>
      <w:r w:rsidR="00382D04" w:rsidRPr="00EA08A3">
        <w:lastRenderedPageBreak/>
        <w:t xml:space="preserve">exchanges where those benefiting from ecosystem services financially compensate the providers. This model capitalizes on the economic value of natural resources, intertwining environmental conservation with financial incentives. Key initiatives such as the U.S. Conservation Reserve Program (CRP) and the Wetlands Reserve Program (WRP) serve as prime examples. The CRP compensates farmers to transform agriculturally sensitive land into conservation areas, while the </w:t>
      </w:r>
      <w:r w:rsidR="00EA08A3">
        <w:t>W</w:t>
      </w:r>
      <w:r w:rsidR="00382D04" w:rsidRPr="00EA08A3">
        <w:t xml:space="preserve">RP encourages landowners to restore and enhance wetlands, thereby demonstrating how economic incentives can significantly foster ecological stewardship by aligning financial motivations with environmental benefits. However, this dependency on market mechanisms ignites debates concerning the commodification of nature and the long-term viability of such approaches. </w:t>
      </w:r>
      <w:r w:rsidR="00EA08A3">
        <w:t xml:space="preserve">In contrast, </w:t>
      </w:r>
      <w:r w:rsidR="00382D04" w:rsidRPr="00EA08A3">
        <w:t>China's eco-compensation scheme, shaped significantly by its Five-Year Plans which prioritize ecological conservation alongside national development, does not emulate the program-specific naming convention of the PES but instead employs a centralized approach, regionally adapted to meet diverse ecological needs</w:t>
      </w:r>
      <w:r w:rsidR="00DD457C">
        <w:t xml:space="preserve">. Their current definition was </w:t>
      </w:r>
      <w:r w:rsidR="00DD457C" w:rsidRPr="00DD457C">
        <w:t xml:space="preserve">consolidated with the introduction of the Environmental Protection Law of 2015, which formalized the framework for ecological compensation, emphasizing the polluter pays principle and the beneficiary pays principle. During this shift in China, U.S. policy has stayed focused on protection methods and PEP. </w:t>
      </w:r>
      <w:r w:rsidR="00DD457C">
        <w:t>Academic differences reflect this; in the U.S., t</w:t>
      </w:r>
      <w:r w:rsidR="00DD457C" w:rsidRPr="00DD457C">
        <w:t xml:space="preserve">he term “payment for ecosystem services” is found in 42% of compensatory literature, where “eco-compensation” is in just 6%. The tendency in China is the opposite, with above 85% of Chinese literature using “eco-compensation” and less than 10% for PES (Yu and </w:t>
      </w:r>
      <w:proofErr w:type="spellStart"/>
      <w:r w:rsidR="00DD457C" w:rsidRPr="00DD457C">
        <w:t>Xie</w:t>
      </w:r>
      <w:proofErr w:type="spellEnd"/>
      <w:r w:rsidR="00DD457C" w:rsidRPr="00DD457C">
        <w:t xml:space="preserve">, 2020). The USA and China also lead the world in the publication of PES related research; a 2020 study found the U.S. had contributed 661 articles to China’s 459 from 1999-2018 (Yu and </w:t>
      </w:r>
      <w:proofErr w:type="spellStart"/>
      <w:r w:rsidR="00DD457C" w:rsidRPr="00DD457C">
        <w:t>Xie</w:t>
      </w:r>
      <w:proofErr w:type="spellEnd"/>
      <w:r w:rsidR="00DD457C" w:rsidRPr="00DD457C">
        <w:t>, 2020)</w:t>
      </w:r>
      <w:r w:rsidR="00382D04" w:rsidRPr="00EA08A3">
        <w:t xml:space="preserve">Nevertheless, issues of transparency remain, with fewer than 1% of local governments revealing financial specifics </w:t>
      </w:r>
      <w:r w:rsidR="00382D04" w:rsidRPr="00EA08A3">
        <w:lastRenderedPageBreak/>
        <w:t>related to ecological restoration (Gao et al., 2022), reflecting similar transparency issues in Western PES systems.</w:t>
      </w:r>
    </w:p>
    <w:p w:rsidR="00382D04" w:rsidRPr="00EA08A3" w:rsidRDefault="00382D04" w:rsidP="00EA08A3">
      <w:pPr>
        <w:spacing w:line="480" w:lineRule="auto"/>
        <w:ind w:firstLine="720"/>
        <w:rPr>
          <w:rFonts w:ascii="Times New Roman" w:hAnsi="Times New Roman" w:cs="Times New Roman"/>
          <w:sz w:val="24"/>
          <w:szCs w:val="24"/>
        </w:rPr>
      </w:pPr>
      <w:r w:rsidRPr="00EA08A3">
        <w:rPr>
          <w:rFonts w:ascii="Times New Roman" w:hAnsi="Times New Roman" w:cs="Times New Roman"/>
          <w:sz w:val="24"/>
          <w:szCs w:val="24"/>
        </w:rPr>
        <w:t xml:space="preserve">The methodologies of U.S. PES and Chinese eco-compensation show distinct contrasts, influenced by their respective historical, cultural, and governance frameworks. The U.S. approach incentivizes private landowners via a competitive bidding process where land parcels are evaluated using an Environmental Benefits Index (EBI), which assesses each bid based on criteria such as wildlife preservation, water quality, erosion control, and proximity to conservation areas, ensuring investments yield substantial ecological returns (USDA, 1999, 2022). In stark contrast, China’s eco-compensation strategy merges ecological objectives with broader socioeconomic development plans, emphasizing state-directed initiatives over market-driven incentives. Both systems strive to enhance environmental health through customized conservation measures. Socially, the U.S. model promotes active individual landowner involvement, cultivating community engagement and personal responsibility in environmental conservation. Economically, both strategies aim to integrate ecological conservation with financial strategies, though the U.S. leans more towards creating economic opportunities for landowners, whereas China focuses on aligning conservation with national economic planning.   </w:t>
      </w:r>
    </w:p>
    <w:p w:rsidR="00382D04" w:rsidRPr="00EA08A3" w:rsidRDefault="00382D04" w:rsidP="00EA08A3">
      <w:pPr>
        <w:spacing w:line="480" w:lineRule="auto"/>
        <w:ind w:firstLine="720"/>
        <w:rPr>
          <w:rFonts w:ascii="Times New Roman" w:hAnsi="Times New Roman" w:cs="Times New Roman"/>
          <w:sz w:val="24"/>
          <w:szCs w:val="24"/>
        </w:rPr>
      </w:pPr>
      <w:r w:rsidRPr="00EA08A3">
        <w:rPr>
          <w:rFonts w:ascii="Times New Roman" w:hAnsi="Times New Roman" w:cs="Times New Roman"/>
          <w:sz w:val="24"/>
          <w:szCs w:val="24"/>
        </w:rPr>
        <w:t xml:space="preserve">This comparative analysis reveals how both nations, despite their different approaches, recognize the intrinsic value of integrating ecological, social, and economic dimensions into their conservation strategies. By doing so, they not only address immediate environmental challenges but also contribute to the broader goal of sustainable development, ensuring that conservation efforts are both environmentally effective and socially equitable. While </w:t>
      </w:r>
      <w:r w:rsidR="00FC0D9D">
        <w:rPr>
          <w:rFonts w:ascii="Times New Roman" w:hAnsi="Times New Roman" w:cs="Times New Roman"/>
          <w:sz w:val="24"/>
          <w:szCs w:val="24"/>
        </w:rPr>
        <w:t xml:space="preserve">U.S. </w:t>
      </w:r>
      <w:r w:rsidRPr="00EA08A3">
        <w:rPr>
          <w:rFonts w:ascii="Times New Roman" w:hAnsi="Times New Roman" w:cs="Times New Roman"/>
          <w:sz w:val="24"/>
          <w:szCs w:val="24"/>
        </w:rPr>
        <w:t xml:space="preserve">PES and Chinese eco-compensation approaches each have their merits, they also face </w:t>
      </w:r>
      <w:r w:rsidR="00EA08A3">
        <w:rPr>
          <w:rFonts w:ascii="Times New Roman" w:hAnsi="Times New Roman" w:cs="Times New Roman"/>
          <w:sz w:val="24"/>
          <w:szCs w:val="24"/>
        </w:rPr>
        <w:t xml:space="preserve">fair </w:t>
      </w:r>
      <w:r w:rsidRPr="00EA08A3">
        <w:rPr>
          <w:rFonts w:ascii="Times New Roman" w:hAnsi="Times New Roman" w:cs="Times New Roman"/>
          <w:sz w:val="24"/>
          <w:szCs w:val="24"/>
        </w:rPr>
        <w:t>challenges</w:t>
      </w:r>
      <w:r w:rsidR="00EA08A3">
        <w:rPr>
          <w:rFonts w:ascii="Times New Roman" w:hAnsi="Times New Roman" w:cs="Times New Roman"/>
          <w:sz w:val="24"/>
          <w:szCs w:val="24"/>
        </w:rPr>
        <w:t xml:space="preserve"> and criticisms</w:t>
      </w:r>
      <w:r w:rsidRPr="00EA08A3">
        <w:rPr>
          <w:rFonts w:ascii="Times New Roman" w:hAnsi="Times New Roman" w:cs="Times New Roman"/>
          <w:sz w:val="24"/>
          <w:szCs w:val="24"/>
        </w:rPr>
        <w:t xml:space="preserve">. In the U.S., the reliance on market mechanisms can lead to the commodification of </w:t>
      </w:r>
      <w:r w:rsidRPr="00EA08A3">
        <w:rPr>
          <w:rFonts w:ascii="Times New Roman" w:hAnsi="Times New Roman" w:cs="Times New Roman"/>
          <w:sz w:val="24"/>
          <w:szCs w:val="24"/>
        </w:rPr>
        <w:lastRenderedPageBreak/>
        <w:t xml:space="preserve">nature, where the intrinsic value of ecosystems might be overshadowed by their economic utility. This raises ethical questions about the sustainability of conservation efforts driven primarily by financial incentives. </w:t>
      </w:r>
      <w:r w:rsidR="00EA08A3" w:rsidRPr="00EA08A3">
        <w:rPr>
          <w:rFonts w:ascii="Times New Roman" w:hAnsi="Times New Roman" w:cs="Times New Roman"/>
          <w:sz w:val="24"/>
          <w:szCs w:val="24"/>
        </w:rPr>
        <w:t>While</w:t>
      </w:r>
      <w:r w:rsidRPr="00EA08A3">
        <w:rPr>
          <w:rFonts w:ascii="Times New Roman" w:hAnsi="Times New Roman" w:cs="Times New Roman"/>
          <w:sz w:val="24"/>
          <w:szCs w:val="24"/>
        </w:rPr>
        <w:t xml:space="preserve"> the competitive bidding process in PES schemes like the CRP ensures that conservation funding is cost-effective, it may not always align with broader ecological needs or priorities, particularly in regions where environmental degradation is severe but market values are low. In China, the top-down approach of eco-compensation aims to integrate ecological conservation with economic and social planning, reflecting a holistic view of sustainability. However, th</w:t>
      </w:r>
      <w:r w:rsidR="00EA08A3">
        <w:rPr>
          <w:rFonts w:ascii="Times New Roman" w:hAnsi="Times New Roman" w:cs="Times New Roman"/>
          <w:sz w:val="24"/>
          <w:szCs w:val="24"/>
        </w:rPr>
        <w:t>e</w:t>
      </w:r>
      <w:r w:rsidRPr="00EA08A3">
        <w:rPr>
          <w:rFonts w:ascii="Times New Roman" w:hAnsi="Times New Roman" w:cs="Times New Roman"/>
          <w:sz w:val="24"/>
          <w:szCs w:val="24"/>
        </w:rPr>
        <w:t xml:space="preserve"> system's effectiveness is often hampered by bureaucratic inefficiencies and a lack of transparency, which can lead to misallocation of resources and insufficient outcomes. The tight control by the state ensures compliance, but may also stifle local innovation in conservation methods. Both countries' efforts demonstrate a crucial recognition of the need to integrate ecological sustainability with economic strategies. The U.S. focuses on leveraging economic incentives to stimulate private sector participation in conservation, promoting a culture of stewardship among landowners. China, on the other hand, uses state control to ensure that ecological preservation is a part of national development, aligning local and regional efforts with overarching national goals. The differences in approach between the U.S. PES and Chinese eco-compensation not only highlight the diversity of strategies in environmental policy but also </w:t>
      </w:r>
      <w:r w:rsidR="00EA08A3">
        <w:rPr>
          <w:rFonts w:ascii="Times New Roman" w:hAnsi="Times New Roman" w:cs="Times New Roman"/>
          <w:sz w:val="24"/>
          <w:szCs w:val="24"/>
        </w:rPr>
        <w:t xml:space="preserve">shows </w:t>
      </w:r>
      <w:r w:rsidRPr="00EA08A3">
        <w:rPr>
          <w:rFonts w:ascii="Times New Roman" w:hAnsi="Times New Roman" w:cs="Times New Roman"/>
          <w:sz w:val="24"/>
          <w:szCs w:val="24"/>
        </w:rPr>
        <w:t>the complexities of implementing sustainable practices in varied political and economic contexts. Each system offers</w:t>
      </w:r>
      <w:r w:rsidR="00FC0D9D">
        <w:rPr>
          <w:rFonts w:ascii="Times New Roman" w:hAnsi="Times New Roman" w:cs="Times New Roman"/>
          <w:sz w:val="24"/>
          <w:szCs w:val="24"/>
        </w:rPr>
        <w:t xml:space="preserve"> insight </w:t>
      </w:r>
      <w:r w:rsidRPr="00EA08A3">
        <w:rPr>
          <w:rFonts w:ascii="Times New Roman" w:hAnsi="Times New Roman" w:cs="Times New Roman"/>
          <w:sz w:val="24"/>
          <w:szCs w:val="24"/>
        </w:rPr>
        <w:t xml:space="preserve">on the integration of ecological, economic, and social sustainability, providing valuable insights into how nations can balance these interdependent aspects to achieve comprehensive and enduring environmental conservation outcomes. These comparisons also suggest pathways for future research and policy development, particularly in areas where improving transparency, increasing public participation, and aligning economic </w:t>
      </w:r>
      <w:r w:rsidRPr="00EA08A3">
        <w:rPr>
          <w:rFonts w:ascii="Times New Roman" w:hAnsi="Times New Roman" w:cs="Times New Roman"/>
          <w:sz w:val="24"/>
          <w:szCs w:val="24"/>
        </w:rPr>
        <w:lastRenderedPageBreak/>
        <w:t xml:space="preserve">incentives with long-term ecological and social benefits can enhance the effectiveness of conservation efforts. </w:t>
      </w:r>
    </w:p>
    <w:p w:rsidR="00382D04" w:rsidRPr="00EA08A3" w:rsidRDefault="00382D04" w:rsidP="00EA08A3">
      <w:pPr>
        <w:spacing w:line="480" w:lineRule="auto"/>
        <w:ind w:firstLine="720"/>
        <w:rPr>
          <w:rFonts w:ascii="Times New Roman" w:hAnsi="Times New Roman" w:cs="Times New Roman"/>
          <w:sz w:val="24"/>
          <w:szCs w:val="24"/>
        </w:rPr>
      </w:pPr>
      <w:r w:rsidRPr="00EA08A3">
        <w:rPr>
          <w:rFonts w:ascii="Times New Roman" w:hAnsi="Times New Roman" w:cs="Times New Roman"/>
          <w:sz w:val="24"/>
          <w:szCs w:val="24"/>
        </w:rPr>
        <w:t xml:space="preserve">By examining these different approaches to conservation, researchers and policymakers can identify best practices and strategies that can be adapted and implemented in their own contexts. These approaches offer important lessons on integrating ecological, economic, and social sustainability, giving vital insights into how nations might balance these interconnected facets to forge robust and lasting environmental conservation results. Moreover, the discourse invites further research and policy evolution, especially in enhancing transparency, boosting public engagement, and better aligning economic incentives with long-term ecological and societal benefits. </w:t>
      </w:r>
      <w:r w:rsidR="00EA08A3" w:rsidRPr="00EA08A3">
        <w:rPr>
          <w:rFonts w:ascii="Times New Roman" w:hAnsi="Times New Roman" w:cs="Times New Roman"/>
          <w:sz w:val="24"/>
          <w:szCs w:val="24"/>
        </w:rPr>
        <w:t>By</w:t>
      </w:r>
      <w:r w:rsidRPr="00EA08A3">
        <w:rPr>
          <w:rFonts w:ascii="Times New Roman" w:hAnsi="Times New Roman" w:cs="Times New Roman"/>
          <w:sz w:val="24"/>
          <w:szCs w:val="24"/>
        </w:rPr>
        <w:t xml:space="preserve"> examining these conservation methodologies, researchers and policymakers can distill best practices and adaptable strategies, potentially catalyzing more efficacious and inclusive conservation efforts globally. In my future work, I may be interested in using GIS techniques to attempt to analyze the efficacy of various national eco-compensation programs. Understanding the </w:t>
      </w:r>
      <w:r w:rsidR="00FC0D9D">
        <w:rPr>
          <w:rFonts w:ascii="Times New Roman" w:hAnsi="Times New Roman" w:cs="Times New Roman"/>
          <w:sz w:val="24"/>
          <w:szCs w:val="24"/>
        </w:rPr>
        <w:t xml:space="preserve">ongoing, </w:t>
      </w:r>
      <w:r w:rsidRPr="00EA08A3">
        <w:rPr>
          <w:rFonts w:ascii="Times New Roman" w:hAnsi="Times New Roman" w:cs="Times New Roman"/>
          <w:sz w:val="24"/>
          <w:szCs w:val="24"/>
        </w:rPr>
        <w:t>different approaches to solving biodiversity</w:t>
      </w:r>
      <w:r w:rsidR="00FC0D9D">
        <w:rPr>
          <w:rFonts w:ascii="Times New Roman" w:hAnsi="Times New Roman" w:cs="Times New Roman"/>
          <w:sz w:val="24"/>
          <w:szCs w:val="24"/>
        </w:rPr>
        <w:t xml:space="preserve"> is an important step to imagining how biodiversity can be restored, and more importantly, how we will get there.</w:t>
      </w:r>
    </w:p>
    <w:p w:rsidR="00382D04" w:rsidRPr="00EA08A3" w:rsidRDefault="00382D04" w:rsidP="00EA08A3">
      <w:pPr>
        <w:spacing w:line="480" w:lineRule="auto"/>
        <w:rPr>
          <w:rFonts w:ascii="Times New Roman" w:hAnsi="Times New Roman" w:cs="Times New Roman"/>
          <w:sz w:val="24"/>
          <w:szCs w:val="24"/>
        </w:rPr>
      </w:pPr>
    </w:p>
    <w:p w:rsidR="00382D04" w:rsidRPr="00EA08A3" w:rsidRDefault="00382D04" w:rsidP="00EA08A3">
      <w:pPr>
        <w:spacing w:line="480" w:lineRule="auto"/>
        <w:rPr>
          <w:rFonts w:ascii="Times New Roman" w:hAnsi="Times New Roman" w:cs="Times New Roman"/>
          <w:sz w:val="24"/>
          <w:szCs w:val="24"/>
        </w:rPr>
      </w:pPr>
    </w:p>
    <w:p w:rsidR="00382D04" w:rsidRPr="00EA08A3" w:rsidRDefault="00382D04" w:rsidP="00EA08A3">
      <w:pPr>
        <w:spacing w:line="480" w:lineRule="auto"/>
        <w:rPr>
          <w:rFonts w:ascii="Times New Roman" w:hAnsi="Times New Roman" w:cs="Times New Roman"/>
          <w:sz w:val="24"/>
          <w:szCs w:val="24"/>
        </w:rPr>
      </w:pPr>
    </w:p>
    <w:p w:rsidR="00382D04" w:rsidRPr="00EA08A3" w:rsidRDefault="00382D04" w:rsidP="00EA08A3">
      <w:pPr>
        <w:spacing w:line="480" w:lineRule="auto"/>
        <w:rPr>
          <w:rFonts w:ascii="Times New Roman" w:hAnsi="Times New Roman" w:cs="Times New Roman"/>
          <w:sz w:val="24"/>
          <w:szCs w:val="24"/>
        </w:rPr>
      </w:pPr>
    </w:p>
    <w:p w:rsidR="00382D04" w:rsidRPr="00EA08A3" w:rsidRDefault="00382D04" w:rsidP="00EA08A3">
      <w:pPr>
        <w:spacing w:line="480" w:lineRule="auto"/>
        <w:jc w:val="center"/>
        <w:rPr>
          <w:rFonts w:ascii="Times New Roman" w:hAnsi="Times New Roman" w:cs="Times New Roman"/>
          <w:sz w:val="24"/>
          <w:szCs w:val="24"/>
        </w:rPr>
      </w:pPr>
    </w:p>
    <w:p w:rsidR="00382D04" w:rsidRPr="00EA08A3" w:rsidRDefault="00382D04" w:rsidP="000978CD">
      <w:pPr>
        <w:spacing w:line="480" w:lineRule="auto"/>
        <w:rPr>
          <w:rFonts w:ascii="Times New Roman" w:hAnsi="Times New Roman" w:cs="Times New Roman"/>
          <w:sz w:val="24"/>
          <w:szCs w:val="24"/>
        </w:rPr>
      </w:pPr>
      <w:bookmarkStart w:id="0" w:name="_GoBack"/>
      <w:bookmarkEnd w:id="0"/>
    </w:p>
    <w:p w:rsidR="00382D04" w:rsidRPr="00EA08A3" w:rsidRDefault="00382D04" w:rsidP="00EA08A3">
      <w:pPr>
        <w:spacing w:line="480" w:lineRule="auto"/>
        <w:jc w:val="center"/>
        <w:rPr>
          <w:rFonts w:ascii="Times New Roman" w:hAnsi="Times New Roman" w:cs="Times New Roman"/>
          <w:sz w:val="24"/>
          <w:szCs w:val="24"/>
        </w:rPr>
      </w:pPr>
      <w:r w:rsidRPr="00EA08A3">
        <w:rPr>
          <w:rFonts w:ascii="Times New Roman" w:hAnsi="Times New Roman" w:cs="Times New Roman"/>
          <w:sz w:val="24"/>
          <w:szCs w:val="24"/>
        </w:rPr>
        <w:lastRenderedPageBreak/>
        <w:t>References</w:t>
      </w:r>
    </w:p>
    <w:p w:rsidR="00382D04" w:rsidRPr="00EA08A3" w:rsidRDefault="00382D04" w:rsidP="00EA08A3">
      <w:pPr>
        <w:spacing w:after="0" w:line="480" w:lineRule="auto"/>
        <w:ind w:hanging="480"/>
        <w:rPr>
          <w:rFonts w:ascii="Times New Roman" w:eastAsia="Times New Roman" w:hAnsi="Times New Roman" w:cs="Times New Roman"/>
          <w:sz w:val="24"/>
          <w:szCs w:val="24"/>
        </w:rPr>
      </w:pPr>
      <w:r w:rsidRPr="00EA08A3">
        <w:rPr>
          <w:rFonts w:ascii="Times New Roman" w:eastAsia="Times New Roman" w:hAnsi="Times New Roman" w:cs="Times New Roman"/>
          <w:sz w:val="24"/>
          <w:szCs w:val="24"/>
        </w:rPr>
        <w:t xml:space="preserve">Brown, P. H., &amp; </w:t>
      </w:r>
      <w:proofErr w:type="spellStart"/>
      <w:r w:rsidRPr="00EA08A3">
        <w:rPr>
          <w:rFonts w:ascii="Times New Roman" w:eastAsia="Times New Roman" w:hAnsi="Times New Roman" w:cs="Times New Roman"/>
          <w:sz w:val="24"/>
          <w:szCs w:val="24"/>
        </w:rPr>
        <w:t>Lant</w:t>
      </w:r>
      <w:proofErr w:type="spellEnd"/>
      <w:r w:rsidRPr="00EA08A3">
        <w:rPr>
          <w:rFonts w:ascii="Times New Roman" w:eastAsia="Times New Roman" w:hAnsi="Times New Roman" w:cs="Times New Roman"/>
          <w:sz w:val="24"/>
          <w:szCs w:val="24"/>
        </w:rPr>
        <w:t xml:space="preserve">, C. L. (1999). Research: The Effect of Wetland Mitigation Banking on the Achievement of No-Net-Loss. </w:t>
      </w:r>
      <w:r w:rsidRPr="00EA08A3">
        <w:rPr>
          <w:rFonts w:ascii="Times New Roman" w:eastAsia="Times New Roman" w:hAnsi="Times New Roman" w:cs="Times New Roman"/>
          <w:i/>
          <w:iCs/>
          <w:sz w:val="24"/>
          <w:szCs w:val="24"/>
        </w:rPr>
        <w:t>Environmental Management, 23</w:t>
      </w:r>
      <w:r w:rsidRPr="00EA08A3">
        <w:rPr>
          <w:rFonts w:ascii="Times New Roman" w:eastAsia="Times New Roman" w:hAnsi="Times New Roman" w:cs="Times New Roman"/>
          <w:sz w:val="24"/>
          <w:szCs w:val="24"/>
        </w:rPr>
        <w:t xml:space="preserve">(3), 333-345. </w:t>
      </w:r>
      <w:hyperlink r:id="rId4" w:history="1">
        <w:r w:rsidRPr="00EA08A3">
          <w:rPr>
            <w:rStyle w:val="Hyperlink"/>
            <w:rFonts w:ascii="Times New Roman" w:eastAsia="Times New Roman" w:hAnsi="Times New Roman" w:cs="Times New Roman"/>
            <w:sz w:val="24"/>
            <w:szCs w:val="24"/>
          </w:rPr>
          <w:t>https://doi.org/10.1007/s002679900190</w:t>
        </w:r>
      </w:hyperlink>
    </w:p>
    <w:p w:rsidR="00382D04" w:rsidRPr="00EA08A3" w:rsidRDefault="00382D04" w:rsidP="00EA08A3">
      <w:pPr>
        <w:spacing w:after="0" w:line="480" w:lineRule="auto"/>
        <w:ind w:hanging="480"/>
        <w:rPr>
          <w:rFonts w:ascii="Times New Roman" w:eastAsia="Times New Roman" w:hAnsi="Times New Roman" w:cs="Times New Roman"/>
          <w:sz w:val="24"/>
          <w:szCs w:val="24"/>
        </w:rPr>
      </w:pPr>
      <w:r w:rsidRPr="00EA08A3">
        <w:rPr>
          <w:rFonts w:ascii="Times New Roman" w:eastAsia="Times New Roman" w:hAnsi="Times New Roman" w:cs="Times New Roman"/>
          <w:sz w:val="24"/>
          <w:szCs w:val="24"/>
        </w:rPr>
        <w:t xml:space="preserve">Center for Sustainable Systems, University of Michigan. (2023). Biodiversity factsheet. Pub. No. CSS09-08. https://css.umich.edu/publications/factsheets/sustainability-indicators/biodiversity-factsheet  </w:t>
      </w:r>
    </w:p>
    <w:p w:rsidR="00382D04" w:rsidRPr="00EA08A3" w:rsidRDefault="00382D04" w:rsidP="00EA08A3">
      <w:pPr>
        <w:spacing w:after="0" w:line="480" w:lineRule="auto"/>
        <w:ind w:hanging="480"/>
        <w:rPr>
          <w:rFonts w:ascii="Times New Roman" w:eastAsia="Times New Roman" w:hAnsi="Times New Roman" w:cs="Times New Roman"/>
          <w:sz w:val="24"/>
          <w:szCs w:val="24"/>
        </w:rPr>
      </w:pPr>
      <w:r w:rsidRPr="00EA08A3">
        <w:rPr>
          <w:rFonts w:ascii="Times New Roman" w:eastAsia="Times New Roman" w:hAnsi="Times New Roman" w:cs="Times New Roman"/>
          <w:sz w:val="24"/>
          <w:szCs w:val="24"/>
        </w:rPr>
        <w:t xml:space="preserve">Gao, S., Bull, J. W., Baker, J., Zu </w:t>
      </w:r>
      <w:proofErr w:type="spellStart"/>
      <w:r w:rsidRPr="00EA08A3">
        <w:rPr>
          <w:rFonts w:ascii="Times New Roman" w:eastAsia="Times New Roman" w:hAnsi="Times New Roman" w:cs="Times New Roman"/>
          <w:sz w:val="24"/>
          <w:szCs w:val="24"/>
        </w:rPr>
        <w:t>Ermgassen</w:t>
      </w:r>
      <w:proofErr w:type="spellEnd"/>
      <w:r w:rsidRPr="00EA08A3">
        <w:rPr>
          <w:rFonts w:ascii="Times New Roman" w:eastAsia="Times New Roman" w:hAnsi="Times New Roman" w:cs="Times New Roman"/>
          <w:sz w:val="24"/>
          <w:szCs w:val="24"/>
        </w:rPr>
        <w:t xml:space="preserve">, S. O. S. E., &amp; Milner-Gulland, E. J. (2023). Analyzing the outcomes of China’s ecological compensation scheme for development-related biodiversity loss. </w:t>
      </w:r>
      <w:r w:rsidRPr="00EA08A3">
        <w:rPr>
          <w:rFonts w:ascii="Times New Roman" w:eastAsia="Times New Roman" w:hAnsi="Times New Roman" w:cs="Times New Roman"/>
          <w:i/>
          <w:iCs/>
          <w:sz w:val="24"/>
          <w:szCs w:val="24"/>
        </w:rPr>
        <w:t>Conservation Science and Practice</w:t>
      </w:r>
      <w:r w:rsidRPr="00EA08A3">
        <w:rPr>
          <w:rFonts w:ascii="Times New Roman" w:eastAsia="Times New Roman" w:hAnsi="Times New Roman" w:cs="Times New Roman"/>
          <w:sz w:val="24"/>
          <w:szCs w:val="24"/>
        </w:rPr>
        <w:t xml:space="preserve">, </w:t>
      </w:r>
      <w:r w:rsidRPr="00EA08A3">
        <w:rPr>
          <w:rFonts w:ascii="Times New Roman" w:eastAsia="Times New Roman" w:hAnsi="Times New Roman" w:cs="Times New Roman"/>
          <w:i/>
          <w:iCs/>
          <w:sz w:val="24"/>
          <w:szCs w:val="24"/>
        </w:rPr>
        <w:t>5</w:t>
      </w:r>
      <w:r w:rsidRPr="00EA08A3">
        <w:rPr>
          <w:rFonts w:ascii="Times New Roman" w:eastAsia="Times New Roman" w:hAnsi="Times New Roman" w:cs="Times New Roman"/>
          <w:sz w:val="24"/>
          <w:szCs w:val="24"/>
        </w:rPr>
        <w:t xml:space="preserve">(10), e13010. </w:t>
      </w:r>
      <w:hyperlink r:id="rId5" w:history="1">
        <w:r w:rsidRPr="00EA08A3">
          <w:rPr>
            <w:rFonts w:ascii="Times New Roman" w:eastAsia="Times New Roman" w:hAnsi="Times New Roman" w:cs="Times New Roman"/>
            <w:color w:val="0000FF"/>
            <w:sz w:val="24"/>
            <w:szCs w:val="24"/>
            <w:u w:val="single"/>
          </w:rPr>
          <w:t>https://doi.org/10.1111/csp2.13010</w:t>
        </w:r>
      </w:hyperlink>
    </w:p>
    <w:p w:rsidR="00382D04" w:rsidRPr="00EA08A3" w:rsidRDefault="00382D04" w:rsidP="00EA08A3">
      <w:pPr>
        <w:spacing w:after="0" w:line="480" w:lineRule="auto"/>
        <w:ind w:hanging="480"/>
        <w:rPr>
          <w:rFonts w:ascii="Times New Roman" w:eastAsia="Times New Roman" w:hAnsi="Times New Roman" w:cs="Times New Roman"/>
          <w:sz w:val="24"/>
          <w:szCs w:val="24"/>
        </w:rPr>
      </w:pPr>
      <w:proofErr w:type="spellStart"/>
      <w:r w:rsidRPr="00EA08A3">
        <w:rPr>
          <w:rFonts w:ascii="Times New Roman" w:eastAsia="Times New Roman" w:hAnsi="Times New Roman" w:cs="Times New Roman"/>
          <w:sz w:val="24"/>
          <w:szCs w:val="24"/>
        </w:rPr>
        <w:t>Guihuan</w:t>
      </w:r>
      <w:proofErr w:type="spellEnd"/>
      <w:r w:rsidRPr="00EA08A3">
        <w:rPr>
          <w:rFonts w:ascii="Times New Roman" w:eastAsia="Times New Roman" w:hAnsi="Times New Roman" w:cs="Times New Roman"/>
          <w:sz w:val="24"/>
          <w:szCs w:val="24"/>
        </w:rPr>
        <w:t xml:space="preserve">, L., </w:t>
      </w:r>
      <w:proofErr w:type="spellStart"/>
      <w:r w:rsidRPr="00EA08A3">
        <w:rPr>
          <w:rFonts w:ascii="Times New Roman" w:eastAsia="Times New Roman" w:hAnsi="Times New Roman" w:cs="Times New Roman"/>
          <w:sz w:val="24"/>
          <w:szCs w:val="24"/>
        </w:rPr>
        <w:t>Huiyuan</w:t>
      </w:r>
      <w:proofErr w:type="spellEnd"/>
      <w:r w:rsidRPr="00EA08A3">
        <w:rPr>
          <w:rFonts w:ascii="Times New Roman" w:eastAsia="Times New Roman" w:hAnsi="Times New Roman" w:cs="Times New Roman"/>
          <w:sz w:val="24"/>
          <w:szCs w:val="24"/>
        </w:rPr>
        <w:t xml:space="preserve">, Z., &amp; Jun, W. (2008). Chinese Policies and Practices regarding Payments for Ecological Services in Watersheds. </w:t>
      </w:r>
      <w:r w:rsidRPr="00EA08A3">
        <w:rPr>
          <w:rFonts w:ascii="Times New Roman" w:eastAsia="Times New Roman" w:hAnsi="Times New Roman" w:cs="Times New Roman"/>
          <w:i/>
          <w:iCs/>
          <w:sz w:val="24"/>
          <w:szCs w:val="24"/>
        </w:rPr>
        <w:t>Chinese Journal of Population Resources and Environment</w:t>
      </w:r>
      <w:r w:rsidRPr="00EA08A3">
        <w:rPr>
          <w:rFonts w:ascii="Times New Roman" w:eastAsia="Times New Roman" w:hAnsi="Times New Roman" w:cs="Times New Roman"/>
          <w:sz w:val="24"/>
          <w:szCs w:val="24"/>
        </w:rPr>
        <w:t xml:space="preserve">, </w:t>
      </w:r>
      <w:r w:rsidRPr="00EA08A3">
        <w:rPr>
          <w:rFonts w:ascii="Times New Roman" w:eastAsia="Times New Roman" w:hAnsi="Times New Roman" w:cs="Times New Roman"/>
          <w:i/>
          <w:iCs/>
          <w:sz w:val="24"/>
          <w:szCs w:val="24"/>
        </w:rPr>
        <w:t>6</w:t>
      </w:r>
      <w:r w:rsidRPr="00EA08A3">
        <w:rPr>
          <w:rFonts w:ascii="Times New Roman" w:eastAsia="Times New Roman" w:hAnsi="Times New Roman" w:cs="Times New Roman"/>
          <w:sz w:val="24"/>
          <w:szCs w:val="24"/>
        </w:rPr>
        <w:t xml:space="preserve">(1), 36–43. </w:t>
      </w:r>
      <w:hyperlink r:id="rId6" w:history="1">
        <w:r w:rsidRPr="00EA08A3">
          <w:rPr>
            <w:rFonts w:ascii="Times New Roman" w:eastAsia="Times New Roman" w:hAnsi="Times New Roman" w:cs="Times New Roman"/>
            <w:color w:val="0000FF"/>
            <w:sz w:val="24"/>
            <w:szCs w:val="24"/>
            <w:u w:val="single"/>
          </w:rPr>
          <w:t>https://doi.org/10.1080/10042857.2008.10684852</w:t>
        </w:r>
      </w:hyperlink>
    </w:p>
    <w:p w:rsidR="00382D04" w:rsidRPr="00EA08A3" w:rsidRDefault="00382D04" w:rsidP="00EA08A3">
      <w:pPr>
        <w:spacing w:after="0" w:line="480" w:lineRule="auto"/>
        <w:ind w:hanging="480"/>
        <w:rPr>
          <w:rFonts w:ascii="Times New Roman" w:eastAsia="Times New Roman" w:hAnsi="Times New Roman" w:cs="Times New Roman"/>
          <w:sz w:val="24"/>
          <w:szCs w:val="24"/>
        </w:rPr>
      </w:pPr>
      <w:proofErr w:type="spellStart"/>
      <w:r w:rsidRPr="00EA08A3">
        <w:rPr>
          <w:rFonts w:ascii="Times New Roman" w:eastAsia="Times New Roman" w:hAnsi="Times New Roman" w:cs="Times New Roman"/>
          <w:sz w:val="24"/>
          <w:szCs w:val="24"/>
        </w:rPr>
        <w:t>Tiseo</w:t>
      </w:r>
      <w:proofErr w:type="spellEnd"/>
      <w:r w:rsidRPr="00EA08A3">
        <w:rPr>
          <w:rFonts w:ascii="Times New Roman" w:eastAsia="Times New Roman" w:hAnsi="Times New Roman" w:cs="Times New Roman"/>
          <w:sz w:val="24"/>
          <w:szCs w:val="24"/>
        </w:rPr>
        <w:t xml:space="preserve">, Ian. (2023, December 7). </w:t>
      </w:r>
      <w:r w:rsidRPr="00EA08A3">
        <w:rPr>
          <w:rFonts w:ascii="Times New Roman" w:eastAsia="Times New Roman" w:hAnsi="Times New Roman" w:cs="Times New Roman"/>
          <w:i/>
          <w:iCs/>
          <w:sz w:val="24"/>
          <w:szCs w:val="24"/>
        </w:rPr>
        <w:t>World’s biggest CO</w:t>
      </w:r>
      <w:r w:rsidRPr="00EA08A3">
        <w:rPr>
          <w:rFonts w:ascii="Cambria Math" w:eastAsia="Times New Roman" w:hAnsi="Cambria Math" w:cs="Cambria Math"/>
          <w:i/>
          <w:iCs/>
          <w:sz w:val="24"/>
          <w:szCs w:val="24"/>
        </w:rPr>
        <w:t>₂</w:t>
      </w:r>
      <w:r w:rsidRPr="00EA08A3">
        <w:rPr>
          <w:rFonts w:ascii="Times New Roman" w:eastAsia="Times New Roman" w:hAnsi="Times New Roman" w:cs="Times New Roman"/>
          <w:i/>
          <w:iCs/>
          <w:sz w:val="24"/>
          <w:szCs w:val="24"/>
        </w:rPr>
        <w:t xml:space="preserve"> emitters 2022</w:t>
      </w:r>
      <w:r w:rsidRPr="00EA08A3">
        <w:rPr>
          <w:rFonts w:ascii="Times New Roman" w:eastAsia="Times New Roman" w:hAnsi="Times New Roman" w:cs="Times New Roman"/>
          <w:sz w:val="24"/>
          <w:szCs w:val="24"/>
        </w:rPr>
        <w:t xml:space="preserve">. Statista. </w:t>
      </w:r>
      <w:hyperlink r:id="rId7" w:history="1">
        <w:r w:rsidRPr="00EA08A3">
          <w:rPr>
            <w:rFonts w:ascii="Times New Roman" w:eastAsia="Times New Roman" w:hAnsi="Times New Roman" w:cs="Times New Roman"/>
            <w:color w:val="0000FF"/>
            <w:sz w:val="24"/>
            <w:szCs w:val="24"/>
            <w:u w:val="single"/>
          </w:rPr>
          <w:t>https://www.statista.com/statistics/271748/the-largest-emitters-of-co2-in-the-world/</w:t>
        </w:r>
      </w:hyperlink>
    </w:p>
    <w:p w:rsidR="00382D04" w:rsidRPr="00EA08A3" w:rsidRDefault="00382D04" w:rsidP="00EA08A3">
      <w:pPr>
        <w:spacing w:after="0" w:line="480" w:lineRule="auto"/>
        <w:ind w:hanging="480"/>
        <w:rPr>
          <w:rFonts w:ascii="Times New Roman" w:eastAsia="Times New Roman" w:hAnsi="Times New Roman" w:cs="Times New Roman"/>
          <w:sz w:val="24"/>
          <w:szCs w:val="24"/>
        </w:rPr>
      </w:pPr>
      <w:r w:rsidRPr="00EA08A3">
        <w:rPr>
          <w:rFonts w:ascii="Times New Roman" w:eastAsia="Times New Roman" w:hAnsi="Times New Roman" w:cs="Times New Roman"/>
          <w:sz w:val="24"/>
          <w:szCs w:val="24"/>
        </w:rPr>
        <w:t xml:space="preserve">MacKay, D. J. C. (2009). </w:t>
      </w:r>
      <w:r w:rsidRPr="00EA08A3">
        <w:rPr>
          <w:rFonts w:ascii="Times New Roman" w:eastAsia="Times New Roman" w:hAnsi="Times New Roman" w:cs="Times New Roman"/>
          <w:i/>
          <w:iCs/>
          <w:sz w:val="24"/>
          <w:szCs w:val="24"/>
        </w:rPr>
        <w:t>Sustainable energy—Without the hot air</w:t>
      </w:r>
      <w:r w:rsidRPr="00EA08A3">
        <w:rPr>
          <w:rFonts w:ascii="Times New Roman" w:eastAsia="Times New Roman" w:hAnsi="Times New Roman" w:cs="Times New Roman"/>
          <w:sz w:val="24"/>
          <w:szCs w:val="24"/>
        </w:rPr>
        <w:t>. UIT Cambridge.</w:t>
      </w:r>
    </w:p>
    <w:p w:rsidR="00382D04" w:rsidRPr="00EA08A3" w:rsidRDefault="00382D04" w:rsidP="00EA08A3">
      <w:pPr>
        <w:spacing w:after="0" w:line="480" w:lineRule="auto"/>
        <w:ind w:hanging="480"/>
        <w:rPr>
          <w:rFonts w:ascii="Times New Roman" w:eastAsia="Times New Roman" w:hAnsi="Times New Roman" w:cs="Times New Roman"/>
          <w:sz w:val="24"/>
          <w:szCs w:val="24"/>
        </w:rPr>
      </w:pPr>
      <w:proofErr w:type="spellStart"/>
      <w:r w:rsidRPr="00EA08A3">
        <w:rPr>
          <w:rFonts w:ascii="Times New Roman" w:eastAsia="Times New Roman" w:hAnsi="Times New Roman" w:cs="Times New Roman"/>
          <w:sz w:val="24"/>
          <w:szCs w:val="24"/>
        </w:rPr>
        <w:t>Pidot</w:t>
      </w:r>
      <w:proofErr w:type="spellEnd"/>
      <w:r w:rsidRPr="00EA08A3">
        <w:rPr>
          <w:rFonts w:ascii="Times New Roman" w:eastAsia="Times New Roman" w:hAnsi="Times New Roman" w:cs="Times New Roman"/>
          <w:sz w:val="24"/>
          <w:szCs w:val="24"/>
        </w:rPr>
        <w:t xml:space="preserve">, J. R. (2019). </w:t>
      </w:r>
      <w:r w:rsidRPr="00EA08A3">
        <w:rPr>
          <w:rFonts w:ascii="Times New Roman" w:eastAsia="Times New Roman" w:hAnsi="Times New Roman" w:cs="Times New Roman"/>
          <w:i/>
          <w:iCs/>
          <w:sz w:val="24"/>
          <w:szCs w:val="24"/>
        </w:rPr>
        <w:t>Compensatory Mitigation and Public Lands</w:t>
      </w:r>
      <w:r w:rsidRPr="00EA08A3">
        <w:rPr>
          <w:rFonts w:ascii="Times New Roman" w:eastAsia="Times New Roman" w:hAnsi="Times New Roman" w:cs="Times New Roman"/>
          <w:sz w:val="24"/>
          <w:szCs w:val="24"/>
        </w:rPr>
        <w:t xml:space="preserve"> (SSRN Scholarly Paper 3352902). </w:t>
      </w:r>
      <w:hyperlink r:id="rId8" w:history="1">
        <w:r w:rsidRPr="00EA08A3">
          <w:rPr>
            <w:rFonts w:ascii="Times New Roman" w:eastAsia="Times New Roman" w:hAnsi="Times New Roman" w:cs="Times New Roman"/>
            <w:color w:val="0000FF"/>
            <w:sz w:val="24"/>
            <w:szCs w:val="24"/>
            <w:u w:val="single"/>
          </w:rPr>
          <w:t>https://papers.ssrn.com/abstract=3352902</w:t>
        </w:r>
      </w:hyperlink>
    </w:p>
    <w:p w:rsidR="00382D04" w:rsidRPr="00EA08A3" w:rsidRDefault="00382D04" w:rsidP="00EA08A3">
      <w:pPr>
        <w:spacing w:after="0" w:line="480" w:lineRule="auto"/>
        <w:ind w:hanging="480"/>
        <w:rPr>
          <w:rFonts w:ascii="Times New Roman" w:eastAsia="Times New Roman" w:hAnsi="Times New Roman" w:cs="Times New Roman"/>
          <w:sz w:val="24"/>
          <w:szCs w:val="24"/>
        </w:rPr>
      </w:pPr>
      <w:r w:rsidRPr="00EA08A3">
        <w:rPr>
          <w:rFonts w:ascii="Times New Roman" w:eastAsia="Times New Roman" w:hAnsi="Times New Roman" w:cs="Times New Roman"/>
          <w:sz w:val="24"/>
          <w:szCs w:val="24"/>
        </w:rPr>
        <w:t xml:space="preserve">USDA. (2020, September 23). </w:t>
      </w:r>
      <w:r w:rsidRPr="00EA08A3">
        <w:rPr>
          <w:rFonts w:ascii="Times New Roman" w:eastAsia="Times New Roman" w:hAnsi="Times New Roman" w:cs="Times New Roman"/>
          <w:i/>
          <w:iCs/>
          <w:sz w:val="24"/>
          <w:szCs w:val="24"/>
        </w:rPr>
        <w:t>Conservation Reserve Program</w:t>
      </w:r>
      <w:r w:rsidRPr="00EA08A3">
        <w:rPr>
          <w:rFonts w:ascii="Times New Roman" w:eastAsia="Times New Roman" w:hAnsi="Times New Roman" w:cs="Times New Roman"/>
          <w:sz w:val="24"/>
          <w:szCs w:val="24"/>
        </w:rPr>
        <w:t xml:space="preserve"> [Page]. USDA. </w:t>
      </w:r>
      <w:hyperlink r:id="rId9" w:history="1">
        <w:r w:rsidRPr="00EA08A3">
          <w:rPr>
            <w:rFonts w:ascii="Times New Roman" w:eastAsia="Times New Roman" w:hAnsi="Times New Roman" w:cs="Times New Roman"/>
            <w:color w:val="0000FF"/>
            <w:sz w:val="24"/>
            <w:szCs w:val="24"/>
            <w:u w:val="single"/>
          </w:rPr>
          <w:t>https://fsa.usda.gov/programs-and-services/conservation-programs/conservation-reserve-program/index</w:t>
        </w:r>
      </w:hyperlink>
    </w:p>
    <w:p w:rsidR="00382D04" w:rsidRPr="00EA08A3" w:rsidRDefault="00382D04" w:rsidP="00EA08A3">
      <w:pPr>
        <w:spacing w:after="0" w:line="480" w:lineRule="auto"/>
        <w:ind w:hanging="480"/>
        <w:rPr>
          <w:rFonts w:ascii="Times New Roman" w:eastAsia="Times New Roman" w:hAnsi="Times New Roman" w:cs="Times New Roman"/>
          <w:sz w:val="24"/>
          <w:szCs w:val="24"/>
        </w:rPr>
      </w:pPr>
      <w:r w:rsidRPr="00EA08A3">
        <w:rPr>
          <w:rFonts w:ascii="Times New Roman" w:eastAsia="Times New Roman" w:hAnsi="Times New Roman" w:cs="Times New Roman"/>
          <w:sz w:val="24"/>
          <w:szCs w:val="24"/>
        </w:rPr>
        <w:t xml:space="preserve">USDA. (1999, September). </w:t>
      </w:r>
      <w:r w:rsidRPr="00EA08A3">
        <w:rPr>
          <w:rFonts w:ascii="Times New Roman" w:eastAsia="Times New Roman" w:hAnsi="Times New Roman" w:cs="Times New Roman"/>
          <w:i/>
          <w:iCs/>
          <w:sz w:val="24"/>
          <w:szCs w:val="24"/>
        </w:rPr>
        <w:t>Environmental Benefits Index</w:t>
      </w:r>
      <w:r w:rsidRPr="00EA08A3">
        <w:rPr>
          <w:rFonts w:ascii="Times New Roman" w:eastAsia="Times New Roman" w:hAnsi="Times New Roman" w:cs="Times New Roman"/>
          <w:sz w:val="24"/>
          <w:szCs w:val="24"/>
        </w:rPr>
        <w:t>. USDA, Farm Service Agency.</w:t>
      </w:r>
    </w:p>
    <w:p w:rsidR="00382D04" w:rsidRPr="00EA08A3" w:rsidRDefault="00382D04" w:rsidP="00EA08A3">
      <w:pPr>
        <w:spacing w:after="0" w:line="480" w:lineRule="auto"/>
        <w:rPr>
          <w:rFonts w:ascii="Times New Roman" w:eastAsia="Times New Roman" w:hAnsi="Times New Roman" w:cs="Times New Roman"/>
          <w:sz w:val="24"/>
          <w:szCs w:val="24"/>
        </w:rPr>
      </w:pPr>
      <w:r w:rsidRPr="00EA08A3">
        <w:rPr>
          <w:rFonts w:ascii="Times New Roman" w:eastAsia="Times New Roman" w:hAnsi="Times New Roman" w:cs="Times New Roman"/>
          <w:sz w:val="24"/>
          <w:szCs w:val="24"/>
        </w:rPr>
        <w:t>https://www.iatp.org/sites/default/files/Environmental_Benefits_IndexConservation_Reser.pdf</w:t>
      </w:r>
    </w:p>
    <w:p w:rsidR="00382D04" w:rsidRPr="00EA08A3" w:rsidRDefault="00382D04" w:rsidP="00EA08A3">
      <w:pPr>
        <w:spacing w:after="0" w:line="480" w:lineRule="auto"/>
        <w:ind w:hanging="480"/>
        <w:rPr>
          <w:rFonts w:ascii="Times New Roman" w:eastAsia="Times New Roman" w:hAnsi="Times New Roman" w:cs="Times New Roman"/>
          <w:sz w:val="24"/>
          <w:szCs w:val="24"/>
        </w:rPr>
      </w:pPr>
      <w:r w:rsidRPr="00EA08A3">
        <w:rPr>
          <w:rFonts w:ascii="Times New Roman" w:eastAsia="Times New Roman" w:hAnsi="Times New Roman" w:cs="Times New Roman"/>
          <w:sz w:val="24"/>
          <w:szCs w:val="24"/>
        </w:rPr>
        <w:lastRenderedPageBreak/>
        <w:t xml:space="preserve">Wang, B., &amp; </w:t>
      </w:r>
      <w:proofErr w:type="spellStart"/>
      <w:r w:rsidRPr="00EA08A3">
        <w:rPr>
          <w:rFonts w:ascii="Times New Roman" w:eastAsia="Times New Roman" w:hAnsi="Times New Roman" w:cs="Times New Roman"/>
          <w:sz w:val="24"/>
          <w:szCs w:val="24"/>
        </w:rPr>
        <w:t>McBeath</w:t>
      </w:r>
      <w:proofErr w:type="spellEnd"/>
      <w:r w:rsidRPr="00EA08A3">
        <w:rPr>
          <w:rFonts w:ascii="Times New Roman" w:eastAsia="Times New Roman" w:hAnsi="Times New Roman" w:cs="Times New Roman"/>
          <w:sz w:val="24"/>
          <w:szCs w:val="24"/>
        </w:rPr>
        <w:t xml:space="preserve">, J. (2017). Contrasting approaches to biodiversity conservation: China as compared to the United States. </w:t>
      </w:r>
      <w:r w:rsidRPr="00EA08A3">
        <w:rPr>
          <w:rFonts w:ascii="Times New Roman" w:eastAsia="Times New Roman" w:hAnsi="Times New Roman" w:cs="Times New Roman"/>
          <w:i/>
          <w:iCs/>
          <w:sz w:val="24"/>
          <w:szCs w:val="24"/>
        </w:rPr>
        <w:t>Environmental Development</w:t>
      </w:r>
      <w:r w:rsidRPr="00EA08A3">
        <w:rPr>
          <w:rFonts w:ascii="Times New Roman" w:eastAsia="Times New Roman" w:hAnsi="Times New Roman" w:cs="Times New Roman"/>
          <w:sz w:val="24"/>
          <w:szCs w:val="24"/>
        </w:rPr>
        <w:t xml:space="preserve">, </w:t>
      </w:r>
      <w:r w:rsidRPr="00EA08A3">
        <w:rPr>
          <w:rFonts w:ascii="Times New Roman" w:eastAsia="Times New Roman" w:hAnsi="Times New Roman" w:cs="Times New Roman"/>
          <w:i/>
          <w:iCs/>
          <w:sz w:val="24"/>
          <w:szCs w:val="24"/>
        </w:rPr>
        <w:t>23</w:t>
      </w:r>
      <w:r w:rsidRPr="00EA08A3">
        <w:rPr>
          <w:rFonts w:ascii="Times New Roman" w:eastAsia="Times New Roman" w:hAnsi="Times New Roman" w:cs="Times New Roman"/>
          <w:sz w:val="24"/>
          <w:szCs w:val="24"/>
        </w:rPr>
        <w:t xml:space="preserve">, 65–71. </w:t>
      </w:r>
      <w:hyperlink r:id="rId10" w:history="1">
        <w:r w:rsidRPr="00EA08A3">
          <w:rPr>
            <w:rFonts w:ascii="Times New Roman" w:eastAsia="Times New Roman" w:hAnsi="Times New Roman" w:cs="Times New Roman"/>
            <w:color w:val="0000FF"/>
            <w:sz w:val="24"/>
            <w:szCs w:val="24"/>
            <w:u w:val="single"/>
          </w:rPr>
          <w:t>https://doi.org/10.1016/j.envdev.2017.03.001</w:t>
        </w:r>
      </w:hyperlink>
    </w:p>
    <w:p w:rsidR="00382D04" w:rsidRPr="00EA08A3" w:rsidRDefault="00382D04" w:rsidP="00EA08A3">
      <w:pPr>
        <w:spacing w:after="0" w:line="480" w:lineRule="auto"/>
        <w:ind w:hanging="480"/>
        <w:rPr>
          <w:rFonts w:ascii="Times New Roman" w:eastAsia="Times New Roman" w:hAnsi="Times New Roman" w:cs="Times New Roman"/>
          <w:sz w:val="24"/>
          <w:szCs w:val="24"/>
        </w:rPr>
      </w:pPr>
      <w:r w:rsidRPr="00EA08A3">
        <w:rPr>
          <w:rFonts w:ascii="Times New Roman" w:eastAsia="Times New Roman" w:hAnsi="Times New Roman" w:cs="Times New Roman"/>
          <w:sz w:val="24"/>
          <w:szCs w:val="24"/>
        </w:rPr>
        <w:t xml:space="preserve">Wang, L., </w:t>
      </w:r>
      <w:proofErr w:type="spellStart"/>
      <w:r w:rsidRPr="00EA08A3">
        <w:rPr>
          <w:rFonts w:ascii="Times New Roman" w:eastAsia="Times New Roman" w:hAnsi="Times New Roman" w:cs="Times New Roman"/>
          <w:sz w:val="24"/>
          <w:szCs w:val="24"/>
        </w:rPr>
        <w:t>Lv</w:t>
      </w:r>
      <w:proofErr w:type="spellEnd"/>
      <w:r w:rsidRPr="00EA08A3">
        <w:rPr>
          <w:rFonts w:ascii="Times New Roman" w:eastAsia="Times New Roman" w:hAnsi="Times New Roman" w:cs="Times New Roman"/>
          <w:sz w:val="24"/>
          <w:szCs w:val="24"/>
        </w:rPr>
        <w:t xml:space="preserve">, T., Zhang, X., Hu, H., &amp; Cai, X. (2022). Global research trends and gaps in ecological compensation studies from 1990 to 2020: A </w:t>
      </w:r>
      <w:proofErr w:type="spellStart"/>
      <w:r w:rsidRPr="00EA08A3">
        <w:rPr>
          <w:rFonts w:ascii="Times New Roman" w:eastAsia="Times New Roman" w:hAnsi="Times New Roman" w:cs="Times New Roman"/>
          <w:sz w:val="24"/>
          <w:szCs w:val="24"/>
        </w:rPr>
        <w:t>scientometric</w:t>
      </w:r>
      <w:proofErr w:type="spellEnd"/>
      <w:r w:rsidRPr="00EA08A3">
        <w:rPr>
          <w:rFonts w:ascii="Times New Roman" w:eastAsia="Times New Roman" w:hAnsi="Times New Roman" w:cs="Times New Roman"/>
          <w:sz w:val="24"/>
          <w:szCs w:val="24"/>
        </w:rPr>
        <w:t xml:space="preserve"> review. </w:t>
      </w:r>
      <w:r w:rsidRPr="00EA08A3">
        <w:rPr>
          <w:rFonts w:ascii="Times New Roman" w:eastAsia="Times New Roman" w:hAnsi="Times New Roman" w:cs="Times New Roman"/>
          <w:i/>
          <w:iCs/>
          <w:sz w:val="24"/>
          <w:szCs w:val="24"/>
        </w:rPr>
        <w:t>Journal for Nature Conservation</w:t>
      </w:r>
      <w:r w:rsidRPr="00EA08A3">
        <w:rPr>
          <w:rFonts w:ascii="Times New Roman" w:eastAsia="Times New Roman" w:hAnsi="Times New Roman" w:cs="Times New Roman"/>
          <w:sz w:val="24"/>
          <w:szCs w:val="24"/>
        </w:rPr>
        <w:t xml:space="preserve">, </w:t>
      </w:r>
      <w:r w:rsidRPr="00EA08A3">
        <w:rPr>
          <w:rFonts w:ascii="Times New Roman" w:eastAsia="Times New Roman" w:hAnsi="Times New Roman" w:cs="Times New Roman"/>
          <w:i/>
          <w:iCs/>
          <w:sz w:val="24"/>
          <w:szCs w:val="24"/>
        </w:rPr>
        <w:t>65</w:t>
      </w:r>
      <w:r w:rsidRPr="00EA08A3">
        <w:rPr>
          <w:rFonts w:ascii="Times New Roman" w:eastAsia="Times New Roman" w:hAnsi="Times New Roman" w:cs="Times New Roman"/>
          <w:sz w:val="24"/>
          <w:szCs w:val="24"/>
        </w:rPr>
        <w:t xml:space="preserve">, 126097. </w:t>
      </w:r>
      <w:hyperlink r:id="rId11" w:history="1">
        <w:r w:rsidRPr="00EA08A3">
          <w:rPr>
            <w:rFonts w:ascii="Times New Roman" w:eastAsia="Times New Roman" w:hAnsi="Times New Roman" w:cs="Times New Roman"/>
            <w:color w:val="0000FF"/>
            <w:sz w:val="24"/>
            <w:szCs w:val="24"/>
            <w:u w:val="single"/>
          </w:rPr>
          <w:t>https://doi.org/10.1016/j.jnc.2021.126097</w:t>
        </w:r>
      </w:hyperlink>
    </w:p>
    <w:p w:rsidR="00382D04" w:rsidRPr="00EA08A3" w:rsidRDefault="00382D04" w:rsidP="00EA08A3">
      <w:pPr>
        <w:spacing w:after="0" w:line="480" w:lineRule="auto"/>
        <w:ind w:hanging="480"/>
        <w:rPr>
          <w:rFonts w:ascii="Times New Roman" w:eastAsia="Times New Roman" w:hAnsi="Times New Roman" w:cs="Times New Roman"/>
          <w:sz w:val="24"/>
          <w:szCs w:val="24"/>
        </w:rPr>
      </w:pPr>
      <w:r w:rsidRPr="00EA08A3">
        <w:rPr>
          <w:rFonts w:ascii="Times New Roman" w:eastAsia="Times New Roman" w:hAnsi="Times New Roman" w:cs="Times New Roman"/>
          <w:sz w:val="24"/>
          <w:szCs w:val="24"/>
        </w:rPr>
        <w:t xml:space="preserve">Yu, H., </w:t>
      </w:r>
      <w:proofErr w:type="spellStart"/>
      <w:r w:rsidRPr="00EA08A3">
        <w:rPr>
          <w:rFonts w:ascii="Times New Roman" w:eastAsia="Times New Roman" w:hAnsi="Times New Roman" w:cs="Times New Roman"/>
          <w:sz w:val="24"/>
          <w:szCs w:val="24"/>
        </w:rPr>
        <w:t>Xie</w:t>
      </w:r>
      <w:proofErr w:type="spellEnd"/>
      <w:r w:rsidRPr="00EA08A3">
        <w:rPr>
          <w:rFonts w:ascii="Times New Roman" w:eastAsia="Times New Roman" w:hAnsi="Times New Roman" w:cs="Times New Roman"/>
          <w:sz w:val="24"/>
          <w:szCs w:val="24"/>
        </w:rPr>
        <w:t xml:space="preserve">, W., Yang, L., Du, A., Almeida, C. M. V. B., &amp; Wang, Y. (2020). From payments for ecosystem services to eco-compensation: Conceptual change or paradigm shift? </w:t>
      </w:r>
      <w:r w:rsidRPr="00EA08A3">
        <w:rPr>
          <w:rFonts w:ascii="Times New Roman" w:eastAsia="Times New Roman" w:hAnsi="Times New Roman" w:cs="Times New Roman"/>
          <w:i/>
          <w:iCs/>
          <w:sz w:val="24"/>
          <w:szCs w:val="24"/>
        </w:rPr>
        <w:t>Science of The Total Environment</w:t>
      </w:r>
      <w:r w:rsidRPr="00EA08A3">
        <w:rPr>
          <w:rFonts w:ascii="Times New Roman" w:eastAsia="Times New Roman" w:hAnsi="Times New Roman" w:cs="Times New Roman"/>
          <w:sz w:val="24"/>
          <w:szCs w:val="24"/>
        </w:rPr>
        <w:t xml:space="preserve">, </w:t>
      </w:r>
      <w:r w:rsidRPr="00EA08A3">
        <w:rPr>
          <w:rFonts w:ascii="Times New Roman" w:eastAsia="Times New Roman" w:hAnsi="Times New Roman" w:cs="Times New Roman"/>
          <w:i/>
          <w:iCs/>
          <w:sz w:val="24"/>
          <w:szCs w:val="24"/>
        </w:rPr>
        <w:t>700</w:t>
      </w:r>
      <w:r w:rsidRPr="00EA08A3">
        <w:rPr>
          <w:rFonts w:ascii="Times New Roman" w:eastAsia="Times New Roman" w:hAnsi="Times New Roman" w:cs="Times New Roman"/>
          <w:sz w:val="24"/>
          <w:szCs w:val="24"/>
        </w:rPr>
        <w:t xml:space="preserve">, 134627. </w:t>
      </w:r>
      <w:hyperlink r:id="rId12" w:history="1">
        <w:r w:rsidRPr="00EA08A3">
          <w:rPr>
            <w:rFonts w:ascii="Times New Roman" w:eastAsia="Times New Roman" w:hAnsi="Times New Roman" w:cs="Times New Roman"/>
            <w:color w:val="0000FF"/>
            <w:sz w:val="24"/>
            <w:szCs w:val="24"/>
            <w:u w:val="single"/>
          </w:rPr>
          <w:t>https://doi.org/10.1016/j.scitotenv.2019.134627</w:t>
        </w:r>
      </w:hyperlink>
    </w:p>
    <w:p w:rsidR="00382D04" w:rsidRPr="00EA08A3" w:rsidRDefault="00382D04" w:rsidP="00EA08A3">
      <w:pPr>
        <w:spacing w:line="480" w:lineRule="auto"/>
        <w:rPr>
          <w:rFonts w:ascii="Times New Roman" w:hAnsi="Times New Roman" w:cs="Times New Roman"/>
          <w:sz w:val="24"/>
          <w:szCs w:val="24"/>
        </w:rPr>
      </w:pPr>
    </w:p>
    <w:p w:rsidR="00581D26" w:rsidRPr="00EA08A3" w:rsidRDefault="000978CD" w:rsidP="00EA08A3">
      <w:pPr>
        <w:spacing w:line="480" w:lineRule="auto"/>
        <w:rPr>
          <w:rFonts w:ascii="Times New Roman" w:hAnsi="Times New Roman" w:cs="Times New Roman"/>
          <w:sz w:val="24"/>
          <w:szCs w:val="24"/>
        </w:rPr>
      </w:pPr>
    </w:p>
    <w:sectPr w:rsidR="00581D26" w:rsidRPr="00EA08A3" w:rsidSect="00EA08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2D04"/>
    <w:rsid w:val="00080162"/>
    <w:rsid w:val="000978CD"/>
    <w:rsid w:val="00382D04"/>
    <w:rsid w:val="003C1618"/>
    <w:rsid w:val="0083089C"/>
    <w:rsid w:val="009932F0"/>
    <w:rsid w:val="009A6F3E"/>
    <w:rsid w:val="009D483C"/>
    <w:rsid w:val="00B10234"/>
    <w:rsid w:val="00CC1D3A"/>
    <w:rsid w:val="00DD325D"/>
    <w:rsid w:val="00DD457C"/>
    <w:rsid w:val="00EA08A3"/>
    <w:rsid w:val="00F94908"/>
    <w:rsid w:val="00FC0D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7F3CE1"/>
  <w15:chartTrackingRefBased/>
  <w15:docId w15:val="{F92BEA5D-CDEA-4940-AEDD-4CE1A0DF70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82D04"/>
    <w:pPr>
      <w:spacing w:after="200" w:line="276" w:lineRule="auto"/>
    </w:pPr>
    <w:rPr>
      <w:rFonts w:eastAsiaTheme="minorEastAsia"/>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82D04"/>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382D04"/>
    <w:rPr>
      <w:color w:val="0563C1" w:themeColor="hyperlink"/>
      <w:u w:val="single"/>
    </w:rPr>
  </w:style>
  <w:style w:type="character" w:styleId="UnresolvedMention">
    <w:name w:val="Unresolved Mention"/>
    <w:basedOn w:val="DefaultParagraphFont"/>
    <w:uiPriority w:val="99"/>
    <w:semiHidden/>
    <w:unhideWhenUsed/>
    <w:rsid w:val="00382D04"/>
    <w:rPr>
      <w:color w:val="605E5C"/>
      <w:shd w:val="clear" w:color="auto" w:fill="E1DFDD"/>
    </w:rPr>
  </w:style>
  <w:style w:type="paragraph" w:styleId="BalloonText">
    <w:name w:val="Balloon Text"/>
    <w:basedOn w:val="Normal"/>
    <w:link w:val="BalloonTextChar"/>
    <w:uiPriority w:val="99"/>
    <w:semiHidden/>
    <w:unhideWhenUsed/>
    <w:rsid w:val="00DD325D"/>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DD325D"/>
    <w:rPr>
      <w:rFonts w:ascii="Times New Roman" w:eastAsiaTheme="minorEastAsia"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5338052">
      <w:bodyDiv w:val="1"/>
      <w:marLeft w:val="0"/>
      <w:marRight w:val="0"/>
      <w:marTop w:val="0"/>
      <w:marBottom w:val="0"/>
      <w:divBdr>
        <w:top w:val="none" w:sz="0" w:space="0" w:color="auto"/>
        <w:left w:val="none" w:sz="0" w:space="0" w:color="auto"/>
        <w:bottom w:val="none" w:sz="0" w:space="0" w:color="auto"/>
        <w:right w:val="none" w:sz="0" w:space="0" w:color="auto"/>
      </w:divBdr>
    </w:div>
    <w:div w:id="539586473">
      <w:bodyDiv w:val="1"/>
      <w:marLeft w:val="0"/>
      <w:marRight w:val="0"/>
      <w:marTop w:val="0"/>
      <w:marBottom w:val="0"/>
      <w:divBdr>
        <w:top w:val="none" w:sz="0" w:space="0" w:color="auto"/>
        <w:left w:val="none" w:sz="0" w:space="0" w:color="auto"/>
        <w:bottom w:val="none" w:sz="0" w:space="0" w:color="auto"/>
        <w:right w:val="none" w:sz="0" w:space="0" w:color="auto"/>
      </w:divBdr>
    </w:div>
    <w:div w:id="616331079">
      <w:bodyDiv w:val="1"/>
      <w:marLeft w:val="0"/>
      <w:marRight w:val="0"/>
      <w:marTop w:val="0"/>
      <w:marBottom w:val="0"/>
      <w:divBdr>
        <w:top w:val="none" w:sz="0" w:space="0" w:color="auto"/>
        <w:left w:val="none" w:sz="0" w:space="0" w:color="auto"/>
        <w:bottom w:val="none" w:sz="0" w:space="0" w:color="auto"/>
        <w:right w:val="none" w:sz="0" w:space="0" w:color="auto"/>
      </w:divBdr>
    </w:div>
    <w:div w:id="825123116">
      <w:bodyDiv w:val="1"/>
      <w:marLeft w:val="0"/>
      <w:marRight w:val="0"/>
      <w:marTop w:val="0"/>
      <w:marBottom w:val="0"/>
      <w:divBdr>
        <w:top w:val="none" w:sz="0" w:space="0" w:color="auto"/>
        <w:left w:val="none" w:sz="0" w:space="0" w:color="auto"/>
        <w:bottom w:val="none" w:sz="0" w:space="0" w:color="auto"/>
        <w:right w:val="none" w:sz="0" w:space="0" w:color="auto"/>
      </w:divBdr>
    </w:div>
    <w:div w:id="1046292072">
      <w:bodyDiv w:val="1"/>
      <w:marLeft w:val="0"/>
      <w:marRight w:val="0"/>
      <w:marTop w:val="0"/>
      <w:marBottom w:val="0"/>
      <w:divBdr>
        <w:top w:val="none" w:sz="0" w:space="0" w:color="auto"/>
        <w:left w:val="none" w:sz="0" w:space="0" w:color="auto"/>
        <w:bottom w:val="none" w:sz="0" w:space="0" w:color="auto"/>
        <w:right w:val="none" w:sz="0" w:space="0" w:color="auto"/>
      </w:divBdr>
    </w:div>
    <w:div w:id="1159080502">
      <w:bodyDiv w:val="1"/>
      <w:marLeft w:val="0"/>
      <w:marRight w:val="0"/>
      <w:marTop w:val="0"/>
      <w:marBottom w:val="0"/>
      <w:divBdr>
        <w:top w:val="none" w:sz="0" w:space="0" w:color="auto"/>
        <w:left w:val="none" w:sz="0" w:space="0" w:color="auto"/>
        <w:bottom w:val="none" w:sz="0" w:space="0" w:color="auto"/>
        <w:right w:val="none" w:sz="0" w:space="0" w:color="auto"/>
      </w:divBdr>
    </w:div>
    <w:div w:id="1216773840">
      <w:bodyDiv w:val="1"/>
      <w:marLeft w:val="0"/>
      <w:marRight w:val="0"/>
      <w:marTop w:val="0"/>
      <w:marBottom w:val="0"/>
      <w:divBdr>
        <w:top w:val="none" w:sz="0" w:space="0" w:color="auto"/>
        <w:left w:val="none" w:sz="0" w:space="0" w:color="auto"/>
        <w:bottom w:val="none" w:sz="0" w:space="0" w:color="auto"/>
        <w:right w:val="none" w:sz="0" w:space="0" w:color="auto"/>
      </w:divBdr>
    </w:div>
    <w:div w:id="1397513972">
      <w:bodyDiv w:val="1"/>
      <w:marLeft w:val="0"/>
      <w:marRight w:val="0"/>
      <w:marTop w:val="0"/>
      <w:marBottom w:val="0"/>
      <w:divBdr>
        <w:top w:val="none" w:sz="0" w:space="0" w:color="auto"/>
        <w:left w:val="none" w:sz="0" w:space="0" w:color="auto"/>
        <w:bottom w:val="none" w:sz="0" w:space="0" w:color="auto"/>
        <w:right w:val="none" w:sz="0" w:space="0" w:color="auto"/>
      </w:divBdr>
    </w:div>
    <w:div w:id="1743598644">
      <w:bodyDiv w:val="1"/>
      <w:marLeft w:val="0"/>
      <w:marRight w:val="0"/>
      <w:marTop w:val="0"/>
      <w:marBottom w:val="0"/>
      <w:divBdr>
        <w:top w:val="none" w:sz="0" w:space="0" w:color="auto"/>
        <w:left w:val="none" w:sz="0" w:space="0" w:color="auto"/>
        <w:bottom w:val="none" w:sz="0" w:space="0" w:color="auto"/>
        <w:right w:val="none" w:sz="0" w:space="0" w:color="auto"/>
      </w:divBdr>
    </w:div>
    <w:div w:id="17767107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apers.ssrn.com/abstract=3352902"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statista.com/statistics/271748/the-largest-emitters-of-co2-in-the-world/" TargetMode="External"/><Relationship Id="rId12" Type="http://schemas.openxmlformats.org/officeDocument/2006/relationships/hyperlink" Target="https://doi.org/10.1016/j.scitotenv.2019.134627"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i.org/10.1080/10042857.2008.10684852" TargetMode="External"/><Relationship Id="rId11" Type="http://schemas.openxmlformats.org/officeDocument/2006/relationships/hyperlink" Target="https://doi.org/10.1016/j.jnc.2021.126097" TargetMode="External"/><Relationship Id="rId5" Type="http://schemas.openxmlformats.org/officeDocument/2006/relationships/hyperlink" Target="https://doi.org/10.1111/csp2.13010" TargetMode="External"/><Relationship Id="rId10" Type="http://schemas.openxmlformats.org/officeDocument/2006/relationships/hyperlink" Target="https://doi.org/10.1016/j.envdev.2017.03.001" TargetMode="External"/><Relationship Id="rId4" Type="http://schemas.openxmlformats.org/officeDocument/2006/relationships/hyperlink" Target="https://doi.org/10.1007/s002679900190" TargetMode="External"/><Relationship Id="rId9" Type="http://schemas.openxmlformats.org/officeDocument/2006/relationships/hyperlink" Target="https://fsa.usda.gov/programs-and-services/conservation-programs/conservation-reserve-program/index"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03268C9-545B-EE46-B4B6-9A3A78AF2BF6}">
  <we:reference id="wa200002295" version="1.0.2.1" store="en-US" storeType="OMEX"/>
  <we:alternateReferences>
    <we:reference id="wa200002295" version="1.0.2.1" store="" storeType="OMEX"/>
  </we:alternateReferences>
  <we:properties>
    <we:property name="sapling-emailAddress" value="&quot;ecraw4d2003@gmail.com&quot;"/>
    <we:property name="sapling-accessToken" value="&quot;eyJhbGciOiJIUzI1NiIsInR5cCI6IkpXVCJ9.eyJmcmVzaCI6ZmFsc2UsImlhdCI6MTcxNTU3Mzc2MiwianRpIjoiYWMwZWE4ZDgtM2MxNS00ZDM0LWEwYTQtNGQ3ODVhYTk1MDg0IiwidHlwZSI6ImFjY2VzcyIsInN1YiI6eyJ1c2VyX2lkIjoiYmZjODcxYTEtY2ZkMC00YzllLWE5YTEtYjU1NGE4Zjg0ZWRjIiwiZW1haWwiOiJlY3JhdzRkMjAwM0BnbWFpbC5jb20iLCJjb3VudGVyIjoxfSwibmJmIjoxNzE1NTczNzYyLCJleHAiOjE3MTU2NjAxNjJ9.r8PVxxEAPGO-Uf0sf2G1kbB8FE7VJhKYrZn9OHX4Dyo&quot;"/>
    <we:property name="sapling-refreshToken" value="&quot;eyJhbGciOiJIUzI1NiIsInR5cCI6IkpXVCJ9.eyJmcmVzaCI6ZmFsc2UsImlhdCI6MTY4MzIzNzQ5NywianRpIjoiNDZhNWM4NzEtZTQyMS00NGNjLTliMGMtYTg1MzZjNzExNTlhIiwidHlwZSI6InJlZnJlc2giLCJzdWIiOnsidXNlcl9pZCI6ImJmYzg3MWExLWNmZDAtNGM5ZS1hOWExLWI1NTRhOGY4NGVkYyIsImVtYWlsIjoiZWNyYXc0ZDIwMDNAZ21haWwuY29tIiwiY291bnRlciI6MX0sIm5iZiI6MTY4MzIzNzQ5N30.YMrSHBH4uPcHPxLn9Ywr5ZC-Ni56Glcx48_2oj0XQRs&quot;"/>
    <we:property name="sapling-tier" value="&quot;free&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0</TotalTime>
  <Pages>9</Pages>
  <Words>2136</Words>
  <Characters>14442</Characters>
  <Application>Microsoft Office Word</Application>
  <DocSecurity>0</DocSecurity>
  <Lines>215</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Crawford, Ethan Christopher</dc:creator>
  <cp:keywords/>
  <dc:description/>
  <cp:lastModifiedBy>Crawford, Ethan Christopher</cp:lastModifiedBy>
  <cp:revision>3</cp:revision>
  <cp:lastPrinted>2024-05-13T04:58:00Z</cp:lastPrinted>
  <dcterms:created xsi:type="dcterms:W3CDTF">2024-05-13T04:58:00Z</dcterms:created>
  <dcterms:modified xsi:type="dcterms:W3CDTF">2024-05-13T05:00:00Z</dcterms:modified>
</cp:coreProperties>
</file>