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pPr>
      <w:r>
        <w:rPr>
          <w:rFonts w:ascii="Arial" w:cs="Arial" w:eastAsia="Arial" w:hAnsi="Arial"/>
          <w:b/>
          <w:bCs/>
          <w:color w:val="6B1B1B"/>
          <w:sz w:val="52"/>
          <w:szCs w:val="52"/>
        </w:rPr>
        <w:t xml:space="preserve">BELLAMARE</w:t>
      </w:r>
    </w:p>
    <w:p>
      <w:pPr>
        <w:pBdr>
          <w:bottom w:val="single" w:color="B8960C" w:sz="6" w:space="6"/>
        </w:pBdr>
        <w:spacing w:after="200" w:before="0"/>
      </w:pPr>
      <w:r>
        <w:rPr>
          <w:rFonts w:ascii="Arial" w:cs="Arial" w:eastAsia="Arial" w:hAnsi="Arial"/>
          <w:color w:val="2C2C2C"/>
          <w:sz w:val="36"/>
          <w:szCs w:val="36"/>
        </w:rPr>
        <w:t xml:space="preserve">Website Competitive Analysis</w:t>
      </w:r>
    </w:p>
    <w:p>
      <w:pPr>
        <w:spacing w:after="60" w:before="60"/>
      </w:pPr>
      <w:r>
        <w:t xml:space="preserve"/>
      </w:r>
    </w:p>
    <w:p>
      <w:r>
        <w:rPr>
          <w:rFonts w:ascii="Arial" w:cs="Arial" w:eastAsia="Arial" w:hAnsi="Arial"/>
          <w:color w:val="777777"/>
          <w:sz w:val="20"/>
          <w:szCs w:val="20"/>
        </w:rPr>
        <w:t xml:space="preserve">Prepared: June 2026  |  Sites Analyzed: 10  |  Focus: Design, Messaging, Structure, Lead Gen</w:t>
      </w:r>
    </w:p>
    <w:p>
      <w:pPr>
        <w:spacing w:after="60" w:before="60"/>
      </w:pPr>
      <w:r>
        <w:t xml:space="preserve"/>
      </w:r>
    </w:p>
    <w:p>
      <w:r>
        <w:rPr>
          <w:rFonts w:ascii="Arial" w:cs="Arial" w:eastAsia="Arial" w:hAnsi="Arial"/>
          <w:b/>
          <w:bCs/>
          <w:color w:val="2C2C2C"/>
          <w:sz w:val="22"/>
          <w:szCs w:val="22"/>
        </w:rPr>
        <w:t xml:space="preserve">Sites Reviewed</w:t>
      </w:r>
    </w:p>
    <w:p>
      <w:r>
        <w:rPr>
          <w:rFonts w:ascii="Arial" w:cs="Arial" w:eastAsia="Arial" w:hAnsi="Arial"/>
          <w:color w:val="555555"/>
          <w:sz w:val="20"/>
          <w:szCs w:val="20"/>
        </w:rPr>
        <w:t xml:space="preserve">relatedgroup.com  tishmanspeyer.com  twotreesny.com  gensler.com  cbre.com  convene.com  industriousoffice.com  cushmanwakefield.com  icsc.com  hines.com</w:t>
      </w:r>
    </w:p>
    <w:p>
      <w:pPr>
        <w:spacing w:after="60" w:before="60"/>
      </w:pPr>
      <w:r>
        <w:t xml:space="preserve"/>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Executive Summary</w:t>
      </w:r>
    </w:p>
    <w:p>
      <w:pPr>
        <w:spacing w:after="60" w:before="60"/>
      </w:pPr>
      <w:r>
        <w:rPr>
          <w:rFonts w:ascii="Arial" w:cs="Arial" w:eastAsia="Arial" w:hAnsi="Arial"/>
          <w:color w:val="2C2C2C"/>
          <w:sz w:val="22"/>
          <w:szCs w:val="22"/>
        </w:rPr>
        <w:t xml:space="preserve">This analysis reviews the websites of 10 real estate developer and design firm peers across four dimensions: design and visual identity, messaging and copy, navigation and structure, and lead generation. The goal is to identify what works, what fails, and what Bellamare should build toward.</w:t>
      </w:r>
    </w:p>
    <w:p>
      <w:pPr>
        <w:spacing w:after="60" w:before="60"/>
      </w:pPr>
      <w:r>
        <w:t xml:space="preserve"/>
      </w:r>
    </w:p>
    <w:p>
      <w:pPr>
        <w:spacing w:after="60" w:before="60"/>
      </w:pPr>
      <w:r>
        <w:rPr>
          <w:rFonts w:ascii="Arial" w:cs="Arial" w:eastAsia="Arial" w:hAnsi="Arial"/>
          <w:b w:val="false"/>
          <w:bCs w:val="false"/>
          <w:color w:val="2C2C2C"/>
          <w:sz w:val="22"/>
          <w:szCs w:val="22"/>
        </w:rPr>
        <w:t xml:space="preserve">Key Finding: The two best websites in this group — Gensler and Convene — share a simple trait: they know exactly who they are and say it clearly on page one. Their H1 statements are mission statements. Their navigation is built around their products, not their org chart. Their lead gen is always-accessible but never aggressive. The worst sites (Hines, ICSC, Two Trees) either lead with the wrong things, fail to articulate a brand, or let the transactional overwhelm the relational.</w:t>
      </w:r>
    </w:p>
    <w:p>
      <w:pPr>
        <w:spacing w:after="60" w:before="60"/>
      </w:pPr>
      <w:r>
        <w:t xml:space="preserve"/>
      </w:r>
    </w:p>
    <w:p>
      <w:pPr>
        <w:spacing w:after="60" w:before="60"/>
      </w:pPr>
      <w:r>
        <w:rPr>
          <w:rFonts w:ascii="Arial" w:cs="Arial" w:eastAsia="Arial" w:hAnsi="Arial"/>
          <w:b w:val="false"/>
          <w:bCs w:val="false"/>
          <w:color w:val="2C2C2C"/>
          <w:sz w:val="22"/>
          <w:szCs w:val="22"/>
        </w:rPr>
        <w:t xml:space="preserve">Most important finding for Bellamare: Two Trees' website is a cautionary tale. Their Instagram is the best storytelling in the group. Their website is a real estate search portal with no brand narrative. Don't let the website be the weak link.</w:t>
      </w:r>
    </w:p>
    <w:p>
      <w:pPr>
        <w:spacing w:after="60" w:before="60"/>
      </w:pPr>
      <w:r>
        <w:t xml:space="preserve"/>
      </w:r>
    </w:p>
    <w:p>
      <w:pPr>
        <w:pStyle w:val="Heading1"/>
        <w:spacing w:after="160" w:before="320"/>
      </w:pPr>
      <w:r>
        <w:rPr>
          <w:rFonts w:ascii="Arial" w:cs="Arial" w:eastAsia="Arial" w:hAnsi="Arial"/>
          <w:b/>
          <w:bCs/>
          <w:color w:val="6B1B1B"/>
          <w:sz w:val="34"/>
          <w:szCs w:val="34"/>
        </w:rPr>
        <w:t xml:space="preserve">Performance Summary</w:t>
      </w:r>
    </w:p>
    <w:p>
      <w:pPr>
        <w:spacing w:after="60" w:before="60"/>
      </w:pPr>
      <w:r>
        <w:rPr>
          <w:rFonts w:ascii="Arial" w:cs="Arial" w:eastAsia="Arial" w:hAnsi="Arial"/>
          <w:color w:val="2C2C2C"/>
          <w:sz w:val="22"/>
          <w:szCs w:val="22"/>
        </w:rPr>
        <w:t xml:space="preserve">Sites graded across Design, Messaging, Structure, and Lead Gen. Scores are qualitative assessments based on live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c>
          <w:tcPr>
            <w:tcW w:type="dxa" w:w="160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Site</w:t>
            </w:r>
          </w:p>
        </w:tc>
        <w:tc>
          <w:tcPr>
            <w:tcW w:type="dxa" w:w="120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Design</w:t>
            </w:r>
          </w:p>
        </w:tc>
        <w:tc>
          <w:tcPr>
            <w:tcW w:type="dxa" w:w="120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Messaging</w:t>
            </w:r>
          </w:p>
        </w:tc>
        <w:tc>
          <w:tcPr>
            <w:tcW w:type="dxa" w:w="120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Structure</w:t>
            </w:r>
          </w:p>
        </w:tc>
        <w:tc>
          <w:tcPr>
            <w:tcW w:type="dxa" w:w="120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Lead Gen</w:t>
            </w:r>
          </w:p>
        </w:tc>
        <w:tc>
          <w:tcPr>
            <w:tcW w:type="dxa" w:w="2960"/>
            <w:tcBorders>
              <w:top w:val="single" w:color="D0D0D0" w:sz="1"/>
              <w:left w:val="single" w:color="D0D0D0" w:sz="1"/>
              <w:bottom w:val="single" w:color="D0D0D0" w:sz="1"/>
              <w:right w:val="single" w:color="D0D0D0" w:sz="1"/>
            </w:tcBorders>
            <w:shd w:fill="6B1B1B" w:val="clear"/>
            <w:tcMar>
              <w:top w:type="dxa" w:w="80"/>
              <w:left w:type="dxa" w:w="100"/>
              <w:bottom w:type="dxa" w:w="80"/>
              <w:right w:type="dxa" w:w="100"/>
            </w:tcMar>
          </w:tcPr>
          <w:p>
            <w:r>
              <w:rPr>
                <w:rFonts w:ascii="Arial" w:cs="Arial" w:eastAsia="Arial" w:hAnsi="Arial"/>
                <w:b/>
                <w:bCs/>
                <w:color w:val="FFFFFF"/>
                <w:sz w:val="20"/>
                <w:szCs w:val="20"/>
              </w:rPr>
              <w:t xml:space="preserve">Overall</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gensler.com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1A6B1A"/>
                <w:sz w:val="20"/>
                <w:szCs w:val="20"/>
              </w:rPr>
              <w:t xml:space="preserve">A+</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convene.com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1A6B1A"/>
                <w:sz w:val="20"/>
                <w:szCs w:val="20"/>
              </w:rPr>
              <w:t xml:space="preserve">A+</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industriousoffice.com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1A6B1A"/>
                <w:sz w:val="20"/>
                <w:szCs w:val="20"/>
              </w:rPr>
              <w:t xml:space="preserve">A-</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tishmanspeyer.com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1A6B1A"/>
                <w:sz w:val="20"/>
                <w:szCs w:val="20"/>
              </w:rPr>
              <w:t xml:space="preserve">A</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relatedgroup.com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7A5500"/>
                <w:sz w:val="20"/>
                <w:szCs w:val="20"/>
              </w:rPr>
              <w:t xml:space="preserve">B+</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cbre.com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7A5500"/>
                <w:sz w:val="20"/>
                <w:szCs w:val="20"/>
              </w:rPr>
              <w:t xml:space="preserve">B</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cushmanwakefield.com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7A5500"/>
                <w:sz w:val="20"/>
                <w:szCs w:val="20"/>
              </w:rPr>
              <w:t xml:space="preserve">B-</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twotreesny.com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B</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D+</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7A5500"/>
                <w:sz w:val="20"/>
                <w:szCs w:val="20"/>
              </w:rPr>
              <w:t xml:space="preserve">C+</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icsc.com</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20"/>
                <w:szCs w:val="20"/>
              </w:rPr>
              <w:t xml:space="preserve">D+</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hines.com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val="false"/>
                <w:bCs w:val="false"/>
                <w:color w:val="2C2C2C"/>
                <w:sz w:val="20"/>
                <w:szCs w:val="20"/>
              </w:rPr>
              <w:t xml:space="preserve">C</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20"/>
                <w:szCs w:val="20"/>
              </w:rPr>
              <w:t xml:space="preserve">D</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Site-by-Site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relatedgroup.com  </w:t>
            </w:r>
            <w:r>
              <w:rPr>
                <w:rFonts w:ascii="Arial" w:cs="Arial" w:eastAsia="Arial" w:hAnsi="Arial"/>
                <w:color w:val="AAAAAA"/>
                <w:sz w:val="22"/>
                <w:szCs w:val="22"/>
              </w:rPr>
              <w:t xml:space="preserve">Related Group</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relatedgroup.com  |  Real Estate Development &amp; Lifestyle Company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single H1 — hero is a property image carousel</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About | Properties | News | Art | Philanthropy | Careers | Contact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Full-bleed luxury property imagery. Minimal serif/sans type. White space dominant. Dark overlays on hero slides.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Lifestyle Company positioning (not just developer). Founder quote front-and-center (Jorge M. Pérez). Press-forward credibility building.</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Property portfolio with filter (type + location). CEO quote section. Featured Press. Newsletter signup. Broker Login in footer.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Newsletter email capture ('Stay Connected'). No inquiry form on homepage. Broker Login implies B2B track.</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'Visit property', 'View more' (press), 'Subscribe' (newsletter)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Dedicated Art Collection and Philanthropy pages in nav — unusual for a developer. Positions company as cultural patron, not just builder.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B+</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tishmanspeyer.com  </w:t>
            </w:r>
            <w:r>
              <w:rPr>
                <w:rFonts w:ascii="Arial" w:cs="Arial" w:eastAsia="Arial" w:hAnsi="Arial"/>
                <w:color w:val="AAAAAA"/>
                <w:sz w:val="22"/>
                <w:szCs w:val="22"/>
              </w:rPr>
              <w:t xml:space="preserve">Tishman Speyer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tishmanspeyer.com  |  Global Real Estate Development &amp; Investment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 needs a where™ (branded tagline as hero)</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Who We Are | Stories | Insights | Portfolio | Flex Space | Global Amenity Network | Client Solutions | Ventures | Investment Management | Press | Contact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Editorial, magazine-quality photography. Dark backgrounds with white type. Sophisticated. Brand-forward, not property-forward.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Where Matters™ brand platform. Story-first — 'Stories' is a dedicated nav section. Community + technology + place intersection narrative.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Multiple branded products (Studio flex offices, ZO amenity network, Ventures tech investments). Well-organized for a complex global business.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Newsletter subscription ('Stay connected'). No visible inquiry form on homepage. Press section for media.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'Subscribe', 'About Us', 'Stories', 'Watch Now' (video)</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ZO Global Amenity Network as a branded product. 'Ventures' for tech investments. 'Stories' as editorial content section. Most sophisticated brand architecture in the group.</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A</w:t>
            </w:r>
          </w:p>
        </w:tc>
      </w:tr>
    </w:tbl>
    <w:p>
      <w:pPr>
        <w:spacing w:after="60" w:before="60"/>
      </w:pPr>
      <w:r>
        <w:t xml:space="preserve"/>
      </w:r>
    </w:p>
    <w:p>
      <w:pPr>
        <w:pageBreakBefore/>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twotreesny.com  </w:t>
            </w:r>
            <w:r>
              <w:rPr>
                <w:rFonts w:ascii="Arial" w:cs="Arial" w:eastAsia="Arial" w:hAnsi="Arial"/>
                <w:color w:val="AAAAAA"/>
                <w:sz w:val="22"/>
                <w:szCs w:val="22"/>
              </w:rPr>
              <w:t xml:space="preserve">Two Trees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twotreesny.com  |  Luxury Apartments &amp; Office Spaces for Rent in NYC</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clear brand H1 — hero is property name carousel</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Properties (Residential/Commercial) | Neighborhoods | About | Blog and News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Clean, minimal, functional. White background. Property photography. More portal than brand site.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Mission statement buried in About section: 'People prosper when neighborhoods bloom.' Not front-and-center on homepage.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Search tool (availability, type, neighborhood, price) is primary homepage feature. Property gallery. Blog/news section.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Search availabilities is the primary CTA — transactional, not relational. No newsletter capture. No inquiry form.</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'Learn More' (per property), 'Search Listing', 'Residential/Commercial Properties'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Stark disconnect: Instagram is a neighborhood storytelling machine; website is a real estate search portal. Brand narrative lives on social, not the site.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C+</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gensler.com  </w:t>
            </w:r>
            <w:r>
              <w:rPr>
                <w:rFonts w:ascii="Arial" w:cs="Arial" w:eastAsia="Arial" w:hAnsi="Arial"/>
                <w:color w:val="AAAAAA"/>
                <w:sz w:val="22"/>
                <w:szCs w:val="22"/>
              </w:rPr>
              <w:t xml:space="preserve">Gensler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gensler.com  |  Creating a Better World Through the Power of Design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 are creating a better world through the power of design. (Exact match to tagline)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&amp; Insights | Expertise | Projects | People | Offices | About | Careers | Contact Us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White/clean design authority aesthetic. Editorial photography. 'Trending Topics' bar for current thought leadership. Very content-rich.</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Mission-first positioning. Research and insights lead. Human-centered design language throughout. 57 global locations as scale signal.</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Content-forward: blog, press releases, trending topics, research reports, featured projects. Expertise and research are primary, not portfolio.</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Newsletter ('Dialogue Now') — research-forward capture. Careers CTA. Contact Gensler. Fact Sheet download.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'Subscribe' (newsletter), 'Learn more about Gensler', 'Join our team', 'Contact Gensler'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Trending Topics bar surfaces timely content. Dialogue Blog as editorial content platform. Guiding Principles and Ethics in footer — values-forward.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A+</w:t>
            </w:r>
          </w:p>
        </w:tc>
      </w:tr>
    </w:tbl>
    <w:p>
      <w:pPr>
        <w:spacing w:after="60" w:before="60"/>
      </w:pPr>
      <w:r>
        <w:t xml:space="preserve"/>
      </w:r>
    </w:p>
    <w:p>
      <w:pPr>
        <w:pageBreakBefore/>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cbre.com  </w:t>
            </w:r>
            <w:r>
              <w:rPr>
                <w:rFonts w:ascii="Arial" w:cs="Arial" w:eastAsia="Arial" w:hAnsi="Arial"/>
                <w:color w:val="AAAAAA"/>
                <w:sz w:val="22"/>
                <w:szCs w:val="22"/>
              </w:rPr>
              <w:t xml:space="preserve">CBRE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cbre.com  |  Global Commercial Real Estate Services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 are the global leader in commercial real estate services and investment...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Services | Insights &amp; Research | Careers (implied from content sections)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Corporate enterprise. Data-heavy above the fold. Research report as primary hero image. Blue/white palette. Professional but not warm.</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Services-first positioning. '500 global researchers' as credibility signal. Client outcome language: 'Create solutions for clients of every size.'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insights lead (data center trends). What We Do / Services / Careers tripartite structure. Client stories. Newsletter. Corporate responsibility.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'Our Take Newsletter' — expert perspectives email capture. Multiple research report CTAs imply content-gated lead gen.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'Explore the Report', 'Explore Insights', 'Explore Services', 'Explore Careers', 'Subscribe'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Podcast as homepage content ('The Weekly Take'). Research-first positioning — CBRE leads with thought leadership, not transactions.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B</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convene.com  </w:t>
            </w:r>
            <w:r>
              <w:rPr>
                <w:rFonts w:ascii="Arial" w:cs="Arial" w:eastAsia="Arial" w:hAnsi="Arial"/>
                <w:color w:val="AAAAAA"/>
                <w:sz w:val="22"/>
                <w:szCs w:val="22"/>
              </w:rPr>
              <w:t xml:space="preserve">Convene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convene.com  |  Hospitality-Driven Meeting, Event, and Flexible Office Spaces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Elevate the way you meet and work</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Locations (by city) | Events | Meetings | Workplace | etc.venues | About | [Inquire button always visible]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Warm hospitality aesthetic. High-quality interior photography. Clean white layout. Location imagery is beautiful and property-specific.</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Four brand pillars on homepage: Hospitality-driven, Award-winning design, Intuitive technology, Modern workday solutions. Clear, differentiated, simple.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Products (Events/Meetings/Workplace) &gt; Testimonials (9 rotating) &gt; Locations (24 globally) &gt; Brand pillars &gt; CHG portfolio &gt; News &gt; Contact. Every section earns its place.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Fixed 'Inquire' button always in nav. HubSpot form (interest type, name, email, company). Refer-a-friend banner. Landlord Partnerships and Broker Referral in footer.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'Explore Our Locations', 'View Location', 'Contact Us', 'Inquire' (always visible), 'Read More'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Fixed Inquire CTA always visible in nav — no matter where you scroll, the ask is always present. Refer-a-friend cash rewards program. Landlord Partnerships as B2B track. Testimonials from recognizable enterprise clients (JPMorgan, S&amp;P Global).</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A+</w:t>
            </w:r>
          </w:p>
        </w:tc>
      </w:tr>
    </w:tbl>
    <w:p>
      <w:pPr>
        <w:spacing w:after="60" w:before="60"/>
      </w:pPr>
      <w:r>
        <w:t xml:space="preserve"/>
      </w:r>
    </w:p>
    <w:p>
      <w:pPr>
        <w:pageBreakBefore/>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industriousoffice.com  </w:t>
            </w:r>
            <w:r>
              <w:rPr>
                <w:rFonts w:ascii="Arial" w:cs="Arial" w:eastAsia="Arial" w:hAnsi="Arial"/>
                <w:color w:val="AAAAAA"/>
                <w:sz w:val="22"/>
                <w:szCs w:val="22"/>
              </w:rPr>
              <w:t xml:space="preserve">Industrious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industriousoffice.com  |  Coworking Spaces &amp; Flexible Office Space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best workplace and member experience, period.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Products (Coworking/Office Membership, Meetings) | Locations | About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Clean, minimal workspace aesthetic. Warm white/natural tones. Member photography (real people working). Functional and friendly.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Confident, definitive claims: 'The best workplace and member experience, period.' Product-tier structure (hybrid, 1-20 team, on-demand). Member-experience language.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Products &gt; Member testimonials &gt; Member search/find a location &gt; News. Conversion-focused. Product tiers are very clear.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'Find a workplace near you' location search. 'Reserve Now' for on-demand meeting rooms. No newsletter capture visible on homepage.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'Find a workplace near you', 'Explore All Workspace Solutions', 'Learn More' (per product), 'Reserve Now', 'Get Access', 'View Locations'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Five detailed member testimonials with real quotes and specifics (location, staff names). 'Period.' at end of H1 — confident brand voice. Clear product-tier pricing hierarchy on homepage.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cushmanwakefield.com  </w:t>
            </w:r>
            <w:r>
              <w:rPr>
                <w:rFonts w:ascii="Arial" w:cs="Arial" w:eastAsia="Arial" w:hAnsi="Arial"/>
                <w:color w:val="AAAAAA"/>
                <w:sz w:val="22"/>
                <w:szCs w:val="22"/>
              </w:rPr>
              <w:t xml:space="preserve">Cushman &amp; Wakefield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cushmanwakefield.com  |  Commercial Real Estate Brokers &amp; Services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Impact on CRE: The Next 10 Years (research report — not brand statement)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Service finder tool ('How can we help you today?') + standard enterprise nav</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Corporate enterprise. Functional. Interactive service-finder widget above fold. Data stats (53K employees, $10.3B revenue, 60 countries) as proof points.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Research-first credibility. Client story focus (JP Boden, Commonwealth Bank). People-company language ('An ideas company is by definition a people company').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Service finder &gt; Client success stories &gt; Research/insights &gt; Stats &gt; Careers. Functional enterprise structure.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report downloads implied. Contact/inquiry via service finder. Careers as talent acquisition CTA.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'Read More', 'Find a property', 'See more stories', 'Discover more insights', 'Explore careers'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Interactive 'How can we help you today?' service finder is a strong engagement tool. Client success stories with named clients. Revenue/scale stats as trust signals.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B-</w:t>
            </w:r>
          </w:p>
        </w:tc>
      </w:tr>
    </w:tbl>
    <w:p>
      <w:pPr>
        <w:spacing w:after="60" w:before="60"/>
      </w:pPr>
      <w:r>
        <w:t xml:space="preserve"/>
      </w:r>
    </w:p>
    <w:p>
      <w:pPr>
        <w:pageBreakBefore/>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icsc.com  </w:t>
            </w:r>
            <w:r>
              <w:rPr>
                <w:rFonts w:ascii="Arial" w:cs="Arial" w:eastAsia="Arial" w:hAnsi="Arial"/>
                <w:color w:val="AAAAAA"/>
                <w:sz w:val="22"/>
                <w:szCs w:val="22"/>
              </w:rPr>
              <w:t xml:space="preserve">ICSC</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icsc.com  |  ICSC</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ICSC is the member organization for the advancement of the Marketplaces Industry.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Who We Are | News &amp; Views | Attend &amp; Learn | Marketplaces IQ | Find &amp; Connect | Join | Login | Contact | Media | My Cart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Trade association aesthetic. Functional, utilitarian. Event calendar focus. Dated layout. Not designed to convert — designed to inform.</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Member-first, functional. Event promotion is primary. Mission statement as H1 — no brand aspiration, pure description.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Events-first (calendar). Industry insights. Member tiers (students, professionals). Job board. Publications.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'Join today' membership CTA. Event registration. Privacy trust signal ('ICSC does not sell attendee lists').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'Listen Here' (podcast), 'View the Event Calendar', 'Learn more', 'Join today', 'View all News'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Marketplaces IQ as data product. Organized Retail Crime advocacy section. 'From Where I Sit' podcast as homepage hero. ICSC Foundation for scholarships.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0D0D0" w:sz="1"/>
              <w:left w:val="single" w:color="D0D0D0" w:sz="1"/>
              <w:bottom w:val="single" w:color="D0D0D0" w:sz="1"/>
              <w:right w:val="single" w:color="D0D0D0" w:sz="1"/>
            </w:tcBorders>
            <w:shd w:fill="2C2C2C" w:val="clear"/>
            <w:tcMar>
              <w:top w:type="dxa" w:w="100"/>
              <w:left w:type="dxa" w:w="120"/>
              <w:bottom w:type="dxa" w:w="100"/>
              <w:right w:type="dxa" w:w="120"/>
            </w:tcMar>
          </w:tcPr>
          <w:p>
            <w:r>
              <w:rPr>
                <w:rFonts w:ascii="Arial" w:cs="Arial" w:eastAsia="Arial" w:hAnsi="Arial"/>
                <w:b/>
                <w:bCs/>
                <w:color w:val="FFFFFF"/>
                <w:sz w:val="24"/>
                <w:szCs w:val="24"/>
              </w:rPr>
              <w:t xml:space="preserve">hines.com  </w:t>
            </w:r>
            <w:r>
              <w:rPr>
                <w:rFonts w:ascii="Arial" w:cs="Arial" w:eastAsia="Arial" w:hAnsi="Arial"/>
                <w:color w:val="AAAAAA"/>
                <w:sz w:val="22"/>
                <w:szCs w:val="22"/>
              </w:rPr>
              <w:t xml:space="preserve">Hines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URL / Title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hines.com  |  Global Real Assets Investment Manager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Hero / H1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Better Together (research report title used as hero headline)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Navigation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Contact | Careers | Insights | Investment Management | Properties | Real Estate Services | About the Firm | Geographies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Design &amp; Visual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Institutional. Report-forward. Hero is three research reports with 'Download the Report' CTAs. Dark/serious. Investor-audience positioning.</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Messaging &amp; Copy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'One of the largest privately held real estate investors.' Stats: $91.7B AUM, 107.2M SF operating. Research-as-credibility strategy.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Structure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reports &gt; About/Stats &gt; Investment approach &gt; News &gt; Private Wealth &gt; Careers. Built for investors and institutional clients, not general audience.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Lead Gen</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'Download the Report' x3 (implied email capture). Contact overlay. Private Wealth Solutions as distinct audience segment.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CTAs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'Download the Report', 'A Message from our Global CIO' (video), 'Learn More', 'View Case Study', 'View All News'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What's Unique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Security/fraud warning is literally the first content on the page — a major UX problem. Private Wealth Solutions as distinct product line. B'Ella Berlin case study. 25+ international office locations in footer.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Overall Grade</w:t>
            </w:r>
          </w:p>
        </w:tc>
        <w:tc>
          <w:tcPr>
            <w:tcW w:type="dxa" w:w="73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r>
              <w:rPr>
                <w:rFonts w:ascii="Arial" w:cs="Arial" w:eastAsia="Arial" w:hAnsi="Arial"/>
                <w:b/>
                <w:bCs/>
                <w:color w:val="6B1B1B"/>
                <w:sz w:val="20"/>
                <w:szCs w:val="20"/>
              </w:rPr>
              <w:t xml:space="preserve">D</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Design &amp; Visual Identity Analysis</w:t>
      </w:r>
    </w:p>
    <w:p>
      <w:pPr>
        <w:pStyle w:val="Heading2"/>
        <w:spacing w:after="120" w:before="240"/>
      </w:pPr>
      <w:r>
        <w:rPr>
          <w:rFonts w:ascii="Arial" w:cs="Arial" w:eastAsia="Arial" w:hAnsi="Arial"/>
          <w:b/>
          <w:bCs/>
          <w:color w:val="2C2C2C"/>
          <w:sz w:val="26"/>
          <w:szCs w:val="26"/>
        </w:rPr>
        <w:t xml:space="preserve">What Separates the Best from the Rest</w:t>
      </w:r>
    </w:p>
    <w:p>
      <w:pPr>
        <w:spacing w:after="60" w:before="60"/>
      </w:pPr>
      <w:r>
        <w:rPr>
          <w:rFonts w:ascii="Arial" w:cs="Arial" w:eastAsia="Arial" w:hAnsi="Arial"/>
          <w:color w:val="2C2C2C"/>
          <w:sz w:val="22"/>
          <w:szCs w:val="22"/>
        </w:rPr>
        <w:t xml:space="preserve">The highest-performing sites share three visual principles: full-bleed, property-quality photography; a clear visual hierarchy that guides the eye from brand statement to product to CTA; and restraint — white space is used deliberately, not because the page ran out of content.</w:t>
      </w:r>
    </w:p>
    <w:p>
      <w:pPr>
        <w:spacing w:after="60" w:before="60"/>
      </w:pPr>
      <w:r>
        <w:t xml:space="preserve"/>
      </w:r>
    </w:p>
    <w:p>
      <w:pPr>
        <w:spacing w:after="60" w:before="60"/>
      </w:pPr>
      <w:r>
        <w:rPr>
          <w:rFonts w:ascii="Arial" w:cs="Arial" w:eastAsia="Arial" w:hAnsi="Arial"/>
          <w:color w:val="2C2C2C"/>
          <w:sz w:val="22"/>
          <w:szCs w:val="22"/>
        </w:rPr>
        <w:t xml:space="preserve">Gensler's white/editorial aesthetic makes design the hero. Convene's warm hospitality photography makes the spaces feel inviting before you've read a word. Related Group's full-bleed luxury imagery signals price point immediately. These are intentional visual strategies, not default templates.</w:t>
      </w:r>
    </w:p>
    <w:p>
      <w:pPr>
        <w:spacing w:after="60" w:before="60"/>
      </w:pPr>
      <w:r>
        <w:t xml:space="preserve"/>
      </w:r>
    </w:p>
    <w:p>
      <w:pPr>
        <w:pStyle w:val="Heading2"/>
        <w:spacing w:after="120" w:before="240"/>
      </w:pPr>
      <w:r>
        <w:rPr>
          <w:rFonts w:ascii="Arial" w:cs="Arial" w:eastAsia="Arial" w:hAnsi="Arial"/>
          <w:b/>
          <w:bCs/>
          <w:color w:val="2C2C2C"/>
          <w:sz w:val="26"/>
          <w:szCs w:val="26"/>
        </w:rPr>
        <w:t xml:space="preserve">The Visual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58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Sites</w:t>
            </w:r>
          </w:p>
        </w:tc>
        <w:tc>
          <w:tcPr>
            <w:tcW w:type="dxa" w:w="358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6B1B1B"/>
                <w:sz w:val="20"/>
                <w:szCs w:val="20"/>
              </w:rPr>
              <w:t xml:space="preserve">Luxury / Editorial</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Related Group, Tishman Speyer</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Full-bleed photography, minimal type, dark/white contrast. Brand speaks before copy.</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6B1B1B"/>
                <w:sz w:val="20"/>
                <w:szCs w:val="20"/>
              </w:rPr>
              <w:t xml:space="preserve">Design Authority</w:t>
            </w:r>
          </w:p>
        </w:tc>
        <w:tc>
          <w:tcPr>
            <w:tcW w:type="dxa" w:w="35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Gensler</w:t>
            </w:r>
          </w:p>
        </w:tc>
        <w:tc>
          <w:tcPr>
            <w:tcW w:type="dxa" w:w="35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White/clean, content-rich, editorial hierarchy. Research surface elevates credibility.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6B1B1B"/>
                <w:sz w:val="20"/>
                <w:szCs w:val="20"/>
              </w:rPr>
              <w:t xml:space="preserve">Hospitality Warm</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Convene, Industrious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Interior photography, natural tones, human-scale imagery. Inviting, not imposing.</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6B1B1B"/>
                <w:sz w:val="20"/>
                <w:szCs w:val="20"/>
              </w:rPr>
              <w:t xml:space="preserve">Enterprise / Corporate</w:t>
            </w:r>
          </w:p>
        </w:tc>
        <w:tc>
          <w:tcPr>
            <w:tcW w:type="dxa" w:w="35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CBRE, Cushman &amp; Wakefield</w:t>
            </w:r>
          </w:p>
        </w:tc>
        <w:tc>
          <w:tcPr>
            <w:tcW w:type="dxa" w:w="35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Data-forward, functional, safe color palette. Professional but not emotive.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6B1B1B"/>
                <w:sz w:val="20"/>
                <w:szCs w:val="20"/>
              </w:rPr>
              <w:t xml:space="preserve">Utilitarian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Two Trees, ICSC, Hines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Portal-style, form-heavy, or report-dump. Gets the job done; no brand aspiration.</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Messaging &amp; Copy Analysis</w:t>
      </w:r>
    </w:p>
    <w:p>
      <w:pPr>
        <w:pStyle w:val="Heading2"/>
        <w:spacing w:after="120" w:before="240"/>
      </w:pPr>
      <w:r>
        <w:rPr>
          <w:rFonts w:ascii="Arial" w:cs="Arial" w:eastAsia="Arial" w:hAnsi="Arial"/>
          <w:b/>
          <w:bCs/>
          <w:color w:val="2C2C2C"/>
          <w:sz w:val="26"/>
          <w:szCs w:val="26"/>
        </w:rPr>
        <w:t xml:space="preserve">H1 Statements — The Single Most Revealing Copy on Any Site</w:t>
      </w:r>
    </w:p>
    <w:p>
      <w:pPr>
        <w:spacing w:after="60" w:before="60"/>
      </w:pPr>
      <w:r>
        <w:rPr>
          <w:rFonts w:ascii="Arial" w:cs="Arial" w:eastAsia="Arial" w:hAnsi="Arial"/>
          <w:color w:val="2C2C2C"/>
          <w:sz w:val="22"/>
          <w:szCs w:val="22"/>
        </w:rPr>
        <w:t xml:space="preserve">The H1 is the first thing a visitor reads. It should answer: 'What is this, and why should I care?' Most of the sites in this analysis fail that test because they lead with reports, property carousels, or mission statements written for an About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456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Effective H1</w:t>
            </w:r>
          </w:p>
        </w:tc>
        <w:tc>
          <w:tcPr>
            <w:tcW w:type="dxa" w:w="260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Gensler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val="false"/>
                <w:iCs w:val="false"/>
                <w:color w:val="2C2C2C"/>
                <w:sz w:val="19"/>
                <w:szCs w:val="19"/>
              </w:rPr>
              <w:t xml:space="preserve">Creating a better world through the power of design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6B1A"/>
                <w:sz w:val="18"/>
                <w:szCs w:val="18"/>
              </w:rPr>
              <w:t xml:space="preserve">✓ Mission as H1 — clear, memorable, aspirational</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Convene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i w:val="false"/>
                <w:iCs w:val="false"/>
                <w:color w:val="2C2C2C"/>
                <w:sz w:val="19"/>
                <w:szCs w:val="19"/>
              </w:rPr>
              <w:t xml:space="preserve">Elevate the way you meet and work</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6B1A"/>
                <w:sz w:val="18"/>
                <w:szCs w:val="18"/>
              </w:rPr>
              <w:t xml:space="preserve">✓ Benefit-focused, specific, actionable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Industrious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val="false"/>
                <w:iCs w:val="false"/>
                <w:color w:val="2C2C2C"/>
                <w:sz w:val="19"/>
                <w:szCs w:val="19"/>
              </w:rPr>
              <w:t xml:space="preserve">The best workplace and member experience, period.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6B1A"/>
                <w:sz w:val="18"/>
                <w:szCs w:val="18"/>
              </w:rPr>
              <w:t xml:space="preserve">✓ Confident claim. 'Period.' earns attention.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Tishman Speyer</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i w:val="false"/>
                <w:iCs w:val="false"/>
                <w:color w:val="2C2C2C"/>
                <w:sz w:val="19"/>
                <w:szCs w:val="19"/>
              </w:rPr>
              <w:t xml:space="preserve">community needs a where™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6B1A"/>
                <w:sz w:val="18"/>
                <w:szCs w:val="18"/>
              </w:rPr>
              <w:t xml:space="preserve">✓ Intriguing brand statement. Branded tagline.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Related Group</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color w:val="2C2C2C"/>
                <w:sz w:val="19"/>
                <w:szCs w:val="19"/>
              </w:rPr>
              <w:t xml:space="preserve">(Property carousel — no H1)</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7A5500"/>
                <w:sz w:val="18"/>
                <w:szCs w:val="18"/>
              </w:rPr>
              <w:t xml:space="preserve">~ Beautiful imagery but no copy anchor</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Two Trees</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i/>
                <w:iCs/>
                <w:color w:val="2C2C2C"/>
                <w:sz w:val="19"/>
                <w:szCs w:val="19"/>
              </w:rPr>
              <w:t xml:space="preserve">(Property carousel — no H1)</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6B1B1B"/>
                <w:sz w:val="18"/>
                <w:szCs w:val="18"/>
              </w:rPr>
              <w:t xml:space="preserve">✗ No brand statement visible on homepage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CBRE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val="false"/>
                <w:iCs w:val="false"/>
                <w:color w:val="2C2C2C"/>
                <w:sz w:val="19"/>
                <w:szCs w:val="19"/>
              </w:rPr>
              <w:t xml:space="preserve">We are the global leader in commercial real estate services...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7A5500"/>
                <w:sz w:val="18"/>
                <w:szCs w:val="18"/>
              </w:rPr>
              <w:t xml:space="preserve">~ Functional but generic — says nothing distinctive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Cushman &amp; Wakefield</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i w:val="false"/>
                <w:iCs w:val="false"/>
                <w:color w:val="2C2C2C"/>
                <w:sz w:val="19"/>
                <w:szCs w:val="19"/>
              </w:rPr>
              <w:t xml:space="preserve">AI Impact on CRE: The Next 10 Years (report title)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6B1B1B"/>
                <w:sz w:val="18"/>
                <w:szCs w:val="18"/>
              </w:rPr>
              <w:t xml:space="preserve">✗ Research report as H1 — confuses audience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ICSC</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val="false"/>
                <w:iCs w:val="false"/>
                <w:color w:val="2C2C2C"/>
                <w:sz w:val="19"/>
                <w:szCs w:val="19"/>
              </w:rPr>
              <w:t xml:space="preserve">ICSC is the member organization for the advancement of...</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6B1B1B"/>
                <w:sz w:val="18"/>
                <w:szCs w:val="18"/>
              </w:rPr>
              <w:t xml:space="preserve">✗ Dry, functional, no aspiration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Hines</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i w:val="false"/>
                <w:iCs w:val="false"/>
                <w:color w:val="2C2C2C"/>
                <w:sz w:val="19"/>
                <w:szCs w:val="19"/>
              </w:rPr>
              <w:t xml:space="preserve">'Better Together' (research report title)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6B1B1B"/>
                <w:sz w:val="18"/>
                <w:szCs w:val="18"/>
              </w:rPr>
              <w:t xml:space="preserve">✗ Fraud warning is the actual first content</w:t>
            </w:r>
          </w:p>
        </w:tc>
      </w:tr>
    </w:tbl>
    <w:p>
      <w:pPr>
        <w:spacing w:after="60" w:before="60"/>
      </w:pPr>
      <w:r>
        <w:t xml:space="preserve"/>
      </w:r>
    </w:p>
    <w:p>
      <w:pPr>
        <w:pStyle w:val="Heading2"/>
        <w:spacing w:after="120" w:before="240"/>
      </w:pPr>
      <w:r>
        <w:rPr>
          <w:rFonts w:ascii="Arial" w:cs="Arial" w:eastAsia="Arial" w:hAnsi="Arial"/>
          <w:b/>
          <w:bCs/>
          <w:color w:val="2C2C2C"/>
          <w:sz w:val="26"/>
          <w:szCs w:val="26"/>
        </w:rPr>
        <w:t xml:space="preserve">Copy Patterns That Work</w:t>
      </w:r>
    </w:p>
    <w:p>
      <w:pPr>
        <w:pStyle w:val="ListParagraph"/>
        <w:numPr>
          <w:ilvl w:val="0"/>
          <w:numId w:val="2"/>
        </w:numPr>
        <w:spacing w:after="40" w:before="40"/>
      </w:pPr>
      <w:r>
        <w:rPr>
          <w:rFonts w:ascii="Arial" w:cs="Arial" w:eastAsia="Arial" w:hAnsi="Arial"/>
          <w:color w:val="2C2C2C"/>
          <w:sz w:val="22"/>
          <w:szCs w:val="22"/>
        </w:rPr>
        <w:t xml:space="preserve">Mission statements as H1 — Gensler, Convene, Industrious all lead with what they believe, not what they do</w:t>
      </w:r>
    </w:p>
    <w:p>
      <w:pPr>
        <w:pStyle w:val="ListParagraph"/>
        <w:numPr>
          <w:ilvl w:val="0"/>
          <w:numId w:val="2"/>
        </w:numPr>
        <w:spacing w:after="40" w:before="40"/>
      </w:pPr>
      <w:r>
        <w:rPr>
          <w:rFonts w:ascii="Arial" w:cs="Arial" w:eastAsia="Arial" w:hAnsi="Arial"/>
          <w:color w:val="2C2C2C"/>
          <w:sz w:val="22"/>
          <w:szCs w:val="22"/>
        </w:rPr>
        <w:t xml:space="preserve">Specificity beats superlatives — 'Elevate the way you meet and work' outperforms 'world-class hospitality-driven spaces'</w:t>
      </w:r>
    </w:p>
    <w:p>
      <w:pPr>
        <w:pStyle w:val="ListParagraph"/>
        <w:numPr>
          <w:ilvl w:val="0"/>
          <w:numId w:val="2"/>
        </w:numPr>
        <w:spacing w:after="40" w:before="40"/>
      </w:pPr>
      <w:r>
        <w:rPr>
          <w:rFonts w:ascii="Arial" w:cs="Arial" w:eastAsia="Arial" w:hAnsi="Arial"/>
          <w:color w:val="2C2C2C"/>
          <w:sz w:val="22"/>
          <w:szCs w:val="22"/>
        </w:rPr>
        <w:t xml:space="preserve">Brand platforms with named elements — Tishman Speyer's ZO, Studio, WhereMatters™ create a language ecosystem</w:t>
      </w:r>
    </w:p>
    <w:p>
      <w:pPr>
        <w:pStyle w:val="ListParagraph"/>
        <w:numPr>
          <w:ilvl w:val="0"/>
          <w:numId w:val="2"/>
        </w:numPr>
        <w:spacing w:after="40" w:before="40"/>
      </w:pPr>
      <w:r>
        <w:rPr>
          <w:rFonts w:ascii="Arial" w:cs="Arial" w:eastAsia="Arial" w:hAnsi="Arial"/>
          <w:color w:val="2C2C2C"/>
          <w:sz w:val="22"/>
          <w:szCs w:val="22"/>
        </w:rPr>
        <w:t xml:space="preserve">Social proof with recognizable names — Convene's testimonials from JPMorgan and S&amp;P Global land differently than generic 'our clients love us'</w:t>
      </w:r>
    </w:p>
    <w:p>
      <w:pPr>
        <w:pStyle w:val="ListParagraph"/>
        <w:numPr>
          <w:ilvl w:val="0"/>
          <w:numId w:val="2"/>
        </w:numPr>
        <w:spacing w:after="40" w:before="40"/>
      </w:pPr>
      <w:r>
        <w:rPr>
          <w:rFonts w:ascii="Arial" w:cs="Arial" w:eastAsia="Arial" w:hAnsi="Arial"/>
          <w:color w:val="2C2C2C"/>
          <w:sz w:val="22"/>
          <w:szCs w:val="22"/>
        </w:rPr>
        <w:t xml:space="preserve">Narrative content sections — TS 'Stories', Gensler 'Dialogue Blog', CBRE 'Client Stories' — content that earns trust before asking for anything</w:t>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Navigation &amp; Structure Analysis</w:t>
      </w:r>
    </w:p>
    <w:p>
      <w:pPr>
        <w:pStyle w:val="Heading2"/>
        <w:spacing w:after="120" w:before="240"/>
      </w:pPr>
      <w:r>
        <w:rPr>
          <w:rFonts w:ascii="Arial" w:cs="Arial" w:eastAsia="Arial" w:hAnsi="Arial"/>
          <w:b/>
          <w:bCs/>
          <w:color w:val="2C2C2C"/>
          <w:sz w:val="26"/>
          <w:szCs w:val="26"/>
        </w:rPr>
        <w:t xml:space="preserve">How They Organize the Experience</w:t>
      </w:r>
    </w:p>
    <w:p>
      <w:pPr>
        <w:spacing w:after="60" w:before="60"/>
      </w:pPr>
      <w:r>
        <w:rPr>
          <w:rFonts w:ascii="Arial" w:cs="Arial" w:eastAsia="Arial" w:hAnsi="Arial"/>
          <w:color w:val="2C2C2C"/>
          <w:sz w:val="22"/>
          <w:szCs w:val="22"/>
        </w:rPr>
        <w:t xml:space="preserve">Navigation is a company's org chart made visible. The best sites organize around what the visitor needs to do, not around how the company thinks of itself. Convene's nav (Locations / Events / Meetings / Workplace) is product-first and instantly clear. Hines' nav (Contact / Careers / Insights / Investment Management / Properties / Real Estate Services / About) is department-first and requires orientation.</w:t>
      </w:r>
    </w:p>
    <w:p>
      <w:pPr>
        <w:spacing w:after="60" w:before="60"/>
      </w:pPr>
      <w:r>
        <w:t xml:space="preserve"/>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Best-in-class: Convene — product-first nav with always-visible Inquire CTA. Every path ends at a conversion point.</w:t>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Best research integration: Gensler — 'Research &amp; Insights' as top-level nav item with Trending Topics bar. Makes thought leadership findable.</w:t>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Best multi-product: Tishman Speyer — separate branded products (Studio, ZO, Ventures) each with clear purpose, unified under one brand.</w:t>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Most interesting feature: Cushman &amp; Wakefield's 'How can we help you today?' service finder widget. Interactive routing before scrolling.</w:t>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Biggest missed opportunity: Two Trees — no storytelling or brand section. 'About' is buried. Blog exists but isn't surfaced. Instagram tells a better story than the website does.</w:t>
      </w:r>
    </w:p>
    <w:p>
      <w:pPr>
        <w:pStyle w:val="ListParagraph"/>
        <w:numPr>
          <w:ilvl w:val="0"/>
          <w:numId w:val="2"/>
        </w:numPr>
        <w:spacing w:after="40" w:before="40"/>
      </w:pPr>
      <w:r>
        <w:rPr>
          <w:rFonts w:ascii="Arial" w:cs="Arial" w:eastAsia="Arial" w:hAnsi="Arial"/>
          <w:b/>
          <w:bCs/>
          <w:color w:val="2C2C2C"/>
          <w:sz w:val="22"/>
          <w:szCs w:val="22"/>
        </w:rPr>
        <w:t xml:space="preserve">✗ </w:t>
      </w:r>
      <w:r>
        <w:rPr>
          <w:rFonts w:ascii="Arial" w:cs="Arial" w:eastAsia="Arial" w:hAnsi="Arial"/>
          <w:color w:val="2C2C2C"/>
          <w:sz w:val="22"/>
          <w:szCs w:val="22"/>
        </w:rPr>
        <w:t xml:space="preserve">Most confusing: ICSC — 'Marketplaces IQ', 'Find &amp; Connect', 'My Cart' all competing for attention with no clear hierarchy.</w:t>
      </w:r>
    </w:p>
    <w:p>
      <w:pPr>
        <w:spacing w:after="60" w:before="60"/>
      </w:pPr>
      <w:r>
        <w:t xml:space="preserve"/>
      </w:r>
    </w:p>
    <w:p>
      <w:pPr>
        <w:pStyle w:val="Heading2"/>
        <w:spacing w:after="120" w:before="240"/>
      </w:pPr>
      <w:r>
        <w:rPr>
          <w:rFonts w:ascii="Arial" w:cs="Arial" w:eastAsia="Arial" w:hAnsi="Arial"/>
          <w:b/>
          <w:bCs/>
          <w:color w:val="2C2C2C"/>
          <w:sz w:val="26"/>
          <w:szCs w:val="26"/>
        </w:rPr>
        <w:t xml:space="preserve">Structural Patterns Worth Adopting</w:t>
      </w:r>
    </w:p>
    <w:p>
      <w:pPr>
        <w:pStyle w:val="ListParagraph"/>
        <w:numPr>
          <w:ilvl w:val="0"/>
          <w:numId w:val="2"/>
        </w:numPr>
        <w:spacing w:after="40" w:before="40"/>
      </w:pPr>
      <w:r>
        <w:rPr>
          <w:rFonts w:ascii="Arial" w:cs="Arial" w:eastAsia="Arial" w:hAnsi="Arial"/>
          <w:color w:val="2C2C2C"/>
          <w:sz w:val="22"/>
          <w:szCs w:val="22"/>
        </w:rPr>
        <w:t xml:space="preserve">Fixed CTA in navigation — Convene's always-visible 'Inquire' button means no matter how deep into the site a visitor goes, the conversion ask is always one click away</w:t>
      </w:r>
    </w:p>
    <w:p>
      <w:pPr>
        <w:pStyle w:val="ListParagraph"/>
        <w:numPr>
          <w:ilvl w:val="0"/>
          <w:numId w:val="2"/>
        </w:numPr>
        <w:spacing w:after="40" w:before="40"/>
      </w:pPr>
      <w:r>
        <w:rPr>
          <w:rFonts w:ascii="Arial" w:cs="Arial" w:eastAsia="Arial" w:hAnsi="Arial"/>
          <w:color w:val="2C2C2C"/>
          <w:sz w:val="22"/>
          <w:szCs w:val="22"/>
        </w:rPr>
        <w:t xml:space="preserve">Content sections that earn their place — the best sites use content (stories, research, testimonials) to build trust before asking for anything; avoid 'Contact Us' as a section header with nothing beneath it</w:t>
      </w:r>
    </w:p>
    <w:p>
      <w:pPr>
        <w:pStyle w:val="ListParagraph"/>
        <w:numPr>
          <w:ilvl w:val="0"/>
          <w:numId w:val="2"/>
        </w:numPr>
        <w:spacing w:after="40" w:before="40"/>
      </w:pPr>
      <w:r>
        <w:rPr>
          <w:rFonts w:ascii="Arial" w:cs="Arial" w:eastAsia="Arial" w:hAnsi="Arial"/>
          <w:color w:val="2C2C2C"/>
          <w:sz w:val="22"/>
          <w:szCs w:val="22"/>
        </w:rPr>
        <w:t xml:space="preserve">Distinct audience tracks — Convene has Landlord Partnerships and Broker Referral in its footer, creating a separate B2B track without cluttering the main nav</w:t>
      </w:r>
    </w:p>
    <w:p>
      <w:pPr>
        <w:pStyle w:val="ListParagraph"/>
        <w:numPr>
          <w:ilvl w:val="0"/>
          <w:numId w:val="2"/>
        </w:numPr>
        <w:spacing w:after="40" w:before="40"/>
      </w:pPr>
      <w:r>
        <w:rPr>
          <w:rFonts w:ascii="Arial" w:cs="Arial" w:eastAsia="Arial" w:hAnsi="Arial"/>
          <w:color w:val="2C2C2C"/>
          <w:sz w:val="22"/>
          <w:szCs w:val="22"/>
        </w:rPr>
        <w:t xml:space="preserve">Blog/editorial section with a name — 'Dialogue' (Gensler), 'Stories' (Tishman Speyer), 'Catalyst' (Convene) give the content a brand and make it feel like a destination, not just a news dump</w:t>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Lead Generation &amp; CTA Analysis</w:t>
      </w:r>
    </w:p>
    <w:p>
      <w:pPr>
        <w:pStyle w:val="Heading2"/>
        <w:spacing w:after="120" w:before="240"/>
      </w:pPr>
      <w:r>
        <w:rPr>
          <w:rFonts w:ascii="Arial" w:cs="Arial" w:eastAsia="Arial" w:hAnsi="Arial"/>
          <w:b/>
          <w:bCs/>
          <w:color w:val="2C2C2C"/>
          <w:sz w:val="26"/>
          <w:szCs w:val="26"/>
        </w:rPr>
        <w:t xml:space="preserve">How They Capture Inbound Interest</w:t>
      </w:r>
    </w:p>
    <w:p>
      <w:pPr>
        <w:spacing w:after="60" w:before="60"/>
      </w:pPr>
      <w:r>
        <w:rPr>
          <w:rFonts w:ascii="Arial" w:cs="Arial" w:eastAsia="Arial" w:hAnsi="Arial"/>
          <w:color w:val="2C2C2C"/>
          <w:sz w:val="22"/>
          <w:szCs w:val="22"/>
        </w:rPr>
        <w:t xml:space="preserve">Lead gen on real estate and design firm sites takes three forms: newsletter/research capture (build a relationship over time), location/availability search (transactional), and inquiry forms (direct sales intent). The best sites layer all three without making any one feel aggressive.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22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Newsletter/Research</w:t>
            </w:r>
          </w:p>
        </w:tc>
        <w:tc>
          <w:tcPr>
            <w:tcW w:type="dxa" w:w="22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Search/Transact</w:t>
            </w:r>
          </w:p>
        </w:tc>
        <w:tc>
          <w:tcPr>
            <w:tcW w:type="dxa" w:w="296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Direct Inquiry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9"/>
                <w:szCs w:val="19"/>
              </w:rPr>
              <w:t xml:space="preserve">Gensler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Dialogue Newsletter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Contact form</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9"/>
                <w:szCs w:val="19"/>
              </w:rPr>
              <w:t xml:space="preserve">Convene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Location/reserve search</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Fixed Inquire button + HubSpot form (always visible)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9"/>
                <w:szCs w:val="19"/>
              </w:rPr>
              <w:t xml:space="preserve">Industrious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'Find a workplace / Reserve Now'</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Location search</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9"/>
                <w:szCs w:val="19"/>
              </w:rPr>
              <w:t xml:space="preserve">Tishman Speyer</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Subscribe CTA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Contact Us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9"/>
                <w:szCs w:val="19"/>
              </w:rPr>
              <w:t xml:space="preserve">Related Group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Newsletter signup + checkbox</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Portfolio filter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Contact Us | Broker Login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9"/>
                <w:szCs w:val="19"/>
              </w:rPr>
              <w:t xml:space="preserve">CBRE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'Our Take' newsletter</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Contact / Careers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9"/>
                <w:szCs w:val="19"/>
              </w:rPr>
              <w:t xml:space="preserve">C&amp;W</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 Implied via research downloads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Service finder widget</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Contact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9"/>
                <w:szCs w:val="19"/>
              </w:rPr>
              <w:t xml:space="preserve">Two Trees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Availability search (primary CTA)</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 No inquiry form</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9"/>
                <w:szCs w:val="19"/>
              </w:rPr>
              <w:t xml:space="preserve">ICSC</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 Event registration + Join</w:t>
            </w:r>
          </w:p>
        </w:tc>
        <w:tc>
          <w:tcPr>
            <w:tcW w:type="dxa" w:w="29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 Contact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9"/>
                <w:szCs w:val="19"/>
              </w:rPr>
              <w:t xml:space="preserve">Hines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 Research downloads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B1B1B"/>
                <w:sz w:val="19"/>
                <w:szCs w:val="19"/>
              </w:rPr>
              <w:t xml:space="preserve">✗</w:t>
            </w:r>
          </w:p>
        </w:tc>
        <w:tc>
          <w:tcPr>
            <w:tcW w:type="dxa" w:w="29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1A6B1A"/>
                <w:sz w:val="19"/>
                <w:szCs w:val="19"/>
              </w:rPr>
              <w:t xml:space="preserve">✓ Contact overlay</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Top 3 Takeaways for Bellamare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Lead with a mission statement, not a property carousel</w:t>
            </w:r>
          </w:p>
          <w:p>
            <w:pPr>
              <w:spacing w:before="60"/>
            </w:pPr>
            <w:r>
              <w:rPr>
                <w:rFonts w:ascii="Arial" w:cs="Arial" w:eastAsia="Arial" w:hAnsi="Arial"/>
                <w:color w:val="2C2C2C"/>
                <w:sz w:val="20"/>
                <w:szCs w:val="20"/>
              </w:rPr>
              <w:t xml:space="preserve">Gensler, Convene, and Industrious all open with a clear, confident H1 that states what they believe — not what they sell. For Bellamare, that might be something like: 'We build neighborhoods worth living in' or 'Development that earns its place.' Whatever the phrase, it should be the first thing on the page. The property showcase comes second. The brand speaks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Build in a fixed CTA — always accessible, never aggressive</w:t>
            </w:r>
          </w:p>
          <w:p>
            <w:pPr>
              <w:spacing w:before="60"/>
            </w:pPr>
            <w:r>
              <w:rPr>
                <w:rFonts w:ascii="Arial" w:cs="Arial" w:eastAsia="Arial" w:hAnsi="Arial"/>
                <w:color w:val="2C2C2C"/>
                <w:sz w:val="20"/>
                <w:szCs w:val="20"/>
              </w:rPr>
              <w:t xml:space="preserve">Convene's 'Inquire' button is always visible in the navigation, regardless of where you scroll. For Bellamare, the equivalent might be 'Inquire About a Property' or a simplified contact button. It doesn't need to be pushy — just always present. Most real estate sites make you hunt for the contact page. Eliminating that friction is a competitive advantage.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Give your storytelling section a name and put it in the navigation</w:t>
            </w:r>
          </w:p>
          <w:p>
            <w:pPr>
              <w:spacing w:before="60"/>
            </w:pPr>
            <w:r>
              <w:rPr>
                <w:rFonts w:ascii="Arial" w:cs="Arial" w:eastAsia="Arial" w:hAnsi="Arial"/>
                <w:color w:val="2C2C2C"/>
                <w:sz w:val="20"/>
                <w:szCs w:val="20"/>
              </w:rPr>
              <w:t xml:space="preserve">Tishman Speyer has 'Stories.' Gensler has 'Dialogue.' Convene has 'Catalyst.' These are not just blogs — they are editorial destinations with brand identity. Bellamare's Instagram tells a rich story about New Orleans, design, community, and development. That content belongs on the website too. Name it. Put it in the nav. Make the site the place where the brand lives, not just where properties are listed.</w:t>
            </w:r>
          </w:p>
        </w:tc>
      </w:tr>
    </w:tbl>
    <w:p>
      <w:pPr>
        <w:spacing w:after="60" w:before="60"/>
      </w:pPr>
      <w:r>
        <w:t xml:space="preserve"/>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What NOT to Do</w:t>
      </w:r>
    </w:p>
    <w:p>
      <w:pPr>
        <w:spacing w:after="80" w:before="160"/>
      </w:pPr>
      <w:r>
        <w:rPr>
          <w:rFonts w:ascii="Arial" w:cs="Arial" w:eastAsia="Arial" w:hAnsi="Arial"/>
          <w:b/>
          <w:bCs/>
          <w:color w:val="6B1B1B"/>
          <w:sz w:val="22"/>
          <w:szCs w:val="22"/>
        </w:rPr>
        <w:t xml:space="preserve">1. Don't make your homepage about your research reports</w:t>
      </w:r>
    </w:p>
    <w:p>
      <w:pPr>
        <w:spacing w:after="60" w:before="60"/>
      </w:pPr>
      <w:r>
        <w:rPr>
          <w:rFonts w:ascii="Arial" w:cs="Arial" w:eastAsia="Arial" w:hAnsi="Arial"/>
          <w:color w:val="2C2C2C"/>
          <w:sz w:val="22"/>
          <w:szCs w:val="22"/>
        </w:rPr>
        <w:t xml:space="preserve">Hines leads its entire homepage with three research report download CTAs. Cushman &amp; Wakefield's hero is 'AI Impact on CRE: The Next 10 Years.' CBRE opens with a data center trends report. These are valuable assets — but they should live in an Insights or Research section, not replace the brand statement. A visitor who arrives for the first time should understand who you are before they're asked to download a PDF.</w:t>
      </w:r>
    </w:p>
    <w:p>
      <w:pPr>
        <w:spacing w:after="60" w:before="60"/>
      </w:pPr>
      <w:r>
        <w:t xml:space="preserve"/>
      </w:r>
    </w:p>
    <w:p>
      <w:pPr>
        <w:spacing w:after="80" w:before="160"/>
      </w:pPr>
      <w:r>
        <w:rPr>
          <w:rFonts w:ascii="Arial" w:cs="Arial" w:eastAsia="Arial" w:hAnsi="Arial"/>
          <w:b/>
          <w:bCs/>
          <w:color w:val="6B1B1B"/>
          <w:sz w:val="22"/>
          <w:szCs w:val="22"/>
        </w:rPr>
        <w:t xml:space="preserve">2. Don't let the website be less expressive than the Instagram</w:t>
      </w:r>
    </w:p>
    <w:p>
      <w:pPr>
        <w:spacing w:after="60" w:before="60"/>
      </w:pPr>
      <w:r>
        <w:rPr>
          <w:rFonts w:ascii="Arial" w:cs="Arial" w:eastAsia="Arial" w:hAnsi="Arial"/>
          <w:color w:val="2C2C2C"/>
          <w:sz w:val="22"/>
          <w:szCs w:val="22"/>
        </w:rPr>
        <w:t xml:space="preserve">Two Trees is the cautionary tale. Their Instagram is the best neighborhood storytelling in this entire analysis — 1,000-like carousels about architects' offices, community events, design culture. Their website is a property search portal. These are two completely different brands. For Bellamare, the website must extend and amplify what the social presence builds — not reset the visitor to a blank, transactional state.</w:t>
      </w:r>
    </w:p>
    <w:p>
      <w:pPr>
        <w:spacing w:after="60" w:before="60"/>
      </w:pPr>
      <w:r>
        <w:t xml:space="preserve"/>
      </w:r>
    </w:p>
    <w:p>
      <w:pPr>
        <w:spacing w:after="80" w:before="160"/>
      </w:pPr>
      <w:r>
        <w:rPr>
          <w:rFonts w:ascii="Arial" w:cs="Arial" w:eastAsia="Arial" w:hAnsi="Arial"/>
          <w:b/>
          <w:bCs/>
          <w:color w:val="6B1B1B"/>
          <w:sz w:val="22"/>
          <w:szCs w:val="22"/>
        </w:rPr>
        <w:t xml:space="preserve">3. Don't hide your products behind your org chart</w:t>
      </w:r>
    </w:p>
    <w:p>
      <w:pPr>
        <w:spacing w:after="60" w:before="60"/>
      </w:pPr>
      <w:r>
        <w:rPr>
          <w:rFonts w:ascii="Arial" w:cs="Arial" w:eastAsia="Arial" w:hAnsi="Arial"/>
          <w:color w:val="2C2C2C"/>
          <w:sz w:val="22"/>
          <w:szCs w:val="22"/>
        </w:rPr>
        <w:t xml:space="preserve">ICSC's navigation includes 'Marketplaces IQ', 'Find &amp; Connect', and 'Attend &amp; Learn' — all insider language that means nothing to a first-time visitor. Hines' expanded navigation lists Contact, Careers, Insights, Investment Management, Properties, Real Estate Services, About the Firm, and Geographies — eight top-level sections that require a map. Navigation should be built around what visitors want to do, not how the company organizes itself internally.</w:t>
      </w:r>
    </w:p>
    <w:p>
      <w:pPr>
        <w:spacing w:after="60" w:before="60"/>
      </w:pPr>
      <w:r>
        <w:t xml:space="preserve"/>
      </w:r>
    </w:p>
    <w:p>
      <w:pPr>
        <w:spacing w:after="80" w:before="160"/>
      </w:pPr>
      <w:r>
        <w:rPr>
          <w:rFonts w:ascii="Arial" w:cs="Arial" w:eastAsia="Arial" w:hAnsi="Arial"/>
          <w:b/>
          <w:bCs/>
          <w:color w:val="6B1B1B"/>
          <w:sz w:val="22"/>
          <w:szCs w:val="22"/>
        </w:rPr>
        <w:t xml:space="preserve">4. Don't put a security warning above your brand statement</w:t>
      </w:r>
    </w:p>
    <w:p>
      <w:pPr>
        <w:spacing w:after="60" w:before="60"/>
      </w:pPr>
      <w:r>
        <w:rPr>
          <w:rFonts w:ascii="Arial" w:cs="Arial" w:eastAsia="Arial" w:hAnsi="Arial"/>
          <w:color w:val="2C2C2C"/>
          <w:sz w:val="22"/>
          <w:szCs w:val="22"/>
        </w:rPr>
        <w:t xml:space="preserve">Hines' homepage opens with a fraud/impersonation warning before any brand content loads. This is the first thing any visitor sees. Whatever the internal reason, the user experience is: this company is worried about something before it's said hello. If there's a legitimate security concern, address it in the footer, in the footer, or in a dismissible banner — not as the lede.</w:t>
      </w:r>
    </w:p>
    <w:p>
      <w:pPr>
        <w:spacing w:after="60" w:before="60"/>
      </w:pPr>
      <w:r>
        <w:t xml:space="preserve"/>
      </w:r>
    </w:p>
    <w:p>
      <w:pPr>
        <w:spacing w:after="80" w:before="160"/>
      </w:pPr>
      <w:r>
        <w:rPr>
          <w:rFonts w:ascii="Arial" w:cs="Arial" w:eastAsia="Arial" w:hAnsi="Arial"/>
          <w:b/>
          <w:bCs/>
          <w:color w:val="6B1B1B"/>
          <w:sz w:val="22"/>
          <w:szCs w:val="22"/>
        </w:rPr>
        <w:t xml:space="preserve">5. Don't underinvest in social proof</w:t>
      </w:r>
    </w:p>
    <w:p>
      <w:pPr>
        <w:spacing w:after="60" w:before="60"/>
      </w:pPr>
      <w:r>
        <w:rPr>
          <w:rFonts w:ascii="Arial" w:cs="Arial" w:eastAsia="Arial" w:hAnsi="Arial"/>
          <w:color w:val="2C2C2C"/>
          <w:sz w:val="22"/>
          <w:szCs w:val="22"/>
        </w:rPr>
        <w:t xml:space="preserve">The highest-converting sites in this group use testimonials, client names, and recognizable brands to build trust before asking for anything. Convene lists JPMorgan Chase, S&amp;P Global, and the British Society for Immunology. Industrious uses detailed member quotes with real names and specific locations. For Bellamare, this means buyer testimonials, tenant quotes, community partner acknowledgments, and press mentions — surfaced prominently on the homepage, not buried in an About page.</w:t>
      </w:r>
    </w:p>
    <w:p>
      <w:pPr>
        <w:spacing w:after="60" w:before="60"/>
      </w:pPr>
      <w:r>
        <w:t xml:space="preserve"/>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6B1B1B"/>
          <w:sz w:val="34"/>
          <w:szCs w:val="34"/>
        </w:rPr>
        <w:t xml:space="preserve">Appendix: Quick Reference</w:t>
      </w:r>
    </w:p>
    <w:p>
      <w:pPr>
        <w:spacing w:after="60" w:before="60"/>
      </w:pPr>
      <w:r>
        <w:rPr>
          <w:rFonts w:ascii="Arial" w:cs="Arial" w:eastAsia="Arial" w:hAnsi="Arial"/>
          <w:color w:val="2C2C2C"/>
          <w:sz w:val="22"/>
          <w:szCs w:val="22"/>
        </w:rPr>
        <w:t xml:space="preserve">Compiled from live site visits, June 24,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800"/>
        <w:gridCol w:w="1860"/>
        <w:gridCol w:w="1800"/>
      </w:tblGrid>
      <w:tr>
        <w:tc>
          <w:tcPr>
            <w:tcW w:type="dxa" w:w="17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Site</w:t>
            </w:r>
          </w:p>
        </w:tc>
        <w:tc>
          <w:tcPr>
            <w:tcW w:type="dxa" w:w="22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H1 / Tagline</w:t>
            </w:r>
          </w:p>
        </w:tc>
        <w:tc>
          <w:tcPr>
            <w:tcW w:type="dxa" w:w="18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Primary CTA</w:t>
            </w:r>
          </w:p>
        </w:tc>
        <w:tc>
          <w:tcPr>
            <w:tcW w:type="dxa" w:w="186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Lead Gen</w:t>
            </w:r>
          </w:p>
        </w:tc>
        <w:tc>
          <w:tcPr>
            <w:tcW w:type="dxa" w:w="18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Grade</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gensler.com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i w:val="false"/>
                <w:iCs w:val="false"/>
                <w:color w:val="2C2C2C"/>
                <w:sz w:val="18"/>
                <w:szCs w:val="18"/>
              </w:rPr>
              <w:t xml:space="preserve">Creating a better world through the power of design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Subscribe / Contact</w:t>
            </w:r>
          </w:p>
        </w:tc>
        <w:tc>
          <w:tcPr>
            <w:tcW w:type="dxa" w:w="18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Newsletter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1A6B1A"/>
                <w:sz w:val="18"/>
                <w:szCs w:val="18"/>
              </w:rPr>
              <w:t xml:space="preserve">A+</w:t>
            </w:r>
          </w:p>
        </w:tc>
      </w:tr>
      <w:tr>
        <w:tc>
          <w:tcPr>
            <w:tcW w:type="dxa" w:w="17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8"/>
                <w:szCs w:val="18"/>
              </w:rPr>
              <w:t xml:space="preserve">convene.com</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i w:val="false"/>
                <w:iCs w:val="false"/>
                <w:color w:val="2C2C2C"/>
                <w:sz w:val="18"/>
                <w:szCs w:val="18"/>
              </w:rPr>
              <w:t xml:space="preserve">Elevate the way you meet and work</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Explore Locations / Inquire</w:t>
            </w:r>
          </w:p>
        </w:tc>
        <w:tc>
          <w:tcPr>
            <w:tcW w:type="dxa" w:w="18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Fixed nav CTA + HubSpot form</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1A6B1A"/>
                <w:sz w:val="18"/>
                <w:szCs w:val="18"/>
              </w:rPr>
              <w:t xml:space="preserve">A+</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industriousoffice.com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i w:val="false"/>
                <w:iCs w:val="false"/>
                <w:color w:val="2C2C2C"/>
                <w:sz w:val="18"/>
                <w:szCs w:val="18"/>
              </w:rPr>
              <w:t xml:space="preserve">The best workplace and member experience, period.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Find a workplace</w:t>
            </w:r>
          </w:p>
        </w:tc>
        <w:tc>
          <w:tcPr>
            <w:tcW w:type="dxa" w:w="18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Location search / Reserve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1A6B1A"/>
                <w:sz w:val="18"/>
                <w:szCs w:val="18"/>
              </w:rPr>
              <w:t xml:space="preserve">A-</w:t>
            </w:r>
          </w:p>
        </w:tc>
      </w:tr>
      <w:tr>
        <w:tc>
          <w:tcPr>
            <w:tcW w:type="dxa" w:w="17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8"/>
                <w:szCs w:val="18"/>
              </w:rPr>
              <w:t xml:space="preserve">tishmanspeyer.com</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i w:val="false"/>
                <w:iCs w:val="false"/>
                <w:color w:val="2C2C2C"/>
                <w:sz w:val="18"/>
                <w:szCs w:val="18"/>
              </w:rPr>
              <w:t xml:space="preserve">community needs a where™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Subscribe / Stories</w:t>
            </w:r>
          </w:p>
        </w:tc>
        <w:tc>
          <w:tcPr>
            <w:tcW w:type="dxa" w:w="18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Newsletter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1A6B1A"/>
                <w:sz w:val="18"/>
                <w:szCs w:val="18"/>
              </w:rPr>
              <w:t xml:space="preserve">A</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relatedgroup.com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i/>
                <w:iCs/>
                <w:color w:val="2C2C2C"/>
                <w:sz w:val="18"/>
                <w:szCs w:val="18"/>
              </w:rPr>
              <w:t xml:space="preserve">(Property carousel)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Visit property / Subscribe</w:t>
            </w:r>
          </w:p>
        </w:tc>
        <w:tc>
          <w:tcPr>
            <w:tcW w:type="dxa" w:w="18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Newsletter + Broker Login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7A5500"/>
                <w:sz w:val="18"/>
                <w:szCs w:val="18"/>
              </w:rPr>
              <w:t xml:space="preserve">B+</w:t>
            </w:r>
          </w:p>
        </w:tc>
      </w:tr>
      <w:tr>
        <w:tc>
          <w:tcPr>
            <w:tcW w:type="dxa" w:w="17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8"/>
                <w:szCs w:val="18"/>
              </w:rPr>
              <w:t xml:space="preserve">cbre.com</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i w:val="false"/>
                <w:iCs w:val="false"/>
                <w:color w:val="2C2C2C"/>
                <w:sz w:val="18"/>
                <w:szCs w:val="18"/>
              </w:rPr>
              <w:t xml:space="preserve">Global leader in CRE services...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Explore Reports</w:t>
            </w:r>
          </w:p>
        </w:tc>
        <w:tc>
          <w:tcPr>
            <w:tcW w:type="dxa" w:w="18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Newsletter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7A5500"/>
                <w:sz w:val="18"/>
                <w:szCs w:val="18"/>
              </w:rPr>
              <w:t xml:space="preserve">B</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cushmanwakefield.com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i/>
                <w:iCs/>
                <w:color w:val="2C2C2C"/>
                <w:sz w:val="18"/>
                <w:szCs w:val="18"/>
              </w:rPr>
              <w:t xml:space="preserve">(Research report title)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Find a property</w:t>
            </w:r>
          </w:p>
        </w:tc>
        <w:tc>
          <w:tcPr>
            <w:tcW w:type="dxa" w:w="18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Service finder widget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7A5500"/>
                <w:sz w:val="18"/>
                <w:szCs w:val="18"/>
              </w:rPr>
              <w:t xml:space="preserve">B-</w:t>
            </w:r>
          </w:p>
        </w:tc>
      </w:tr>
      <w:tr>
        <w:tc>
          <w:tcPr>
            <w:tcW w:type="dxa" w:w="17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8"/>
                <w:szCs w:val="18"/>
              </w:rPr>
              <w:t xml:space="preserve">twotreesny.com</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i/>
                <w:iCs/>
                <w:color w:val="2C2C2C"/>
                <w:sz w:val="18"/>
                <w:szCs w:val="18"/>
              </w:rPr>
              <w:t xml:space="preserve">(Property carousel)</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Search Listing</w:t>
            </w:r>
          </w:p>
        </w:tc>
        <w:tc>
          <w:tcPr>
            <w:tcW w:type="dxa" w:w="18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Availability search only</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7A5500"/>
                <w:sz w:val="18"/>
                <w:szCs w:val="18"/>
              </w:rPr>
              <w:t xml:space="preserve">C+</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icsc.com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i w:val="false"/>
                <w:iCs w:val="false"/>
                <w:color w:val="2C2C2C"/>
                <w:sz w:val="18"/>
                <w:szCs w:val="18"/>
              </w:rPr>
              <w:t xml:space="preserve">Member org for Marketplaces Industry</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View Event Calendar</w:t>
            </w:r>
          </w:p>
        </w:tc>
        <w:tc>
          <w:tcPr>
            <w:tcW w:type="dxa" w:w="18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Membership join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8"/>
                <w:szCs w:val="18"/>
              </w:rPr>
              <w:t xml:space="preserve">D+</w:t>
            </w:r>
          </w:p>
        </w:tc>
      </w:tr>
      <w:tr>
        <w:tc>
          <w:tcPr>
            <w:tcW w:type="dxa" w:w="17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2C2C2C"/>
                <w:sz w:val="18"/>
                <w:szCs w:val="18"/>
              </w:rPr>
              <w:t xml:space="preserve">hines.com</w:t>
            </w:r>
          </w:p>
        </w:tc>
        <w:tc>
          <w:tcPr>
            <w:tcW w:type="dxa" w:w="2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i w:val="false"/>
                <w:iCs w:val="false"/>
                <w:color w:val="2C2C2C"/>
                <w:sz w:val="18"/>
                <w:szCs w:val="18"/>
              </w:rPr>
              <w:t xml:space="preserve">Better Together (report title)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Download the Report</w:t>
            </w:r>
          </w:p>
        </w:tc>
        <w:tc>
          <w:tcPr>
            <w:tcW w:type="dxa" w:w="18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Research downloads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8"/>
                <w:szCs w:val="18"/>
              </w:rPr>
              <w:t xml:space="preserve">D</w:t>
            </w:r>
          </w:p>
        </w:tc>
      </w:tr>
    </w:tbl>
    <w:p>
      <w:pPr>
        <w:spacing w:after="60" w:before="60"/>
      </w:pPr>
      <w:r>
        <w:t xml:space="preserve"/>
      </w:r>
    </w:p>
    <w:p>
      <w:pPr>
        <w:spacing w:after="60" w:before="60"/>
      </w:pPr>
      <w:r>
        <w:t xml:space="preserve"/>
      </w:r>
    </w:p>
    <w:p>
      <w:pPr>
        <w:spacing w:after="60" w:before="60"/>
      </w:pPr>
      <w:r>
        <w:rPr>
          <w:rFonts w:ascii="Arial" w:cs="Arial" w:eastAsia="Arial" w:hAnsi="Arial"/>
          <w:i/>
          <w:iCs/>
          <w:color w:val="888888"/>
          <w:sz w:val="22"/>
          <w:szCs w:val="22"/>
        </w:rPr>
        <w:t xml:space="preserve">Data collected June 24, 2026 via live Chrome browser review. Assessments reflect homepage and primary navigation content only — interior pages were not fully audited.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B1B" w:sz="4" w:space="4"/>
      </w:pBdr>
    </w:pPr>
    <w:r>
      <w:rPr>
        <w:rFonts w:ascii="Arial" w:cs="Arial" w:eastAsia="Arial" w:hAnsi="Arial"/>
        <w:color w:val="888888"/>
        <w:sz w:val="18"/>
        <w:szCs w:val="18"/>
      </w:rPr>
      <w:t xml:space="preserve">BELLAMARE  |  Website Competitive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1B1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2026-06-24T18:32:01.325Z</dcterms:created>
  <dcterms:modified xsi:type="dcterms:W3CDTF">2026-06-24T18:32:01.326Z</dcterms:modified>
</cp:coreProperties>
</file>

<file path=docProps/custom.xml><?xml version="1.0" encoding="utf-8"?>
<Properties xmlns="http://schemas.openxmlformats.org/officeDocument/2006/custom-properties" xmlns:vt="http://schemas.openxmlformats.org/officeDocument/2006/docPropsVTypes"/>
</file>