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8788"/>
      </w:tblGrid>
      <w:tr w:rsidR="00587E8E" w:rsidRPr="00FD0E6A" w14:paraId="1F94EBDD" w14:textId="77777777" w:rsidTr="001023C3">
        <w:tc>
          <w:tcPr>
            <w:tcW w:w="8788" w:type="dxa"/>
            <w:shd w:val="clear" w:color="auto" w:fill="D9D9D9" w:themeFill="background1" w:themeFillShade="D9"/>
            <w:hideMark/>
          </w:tcPr>
          <w:p w14:paraId="3D4BCA19" w14:textId="77777777" w:rsidR="00587E8E" w:rsidRPr="00CE3FEF" w:rsidRDefault="00587E8E" w:rsidP="001023C3">
            <w:pPr>
              <w:spacing w:before="60" w:after="60"/>
              <w:jc w:val="center"/>
              <w:rPr>
                <w:rFonts w:eastAsia="Times New Roman" w:cs="Times New Roman"/>
                <w:b/>
                <w:lang w:val="en-GB" w:eastAsia="nl-BE"/>
              </w:rPr>
            </w:pPr>
            <w:r w:rsidRPr="00EA557D">
              <w:rPr>
                <w:rFonts w:ascii="Calibri" w:hAnsi="Calibri" w:cs="Calibri"/>
                <w:b/>
                <w:caps/>
                <w:lang w:val="en-US"/>
              </w:rPr>
              <w:t>PhD Fellowship Strategic Basic Research</w:t>
            </w:r>
            <w:r>
              <w:rPr>
                <w:rFonts w:ascii="Calibri" w:hAnsi="Calibri" w:cs="Calibri"/>
                <w:b/>
                <w:lang w:val="en-US"/>
              </w:rPr>
              <w:br/>
            </w:r>
            <w:r w:rsidRPr="00CE3FEF">
              <w:rPr>
                <w:rFonts w:ascii="Calibri" w:hAnsi="Calibri" w:cs="Calibri"/>
                <w:b/>
                <w:lang w:val="en-US"/>
              </w:rPr>
              <w:t xml:space="preserve"> PROJECT OUTLINE (max. 12</w:t>
            </w:r>
            <w:r>
              <w:rPr>
                <w:rFonts w:ascii="Calibri" w:hAnsi="Calibri" w:cs="Calibri"/>
                <w:b/>
                <w:lang w:val="en-US"/>
              </w:rPr>
              <w:t xml:space="preserve"> A4</w:t>
            </w:r>
            <w:r w:rsidRPr="00CE3FEF">
              <w:rPr>
                <w:rFonts w:ascii="Calibri" w:hAnsi="Calibri" w:cs="Calibri"/>
                <w:b/>
                <w:lang w:val="en-US"/>
              </w:rPr>
              <w:t xml:space="preserve"> pages)</w:t>
            </w:r>
          </w:p>
        </w:tc>
      </w:tr>
    </w:tbl>
    <w:p w14:paraId="5BD8A825" w14:textId="77777777" w:rsidR="00587E8E" w:rsidRDefault="00587E8E" w:rsidP="00587E8E">
      <w:pPr>
        <w:spacing w:after="0" w:line="240" w:lineRule="auto"/>
        <w:rPr>
          <w:rFonts w:eastAsia="Times New Roman" w:cs="Times New Roman"/>
          <w:i/>
          <w:color w:val="00B0F0"/>
          <w:sz w:val="18"/>
          <w:szCs w:val="18"/>
          <w:lang w:val="en-GB" w:eastAsia="nl-BE"/>
        </w:rPr>
      </w:pPr>
    </w:p>
    <w:p w14:paraId="6C696E5A" w14:textId="5F85B7FA" w:rsidR="00587E8E" w:rsidRDefault="00C749D5" w:rsidP="00587E8E">
      <w:pPr>
        <w:spacing w:after="0" w:line="240" w:lineRule="auto"/>
        <w:rPr>
          <w:i/>
          <w:lang w:val="en-US"/>
        </w:rPr>
      </w:pPr>
      <w:r>
        <w:rPr>
          <w:b/>
          <w:bCs/>
          <w:color w:val="000000"/>
          <w:lang w:val="en-GB"/>
        </w:rPr>
        <w:t xml:space="preserve">1. </w:t>
      </w:r>
      <w:r w:rsidR="00587E8E" w:rsidRPr="00CE3FEF">
        <w:rPr>
          <w:b/>
          <w:bCs/>
          <w:color w:val="000000"/>
          <w:lang w:val="en-GB"/>
        </w:rPr>
        <w:t xml:space="preserve">Rationale and positioning </w:t>
      </w:r>
      <w:proofErr w:type="gramStart"/>
      <w:r w:rsidR="00587E8E" w:rsidRPr="00CE3FEF">
        <w:rPr>
          <w:b/>
          <w:bCs/>
          <w:color w:val="000000"/>
          <w:lang w:val="en-GB"/>
        </w:rPr>
        <w:t>with regard to</w:t>
      </w:r>
      <w:proofErr w:type="gramEnd"/>
      <w:r w:rsidR="00587E8E" w:rsidRPr="00CE3FEF">
        <w:rPr>
          <w:b/>
          <w:bCs/>
          <w:color w:val="000000"/>
          <w:lang w:val="en-GB"/>
        </w:rPr>
        <w:t xml:space="preserve"> the state-of-the-art</w:t>
      </w:r>
    </w:p>
    <w:p w14:paraId="3D233034" w14:textId="644C2CAF" w:rsidR="00C749D5" w:rsidRPr="00C749D5" w:rsidRDefault="00C749D5" w:rsidP="00C749D5">
      <w:pPr>
        <w:pStyle w:val="Heading1"/>
        <w:numPr>
          <w:ilvl w:val="0"/>
          <w:numId w:val="0"/>
        </w:numPr>
        <w:tabs>
          <w:tab w:val="left" w:pos="720"/>
        </w:tabs>
        <w:spacing w:before="0"/>
        <w:rPr>
          <w:rFonts w:asciiTheme="minorHAnsi" w:hAnsiTheme="minorHAnsi" w:cstheme="minorHAnsi"/>
          <w:sz w:val="22"/>
          <w:szCs w:val="22"/>
          <w:lang w:val="en-GB"/>
        </w:rPr>
      </w:pPr>
      <w:bookmarkStart w:id="0" w:name="_Toc145314657"/>
      <w:r w:rsidRPr="00C749D5">
        <w:rPr>
          <w:rFonts w:asciiTheme="minorHAnsi" w:hAnsiTheme="minorHAnsi" w:cstheme="minorHAnsi"/>
          <w:sz w:val="22"/>
          <w:szCs w:val="22"/>
          <w:lang w:val="en-GB"/>
        </w:rPr>
        <w:t>VITO research context</w:t>
      </w:r>
      <w:bookmarkEnd w:id="0"/>
    </w:p>
    <w:p w14:paraId="09FD0C57" w14:textId="7195BD3E" w:rsidR="00C749D5" w:rsidRPr="00C749D5" w:rsidRDefault="00C749D5" w:rsidP="00C749D5">
      <w:pPr>
        <w:spacing w:after="0"/>
        <w:jc w:val="both"/>
        <w:rPr>
          <w:rFonts w:cstheme="minorHAnsi"/>
          <w:lang w:val="en-GB"/>
        </w:rPr>
      </w:pPr>
      <w:r w:rsidRPr="00C749D5">
        <w:rPr>
          <w:rFonts w:cstheme="minorHAnsi"/>
          <w:lang w:val="en-US"/>
        </w:rPr>
        <w:t>As our understanding of genomics deepens, the role of Personal Genome Sequencing (</w:t>
      </w:r>
      <w:r w:rsidRPr="00C749D5">
        <w:rPr>
          <w:rFonts w:cstheme="minorHAnsi"/>
          <w:i/>
          <w:lang w:val="en-US"/>
        </w:rPr>
        <w:t>PGS</w:t>
      </w:r>
      <w:r w:rsidRPr="00C749D5">
        <w:rPr>
          <w:rFonts w:cstheme="minorHAnsi"/>
          <w:lang w:val="en-US"/>
        </w:rPr>
        <w:t>) in healthcare becomes increasingly vital. Current scientific literature highlights the potential of PGS in improving drug development processes by identifying individuals who are genetically predisposed to non-responsiveness or heightened risk of side effects, even before they participate in clinical trials</w:t>
      </w:r>
      <w:r w:rsidRPr="00C749D5">
        <w:rPr>
          <w:rFonts w:cstheme="minorHAnsi"/>
        </w:rPr>
        <w:fldChar w:fldCharType="begin"/>
      </w:r>
      <w:r>
        <w:rPr>
          <w:rFonts w:cstheme="minorHAnsi"/>
          <w:lang w:val="en-US"/>
        </w:rPr>
        <w:instrText xml:space="preserve"> ADDIN ZOTERO_ITEM CSL_CITATION {"citationID":"P8yuz6TN","properties":{"formattedCitation":"\\super 1,2\\nosupersub{}","plainCitation":"1,2","noteIndex":0},"citationItems":[{"id":19,"uris":["http://zotero.org/users/6853186/items/WMVZRANM"],"itemData":{"id":19,"type":"article-journal","container-title":"New England Journal of Medicine","DOI":"10.1056/NEJMra1010600","ISSN":"0028-4793, 1533-4406","issue":"12","journalAbbreviation":"N Engl J Med","language":"en","page":"1144-1153","source":"DOI.org (Crossref)","title":"Genomics and Drug Response","volume":"364","editor":[{"family":"Feero","given":"W. Gregory"},{"family":"Guttmacher","given":"Alan E."}],"author":[{"family":"Wang","given":"Liewei"},{"family":"McLeod","given":"Howard L."},{"family":"Weinshilboum","given":"Richard M."}],"issued":{"date-parts":[["2011",3,24]]}}},{"id":20,"uris":["http://zotero.org/users/6853186/items/SUWL6P3G"],"itemData":{"id":20,"type":"article-journal","abstract":"Depending on the patients’ genotype, the same drug may have different efficacies or side effects. With the cost of genomic analysis decreasing and reliability of analysis methods improving, vast amount of genomic information has been made available. Several studies in pharmacology have been based on genomic information to select the optimal drug, determine the dose, predict efficacy, and prevent side effects. This paper reviews the tissue specificity and genomic information of cancer. If the tissue specificity of cancer is low, cancer is induced in various organs based on a single gene mutation. Basket trials can be performed for carcinomas with low tissue specificity, confirming the efficacy of one drug for a single gene mutation in various carcinomas. Conversely, if the tissue specificity of cancer is high, cancer is induced in only one organ based on a single gene mutation. An umbrella trial can be performed for carcinomas with a high tissue specificity. Some drugs are effective for patients with a specific genotype. A companion diagnostic strategy that prescribes a specific drug for patients selected with a specific genotype is also reviewed. Genomic information is used in pharmacometrics to identify the relationship among pharmacokinetics, pharmacodynamics, and biomarkers of disease treatment effects. Utilizing genomic information, sophisticated clinical trials can be designed that will be better suited to the patients of specific genotypes. Genomic information also provides prospects for innovative drug development. Through proper genomic information management, factors relating to drug response and effects can be determined by selecting the appropriate data for analysis and by understanding the structure of the data. Selecting pre-processing and appropriate machine-learning libraries for use as machine-learning input features is also necessary. Professional curation of the output result is also required. Personalized medicine can be realized using a genome-based customized clinical trial design.","container-title":"Pharmaceutics","DOI":"10.3390/pharmaceutics14081539","ISSN":"1999-4923","issue":"8","journalAbbreviation":"Pharmaceutics","language":"en","page":"1539","source":"DOI.org (Crossref)","title":"New Drug Development and Clinical Trial Design by Applying Genomic Information Management","volume":"14","author":[{"family":"Ko","given":"Young Kyung"},{"family":"Gim","given":"Jeong-An"}],"issued":{"date-parts":[["2022",7,24]]}}}],"schema":"https://github.com/citation-style-language/schema/raw/master/csl-citation.json"} </w:instrText>
      </w:r>
      <w:r w:rsidRPr="00C749D5">
        <w:rPr>
          <w:rFonts w:cstheme="minorHAnsi"/>
        </w:rPr>
        <w:fldChar w:fldCharType="separate"/>
      </w:r>
      <w:r w:rsidRPr="00C749D5">
        <w:rPr>
          <w:rFonts w:cstheme="minorHAnsi"/>
          <w:vertAlign w:val="superscript"/>
          <w:lang w:val="en-US"/>
        </w:rPr>
        <w:t>1,2</w:t>
      </w:r>
      <w:r w:rsidRPr="00C749D5">
        <w:rPr>
          <w:rFonts w:cstheme="minorHAnsi"/>
        </w:rPr>
        <w:fldChar w:fldCharType="end"/>
      </w:r>
      <w:r w:rsidRPr="00C749D5">
        <w:rPr>
          <w:rFonts w:cstheme="minorHAnsi"/>
          <w:lang w:val="en-US"/>
        </w:rPr>
        <w:t>​. Moreover, PGS holds promise for cancer patients, as it can provide a detailed understanding of the diverse molecular processes involved in cancer development and metastasis</w:t>
      </w:r>
      <w:r w:rsidRPr="00C749D5">
        <w:rPr>
          <w:rFonts w:cstheme="minorHAnsi"/>
        </w:rPr>
        <w:fldChar w:fldCharType="begin"/>
      </w:r>
      <w:r>
        <w:rPr>
          <w:rFonts w:cstheme="minorHAnsi"/>
          <w:lang w:val="en-US"/>
        </w:rPr>
        <w:instrText xml:space="preserve"> ADDIN ZOTERO_ITEM CSL_CITATION {"citationID":"ZoGfB2Mp","properties":{"formattedCitation":"\\super 3\\nosupersub{}","plainCitation":"3","noteIndex":0},"citationItems":[{"id":15,"uris":["http://zotero.org/users/6853186/items/KHY6FEIK"],"itemData":{"id":15,"type":"article-journal","container-title":"European Journal of Cancer","DOI":"10.1016/j.ejca.2022.10.015","ISSN":"09598049","journalAbbreviation":"European Journal of Cancer","language":"en","page":"91-113","source":"DOI.org (Crossref)","title":"Methylation biomarkers for early cancer detection and diagnosis: Current and future perspectives","title-short":"Methylation biomarkers for early cancer detection and diagnosis","volume":"178","author":[{"family":"Ibrahim","given":"Joe"},{"family":"Peeters","given":"Marc"},{"family":"Van Camp","given":"Guy"},{"family":"Op De Beeck","given":"Ken"}],"issued":{"date-parts":[["2023",1]]}}}],"schema":"https://github.com/citation-style-language/schema/raw/master/csl-citation.json"} </w:instrText>
      </w:r>
      <w:r w:rsidRPr="00C749D5">
        <w:rPr>
          <w:rFonts w:cstheme="minorHAnsi"/>
        </w:rPr>
        <w:fldChar w:fldCharType="separate"/>
      </w:r>
      <w:r w:rsidRPr="00C749D5">
        <w:rPr>
          <w:rFonts w:cstheme="minorHAnsi"/>
          <w:vertAlign w:val="superscript"/>
          <w:lang w:val="en-US"/>
        </w:rPr>
        <w:t>3</w:t>
      </w:r>
      <w:r w:rsidRPr="00C749D5">
        <w:rPr>
          <w:rFonts w:cstheme="minorHAnsi"/>
        </w:rPr>
        <w:fldChar w:fldCharType="end"/>
      </w:r>
      <w:r w:rsidRPr="00C749D5">
        <w:rPr>
          <w:rFonts w:cstheme="minorHAnsi"/>
          <w:lang w:val="en-US"/>
        </w:rPr>
        <w:t xml:space="preserve">. This, in turn, can enhance </w:t>
      </w:r>
      <w:proofErr w:type="spellStart"/>
      <w:r w:rsidRPr="00C749D5">
        <w:rPr>
          <w:rFonts w:cstheme="minorHAnsi"/>
          <w:lang w:val="en-US"/>
        </w:rPr>
        <w:t>tumour</w:t>
      </w:r>
      <w:proofErr w:type="spellEnd"/>
      <w:r w:rsidRPr="00C749D5">
        <w:rPr>
          <w:rFonts w:cstheme="minorHAnsi"/>
          <w:lang w:val="en-US"/>
        </w:rPr>
        <w:t xml:space="preserve"> diagnosis and allow for the development of more effective treatments based on complete genome and transcriptome sequencing of each biopsy</w:t>
      </w:r>
      <w:r w:rsidRPr="00C749D5">
        <w:rPr>
          <w:rFonts w:cstheme="minorHAnsi"/>
        </w:rPr>
        <w:fldChar w:fldCharType="begin"/>
      </w:r>
      <w:r>
        <w:rPr>
          <w:rFonts w:cstheme="minorHAnsi"/>
          <w:lang w:val="en-US"/>
        </w:rPr>
        <w:instrText xml:space="preserve"> ADDIN ZOTERO_ITEM CSL_CITATION {"citationID":"1zCy1Xst","properties":{"formattedCitation":"\\super 4\\nosupersub{}","plainCitation":"4","noteIndex":0},"citationItems":[{"id":18,"uris":["http://zotero.org/users/6853186/items/P2F4ZHMQ"],"itemData":{"id":18,"type":"article-journal","container-title":"Science","DOI":"10.1126/science.1234139","ISSN":"0036-8075, 1095-9203","issue":"6127","journalAbbreviation":"Science","language":"en","page":"1563-1566","source":"DOI.org (Crossref)","title":"Cancer Pharmacogenomics: Early Promise, But Concerted Effort Needed","title-short":"Cancer Pharmacogenomics","volume":"339","author":[{"family":"McLeod","given":"H. L."}],"issued":{"date-parts":[["2013",3,29]]}}}],"schema":"https://github.com/citation-style-language/schema/raw/master/csl-citation.json"} </w:instrText>
      </w:r>
      <w:r w:rsidRPr="00C749D5">
        <w:rPr>
          <w:rFonts w:cstheme="minorHAnsi"/>
        </w:rPr>
        <w:fldChar w:fldCharType="separate"/>
      </w:r>
      <w:r w:rsidRPr="00C749D5">
        <w:rPr>
          <w:rFonts w:cstheme="minorHAnsi"/>
          <w:vertAlign w:val="superscript"/>
          <w:lang w:val="en-US"/>
        </w:rPr>
        <w:t>4</w:t>
      </w:r>
      <w:r w:rsidRPr="00C749D5">
        <w:rPr>
          <w:rFonts w:cstheme="minorHAnsi"/>
        </w:rPr>
        <w:fldChar w:fldCharType="end"/>
      </w:r>
      <w:r w:rsidRPr="00C749D5">
        <w:rPr>
          <w:rFonts w:cstheme="minorHAnsi"/>
          <w:lang w:val="en-US"/>
        </w:rPr>
        <w:t>​​.</w:t>
      </w:r>
    </w:p>
    <w:p w14:paraId="4BCF2A17" w14:textId="77777777" w:rsidR="00C749D5" w:rsidRPr="00C749D5" w:rsidRDefault="00C749D5" w:rsidP="00C749D5">
      <w:pPr>
        <w:spacing w:after="0"/>
        <w:jc w:val="both"/>
        <w:rPr>
          <w:rFonts w:cstheme="minorHAnsi"/>
          <w:lang w:val="en-US"/>
        </w:rPr>
      </w:pPr>
    </w:p>
    <w:p w14:paraId="658E8EF1" w14:textId="03A8B1A9" w:rsidR="00C749D5" w:rsidRPr="00C749D5" w:rsidRDefault="00C749D5" w:rsidP="00C749D5">
      <w:pPr>
        <w:spacing w:after="0"/>
        <w:jc w:val="both"/>
        <w:rPr>
          <w:rFonts w:cstheme="minorHAnsi"/>
          <w:lang w:val="en-US"/>
        </w:rPr>
      </w:pPr>
      <w:r w:rsidRPr="00C749D5">
        <w:rPr>
          <w:rFonts w:cstheme="minorHAnsi"/>
          <w:lang w:val="en-US"/>
        </w:rPr>
        <w:t>Furthermore, PGS has the potential to help diagnose, better understand, and select optimal treatments for patients with undefined diseases. As a universal genetic test, it can be conducted once and used for life, amalgamating tests for various diseases and adverse reactions to drugs​</w:t>
      </w:r>
      <w:r w:rsidRPr="00C749D5">
        <w:rPr>
          <w:rFonts w:cstheme="minorHAnsi"/>
        </w:rPr>
        <w:fldChar w:fldCharType="begin"/>
      </w:r>
      <w:r>
        <w:rPr>
          <w:rFonts w:cstheme="minorHAnsi"/>
          <w:lang w:val="en-US"/>
        </w:rPr>
        <w:instrText xml:space="preserve"> ADDIN ZOTERO_ITEM CSL_CITATION {"citationID":"OoJe8zVs","properties":{"formattedCitation":"\\super 5\\nosupersub{}","plainCitation":"5","noteIndex":0},"citationItems":[{"id":16,"uris":["http://zotero.org/users/6853186/items/62IMBHY2"],"itemData":{"id":16,"type":"article-journal","container-title":"Journal of Medical Ethics","DOI":"10.1136/jme.2010.037473","ISSN":"0306-6800","issue":"3","journalAbbreviation":"Journal of Medical Ethics","language":"en","page":"179-183","source":"DOI.org (Crossref)","title":"The return of individual research findings in paediatric genetic research","volume":"37","author":[{"family":"Hens","given":"K."},{"family":"Nys","given":"H."},{"family":"Cassiman","given":"J.-J."},{"family":"Dierickx","given":"K."}],"issued":{"date-parts":[["2011",3,1]]}}}],"schema":"https://github.com/citation-style-language/schema/raw/master/csl-citation.json"} </w:instrText>
      </w:r>
      <w:r w:rsidRPr="00C749D5">
        <w:rPr>
          <w:rFonts w:cstheme="minorHAnsi"/>
        </w:rPr>
        <w:fldChar w:fldCharType="separate"/>
      </w:r>
      <w:r w:rsidRPr="00C749D5">
        <w:rPr>
          <w:rFonts w:cstheme="minorHAnsi"/>
          <w:vertAlign w:val="superscript"/>
          <w:lang w:val="en-US"/>
        </w:rPr>
        <w:t>5</w:t>
      </w:r>
      <w:r w:rsidRPr="00C749D5">
        <w:rPr>
          <w:rFonts w:cstheme="minorHAnsi"/>
        </w:rPr>
        <w:fldChar w:fldCharType="end"/>
      </w:r>
      <w:r w:rsidRPr="00C749D5">
        <w:rPr>
          <w:rFonts w:cstheme="minorHAnsi"/>
          <w:lang w:val="en-US"/>
        </w:rPr>
        <w:t>​. However, it is crucial to note that PGS is not devoid of challenges, including the potential overinterpretation of results due to a limited understanding of contextual information and the risk of genetic discrimination</w:t>
      </w:r>
      <w:r w:rsidRPr="00C749D5">
        <w:rPr>
          <w:rFonts w:cstheme="minorHAnsi"/>
        </w:rPr>
        <w:fldChar w:fldCharType="begin"/>
      </w:r>
      <w:r>
        <w:rPr>
          <w:rFonts w:cstheme="minorHAnsi"/>
          <w:lang w:val="en-US"/>
        </w:rPr>
        <w:instrText xml:space="preserve"> ADDIN ZOTERO_ITEM CSL_CITATION {"citationID":"HRGHM2Th","properties":{"formattedCitation":"\\super 6\\nosupersub{}","plainCitation":"6","noteIndex":0},"citationItems":[{"id":17,"uris":["http://zotero.org/users/6853186/items/WW3IQHN8"],"itemData":{"id":17,"type":"article-journal","abstract":"In recent years, the term personalized medicine has received more and more attention in the field of healthcare. The increasing use of this term is closely related to the astonishing advancement in DNA sequencing technologies and other high-throughput biotechnologies. A large amount of personal genomic data can be generated by these technologies in a short time. Consequently, the needs for managing, analyzing, and interpreting these personal genomic data to facilitate personalized care are escalated. In this article, we discuss the challenges for implementing genomics-based personalized medicine in healthcare, current solutions to these challenges, and the roles of health information management (HIM) professionals in genomics-based personalized medicine.","container-title":"Perspectives in Health Information Management","ISSN":"1559-4122","issue":"Spring","journalAbbreviation":"Perspect Health Inf Manag","language":"eng","note":"PMID: 24808804\nPMCID: PMC3995490","page":"1c","source":"PubMed","title":"Personal genomic information management and personalized medicine: challenges, current solutions, and roles of HIM professionals","title-short":"Personal genomic information management and personalized medicine","volume":"11","author":[{"family":"Alzu'bi","given":"Amal"},{"family":"Zhou","given":"Leming"},{"family":"Watzlaf","given":"Valerie"}],"issued":{"date-parts":[["2014"]]}}}],"schema":"https://github.com/citation-style-language/schema/raw/master/csl-citation.json"} </w:instrText>
      </w:r>
      <w:r w:rsidRPr="00C749D5">
        <w:rPr>
          <w:rFonts w:cstheme="minorHAnsi"/>
        </w:rPr>
        <w:fldChar w:fldCharType="separate"/>
      </w:r>
      <w:r w:rsidRPr="00C749D5">
        <w:rPr>
          <w:rFonts w:cstheme="minorHAnsi"/>
          <w:vertAlign w:val="superscript"/>
          <w:lang w:val="en-US"/>
        </w:rPr>
        <w:t>6</w:t>
      </w:r>
      <w:r w:rsidRPr="00C749D5">
        <w:rPr>
          <w:rFonts w:cstheme="minorHAnsi"/>
        </w:rPr>
        <w:fldChar w:fldCharType="end"/>
      </w:r>
      <w:r w:rsidRPr="00C749D5">
        <w:rPr>
          <w:rFonts w:cstheme="minorHAnsi"/>
          <w:lang w:val="en-US"/>
        </w:rPr>
        <w:t>.</w:t>
      </w:r>
    </w:p>
    <w:p w14:paraId="290EA48B" w14:textId="77777777" w:rsidR="00C749D5" w:rsidRPr="00C749D5" w:rsidRDefault="00C749D5" w:rsidP="00C749D5">
      <w:pPr>
        <w:spacing w:after="0"/>
        <w:jc w:val="both"/>
        <w:rPr>
          <w:rFonts w:cstheme="minorHAnsi"/>
          <w:lang w:val="en-US"/>
        </w:rPr>
      </w:pPr>
    </w:p>
    <w:p w14:paraId="31CB3F0A" w14:textId="343FDBAD" w:rsidR="00C749D5" w:rsidRPr="00C749D5" w:rsidRDefault="00C749D5" w:rsidP="00C749D5">
      <w:pPr>
        <w:spacing w:after="0"/>
        <w:jc w:val="both"/>
        <w:rPr>
          <w:rFonts w:cstheme="minorHAnsi"/>
          <w:lang w:val="en-US"/>
        </w:rPr>
      </w:pPr>
      <w:r w:rsidRPr="00C749D5">
        <w:rPr>
          <w:rFonts w:cstheme="minorHAnsi"/>
          <w:lang w:val="en-US"/>
        </w:rPr>
        <w:t>The cost-effectiveness of PGS as a versatile universal test, along with the rapid advancements in medical genomics software, indicate that its broader implementation in medical practice will be feasible in the near future</w:t>
      </w:r>
      <w:r w:rsidRPr="00C749D5">
        <w:rPr>
          <w:rFonts w:cstheme="minorHAnsi"/>
        </w:rPr>
        <w:fldChar w:fldCharType="begin"/>
      </w:r>
      <w:r>
        <w:rPr>
          <w:rFonts w:cstheme="minorHAnsi"/>
          <w:lang w:val="en-US"/>
        </w:rPr>
        <w:instrText xml:space="preserve"> ADDIN ZOTERO_ITEM CSL_CITATION {"citationID":"gmYIi7e7","properties":{"formattedCitation":"\\super 1\\nosupersub{}","plainCitation":"1","noteIndex":0},"citationItems":[{"id":19,"uris":["http://zotero.org/users/6853186/items/WMVZRANM"],"itemData":{"id":19,"type":"article-journal","container-title":"New England Journal of Medicine","DOI":"10.1056/NEJMra1010600","ISSN":"0028-4793, 1533-4406","issue":"12","journalAbbreviation":"N Engl J Med","language":"en","page":"1144-1153","source":"DOI.org (Crossref)","title":"Genomics and Drug Response","volume":"364","editor":[{"family":"Feero","given":"W. Gregory"},{"family":"Guttmacher","given":"Alan E."}],"author":[{"family":"Wang","given":"Liewei"},{"family":"McLeod","given":"Howard L."},{"family":"Weinshilboum","given":"Richard M."}],"issued":{"date-parts":[["2011",3,24]]}}}],"schema":"https://github.com/citation-style-language/schema/raw/master/csl-citation.json"} </w:instrText>
      </w:r>
      <w:r w:rsidRPr="00C749D5">
        <w:rPr>
          <w:rFonts w:cstheme="minorHAnsi"/>
        </w:rPr>
        <w:fldChar w:fldCharType="separate"/>
      </w:r>
      <w:r w:rsidRPr="00C749D5">
        <w:rPr>
          <w:rFonts w:cstheme="minorHAnsi"/>
          <w:vertAlign w:val="superscript"/>
          <w:lang w:val="en-US"/>
        </w:rPr>
        <w:t>1</w:t>
      </w:r>
      <w:r w:rsidRPr="00C749D5">
        <w:rPr>
          <w:rFonts w:cstheme="minorHAnsi"/>
        </w:rPr>
        <w:fldChar w:fldCharType="end"/>
      </w:r>
      <w:r w:rsidRPr="00C749D5">
        <w:rPr>
          <w:rFonts w:cstheme="minorHAnsi"/>
          <w:lang w:val="en-US"/>
        </w:rPr>
        <w:t>​. Despite this promising outlook, there is a conspicuous gap in the current scientific discourse around implementing a citizen-centric, consent-driven personal genome data sharing framework.</w:t>
      </w:r>
    </w:p>
    <w:p w14:paraId="5D3E349A" w14:textId="77777777" w:rsidR="00C749D5" w:rsidRPr="00C749D5" w:rsidRDefault="00C749D5" w:rsidP="00C749D5">
      <w:pPr>
        <w:spacing w:after="0"/>
        <w:jc w:val="both"/>
        <w:rPr>
          <w:rFonts w:cstheme="minorHAnsi"/>
          <w:lang w:val="en-US"/>
        </w:rPr>
      </w:pPr>
    </w:p>
    <w:p w14:paraId="3674ED36" w14:textId="5B271BA4" w:rsidR="00C749D5" w:rsidRPr="00C749D5" w:rsidRDefault="00C749D5" w:rsidP="00C749D5">
      <w:pPr>
        <w:spacing w:after="0"/>
        <w:jc w:val="both"/>
        <w:rPr>
          <w:rFonts w:cstheme="minorHAnsi"/>
          <w:lang w:val="en-US"/>
        </w:rPr>
      </w:pPr>
      <w:r w:rsidRPr="00C749D5">
        <w:rPr>
          <w:rFonts w:cstheme="minorHAnsi"/>
          <w:lang w:val="en-US"/>
        </w:rPr>
        <w:t>This gap underscores the necessity of our proposed doctoral research project. Our aim is to develop Personal Genome Pods using Solid technology</w:t>
      </w:r>
      <w:r w:rsidRPr="00C749D5">
        <w:rPr>
          <w:rFonts w:cstheme="minorHAnsi"/>
        </w:rPr>
        <w:fldChar w:fldCharType="begin"/>
      </w:r>
      <w:r>
        <w:rPr>
          <w:rFonts w:cstheme="minorHAnsi"/>
          <w:lang w:val="en-US"/>
        </w:rPr>
        <w:instrText xml:space="preserve"> ADDIN ZOTERO_ITEM CSL_CITATION {"citationID":"ujdso712","properties":{"formattedCitation":"\\super 7\\nosupersub{}","plainCitation":"7","noteIndex":0},"citationItems":[{"id":8,"uris":["http://zotero.org/users/6853186/items/8A65J59U"],"itemData":{"id":8,"type":"paper-conference","container-title":"Proceedings of the 25th International Conference Companion on World Wide Web - WWW '16 Companion","DOI":"10.1145/2872518.2890529","event-place":"Montr&amp;#233;al, Qu&amp;#233;bec, Canada","event-title":"the 25th International Conference Companion","ISBN":"978-1-4503-4144-8","language":"en","page":"223-226","publisher":"ACM Press","publisher-place":"Montr&amp;#233;al, Qu&amp;#233;bec, Canada","source":"DOI.org (Crossref)","title":"A Demonstration of the Solid Platform for Social Web Applications","URL":"http://dl.acm.org/citation.cfm?doid=2872518.2890529","author":[{"family":"Mansour","given":"Essam"},{"family":"Sambra","given":"Andrei Vlad"},{"family":"Hawke","given":"Sandro"},{"family":"Zereba","given":"Maged"},{"family":"Capadisli","given":"Sarven"},{"family":"Ghanem","given":"Abdurrahman"},{"family":"Aboulnaga","given":"Ashraf"},{"family":"Berners-Lee","given":"Tim"}],"accessed":{"date-parts":[["2023",9,11]]},"issued":{"date-parts":[["2016"]]}}}],"schema":"https://github.com/citation-style-language/schema/raw/master/csl-citation.json"} </w:instrText>
      </w:r>
      <w:r w:rsidRPr="00C749D5">
        <w:rPr>
          <w:rFonts w:cstheme="minorHAnsi"/>
        </w:rPr>
        <w:fldChar w:fldCharType="separate"/>
      </w:r>
      <w:r w:rsidRPr="00C749D5">
        <w:rPr>
          <w:rFonts w:cstheme="minorHAnsi"/>
          <w:vertAlign w:val="superscript"/>
          <w:lang w:val="en-US"/>
        </w:rPr>
        <w:t>7</w:t>
      </w:r>
      <w:r w:rsidRPr="00C749D5">
        <w:rPr>
          <w:rFonts w:cstheme="minorHAnsi"/>
        </w:rPr>
        <w:fldChar w:fldCharType="end"/>
      </w:r>
      <w:r w:rsidRPr="00C749D5">
        <w:rPr>
          <w:rFonts w:cstheme="minorHAnsi"/>
          <w:lang w:val="en-US"/>
        </w:rPr>
        <w:t>, a set of specifications that enables decentralized data storage and sharing, which aligns well with the need for secure, consent-driven sharing of personal genome data. We envisage that this project will significantly contribute to the field of personalized medicine and genomic research by empowering individuals to utilize their personal genomes in healthcare and clinical practice in a manner that respects their autonomy and privacy.</w:t>
      </w:r>
    </w:p>
    <w:p w14:paraId="3EBCEE5C" w14:textId="77777777" w:rsidR="00C749D5" w:rsidRPr="00C749D5" w:rsidRDefault="00C749D5" w:rsidP="00C749D5">
      <w:pPr>
        <w:spacing w:after="0"/>
        <w:jc w:val="both"/>
        <w:rPr>
          <w:rFonts w:cstheme="minorHAnsi"/>
          <w:lang w:val="en-US"/>
        </w:rPr>
      </w:pPr>
    </w:p>
    <w:p w14:paraId="71110CAC" w14:textId="77777777" w:rsidR="00C749D5" w:rsidRPr="00C749D5" w:rsidRDefault="00C749D5" w:rsidP="00C749D5">
      <w:pPr>
        <w:spacing w:after="0"/>
        <w:jc w:val="both"/>
        <w:rPr>
          <w:rFonts w:cstheme="minorHAnsi"/>
          <w:lang w:val="en-US"/>
        </w:rPr>
      </w:pPr>
      <w:r w:rsidRPr="00C749D5">
        <w:rPr>
          <w:rFonts w:cstheme="minorHAnsi"/>
          <w:lang w:val="en-US"/>
        </w:rPr>
        <w:t>While we continue to investigate the latest advancements and discussions in the field, we will particularly focus on the application of the Solid ecosystem in genomics and bioinformatics, as well as ethical, legal, and consent-driven sharing of personal genome data. We anticipate that our research will illuminate a path towards implementing a citizen-centric, consent-driven personal genome sharing framework in practice.</w:t>
      </w:r>
    </w:p>
    <w:p w14:paraId="362006BD" w14:textId="77777777" w:rsidR="00C749D5" w:rsidRPr="00C749D5" w:rsidRDefault="00C749D5" w:rsidP="00C749D5">
      <w:pPr>
        <w:spacing w:after="0"/>
        <w:jc w:val="both"/>
        <w:rPr>
          <w:rFonts w:cstheme="minorHAnsi"/>
          <w:lang w:val="en-US"/>
        </w:rPr>
      </w:pPr>
    </w:p>
    <w:p w14:paraId="05AF5C00" w14:textId="77777777" w:rsidR="00C749D5" w:rsidRPr="00C749D5" w:rsidRDefault="00C749D5" w:rsidP="00C749D5">
      <w:pPr>
        <w:spacing w:after="0"/>
        <w:jc w:val="both"/>
        <w:rPr>
          <w:rFonts w:cstheme="minorHAnsi"/>
          <w:lang w:val="en-US"/>
        </w:rPr>
      </w:pPr>
      <w:r w:rsidRPr="00C749D5">
        <w:rPr>
          <w:rFonts w:cstheme="minorHAnsi"/>
          <w:lang w:val="en-US"/>
        </w:rPr>
        <w:t xml:space="preserve">VITO Health has the technological capabilities and strategic collaborations with industrial and academic partners to play a crucial role in the development of Personal Genome Sharing. However, </w:t>
      </w:r>
      <w:r w:rsidRPr="00C749D5">
        <w:rPr>
          <w:rFonts w:cstheme="minorHAnsi"/>
          <w:lang w:val="en-US"/>
        </w:rPr>
        <w:lastRenderedPageBreak/>
        <w:t xml:space="preserve">this key role also requires extended research into the collection, storage, and processing of large genomics data sets as it pertains to privacy and ethics. </w:t>
      </w:r>
    </w:p>
    <w:p w14:paraId="33692F96" w14:textId="77777777" w:rsidR="00C749D5" w:rsidRPr="00C749D5" w:rsidRDefault="00C749D5" w:rsidP="00C749D5">
      <w:pPr>
        <w:spacing w:after="0"/>
        <w:jc w:val="both"/>
        <w:rPr>
          <w:rFonts w:cstheme="minorHAnsi"/>
          <w:lang w:val="en-US"/>
        </w:rPr>
      </w:pPr>
    </w:p>
    <w:p w14:paraId="6553612F" w14:textId="77777777" w:rsidR="00C749D5" w:rsidRPr="00C749D5" w:rsidRDefault="00C749D5" w:rsidP="00C749D5">
      <w:pPr>
        <w:spacing w:after="0"/>
        <w:jc w:val="both"/>
        <w:rPr>
          <w:rFonts w:cstheme="minorHAnsi"/>
          <w:lang w:val="en-US"/>
        </w:rPr>
      </w:pPr>
      <w:r w:rsidRPr="00C749D5">
        <w:rPr>
          <w:rFonts w:cstheme="minorHAnsi"/>
          <w:lang w:val="en-US"/>
        </w:rPr>
        <w:t xml:space="preserve">This will be the focus of this project co-funded by VITO and Ghent University. VITO health aims to investigate the optimal method of sharing personal genomes in practice across different user scenarios and technologies together with other personal health data. </w:t>
      </w:r>
    </w:p>
    <w:p w14:paraId="4AC44428" w14:textId="77777777" w:rsidR="00C749D5" w:rsidRPr="00C749D5" w:rsidRDefault="00C749D5" w:rsidP="00C749D5">
      <w:pPr>
        <w:spacing w:after="0"/>
        <w:jc w:val="both"/>
        <w:rPr>
          <w:rFonts w:cstheme="minorHAnsi"/>
          <w:lang w:val="en-US"/>
        </w:rPr>
      </w:pPr>
    </w:p>
    <w:p w14:paraId="66778493" w14:textId="77777777" w:rsidR="00C749D5" w:rsidRPr="00C749D5" w:rsidRDefault="00C749D5" w:rsidP="00C749D5">
      <w:pPr>
        <w:spacing w:after="0"/>
        <w:jc w:val="both"/>
        <w:rPr>
          <w:rFonts w:cstheme="minorHAnsi"/>
          <w:lang w:val="en-US"/>
        </w:rPr>
      </w:pPr>
      <w:r w:rsidRPr="00C749D5">
        <w:rPr>
          <w:rFonts w:cstheme="minorHAnsi"/>
          <w:lang w:val="en-US"/>
        </w:rPr>
        <w:t>The project will further benefit from the “I am Frontier” study. The “I am Frontier” study is a small cohort of 30 healthy participants, 15 females and 15 males, who were followed up over 12 months. The 30 participants were asked to donate samples such as blood, urine, and hair monthly and collect information about health parameters and lifestyle through questionnaires and wearables. Hence, “I am Frontier” presents a unique opportunity to observe and address ethical questions regarding sensitive personal information and technical challenges associated with privacy and security on a small cohort before moving to a larger population level implementation. Clear technological, ethical and technical guidelines will be explored and set not only for VITO Health, but also on a national and international level. These guidelines and workflows can be used for future cohorts by VITO Health and other institutions.</w:t>
      </w:r>
    </w:p>
    <w:p w14:paraId="1225F7A3" w14:textId="77777777" w:rsidR="00C749D5" w:rsidRPr="00C749D5" w:rsidRDefault="00C749D5" w:rsidP="00C749D5">
      <w:pPr>
        <w:spacing w:after="0"/>
        <w:jc w:val="both"/>
        <w:rPr>
          <w:rFonts w:cstheme="minorHAnsi"/>
          <w:lang w:val="en-US"/>
        </w:rPr>
      </w:pPr>
    </w:p>
    <w:p w14:paraId="5599E1D5" w14:textId="77777777" w:rsidR="00C749D5" w:rsidRPr="00C749D5" w:rsidRDefault="00C749D5" w:rsidP="00C749D5">
      <w:pPr>
        <w:pStyle w:val="Heading2"/>
        <w:rPr>
          <w:rFonts w:asciiTheme="minorHAnsi" w:hAnsiTheme="minorHAnsi" w:cstheme="minorHAnsi"/>
          <w:sz w:val="22"/>
          <w:szCs w:val="22"/>
        </w:rPr>
      </w:pPr>
      <w:bookmarkStart w:id="1" w:name="_Toc145314658"/>
      <w:r w:rsidRPr="00C749D5">
        <w:rPr>
          <w:rFonts w:asciiTheme="minorHAnsi" w:hAnsiTheme="minorHAnsi" w:cstheme="minorHAnsi"/>
          <w:sz w:val="22"/>
          <w:szCs w:val="22"/>
        </w:rPr>
        <w:t>1.1</w:t>
      </w:r>
      <w:r w:rsidRPr="00C749D5">
        <w:rPr>
          <w:rFonts w:asciiTheme="minorHAnsi" w:hAnsiTheme="minorHAnsi" w:cstheme="minorHAnsi"/>
          <w:sz w:val="22"/>
          <w:szCs w:val="22"/>
        </w:rPr>
        <w:tab/>
      </w:r>
      <w:r w:rsidRPr="00C749D5">
        <w:rPr>
          <w:rFonts w:asciiTheme="minorHAnsi" w:hAnsiTheme="minorHAnsi" w:cstheme="minorHAnsi"/>
          <w:sz w:val="22"/>
          <w:szCs w:val="22"/>
        </w:rPr>
        <w:tab/>
        <w:t>Scientific environment and institutional collaboration</w:t>
      </w:r>
      <w:bookmarkEnd w:id="1"/>
    </w:p>
    <w:p w14:paraId="0B799C5F" w14:textId="77777777" w:rsidR="00C749D5" w:rsidRPr="00C749D5" w:rsidRDefault="00C749D5" w:rsidP="00C749D5">
      <w:pPr>
        <w:spacing w:after="0"/>
        <w:jc w:val="both"/>
        <w:rPr>
          <w:rFonts w:cstheme="minorHAnsi"/>
          <w:lang w:val="en-US"/>
        </w:rPr>
      </w:pPr>
      <w:r w:rsidRPr="00C749D5">
        <w:rPr>
          <w:rFonts w:cstheme="minorHAnsi"/>
          <w:lang w:val="en-US"/>
        </w:rPr>
        <w:t xml:space="preserve">The Ph.D. candidate will work on the “Query Execution over Personal Genomes in Practice” project. This project is an institutional collaboration between VITO Health, and </w:t>
      </w:r>
      <w:proofErr w:type="spellStart"/>
      <w:r w:rsidRPr="00C749D5">
        <w:rPr>
          <w:rFonts w:cstheme="minorHAnsi"/>
          <w:lang w:val="en-US"/>
        </w:rPr>
        <w:t>UGhent</w:t>
      </w:r>
      <w:proofErr w:type="spellEnd"/>
      <w:r w:rsidRPr="00C749D5">
        <w:rPr>
          <w:rFonts w:cstheme="minorHAnsi"/>
          <w:lang w:val="en-US"/>
        </w:rPr>
        <w:t xml:space="preserve"> creating a strong interdisciplinary team. The Ph.D. candidate will be supported by his supervisors with strong track records in the field of interest. </w:t>
      </w:r>
    </w:p>
    <w:p w14:paraId="5370A2E1" w14:textId="77777777" w:rsidR="00C749D5" w:rsidRPr="00C749D5" w:rsidRDefault="00C749D5" w:rsidP="00C749D5">
      <w:pPr>
        <w:spacing w:after="0"/>
        <w:jc w:val="both"/>
        <w:rPr>
          <w:rFonts w:cstheme="minorHAnsi"/>
          <w:lang w:val="en-US"/>
        </w:rPr>
      </w:pPr>
    </w:p>
    <w:p w14:paraId="23257EB0" w14:textId="77777777" w:rsidR="00C749D5" w:rsidRPr="00C749D5" w:rsidRDefault="00C749D5" w:rsidP="00C749D5">
      <w:pPr>
        <w:spacing w:after="0"/>
        <w:jc w:val="both"/>
        <w:rPr>
          <w:rFonts w:cstheme="minorHAnsi"/>
          <w:lang w:val="en-US"/>
        </w:rPr>
      </w:pPr>
      <w:r w:rsidRPr="00C749D5">
        <w:rPr>
          <w:rFonts w:cstheme="minorHAnsi"/>
          <w:lang w:val="en-US"/>
        </w:rPr>
        <w:t xml:space="preserve">The data analysis parts of the Ph.D. candidate will be co-supervised by Dr. Ruben </w:t>
      </w:r>
      <w:proofErr w:type="spellStart"/>
      <w:r w:rsidRPr="00C749D5">
        <w:rPr>
          <w:rFonts w:cstheme="minorHAnsi"/>
          <w:lang w:val="en-US"/>
        </w:rPr>
        <w:t>Taelman</w:t>
      </w:r>
      <w:proofErr w:type="spellEnd"/>
      <w:r w:rsidRPr="00C749D5">
        <w:rPr>
          <w:rFonts w:cstheme="minorHAnsi"/>
          <w:lang w:val="en-US"/>
        </w:rPr>
        <w:t xml:space="preserve"> and Dr. Gökhan </w:t>
      </w:r>
      <w:proofErr w:type="spellStart"/>
      <w:r w:rsidRPr="00C749D5">
        <w:rPr>
          <w:rFonts w:cstheme="minorHAnsi"/>
          <w:lang w:val="en-US"/>
        </w:rPr>
        <w:t>Ertaylan</w:t>
      </w:r>
      <w:proofErr w:type="spellEnd"/>
      <w:r w:rsidRPr="00C749D5">
        <w:rPr>
          <w:rFonts w:cstheme="minorHAnsi"/>
          <w:lang w:val="en-US"/>
        </w:rPr>
        <w:t xml:space="preserve">. Dr. Ruben </w:t>
      </w:r>
      <w:proofErr w:type="spellStart"/>
      <w:r w:rsidRPr="00C749D5">
        <w:rPr>
          <w:rFonts w:cstheme="minorHAnsi"/>
          <w:lang w:val="en-US"/>
        </w:rPr>
        <w:t>Taelman</w:t>
      </w:r>
      <w:proofErr w:type="spellEnd"/>
      <w:r w:rsidRPr="00C749D5">
        <w:rPr>
          <w:rFonts w:cstheme="minorHAnsi"/>
          <w:lang w:val="en-US"/>
        </w:rPr>
        <w:t xml:space="preserve"> and Dr. Gökhan </w:t>
      </w:r>
      <w:proofErr w:type="spellStart"/>
      <w:r w:rsidRPr="00C749D5">
        <w:rPr>
          <w:rFonts w:cstheme="minorHAnsi"/>
          <w:lang w:val="en-US"/>
        </w:rPr>
        <w:t>Ertaylan</w:t>
      </w:r>
      <w:proofErr w:type="spellEnd"/>
      <w:r w:rsidRPr="00C749D5">
        <w:rPr>
          <w:rFonts w:cstheme="minorHAnsi"/>
          <w:lang w:val="en-US"/>
        </w:rPr>
        <w:t xml:space="preserve"> will be the co-promotors of the Ph.D. candidate with additional oversight provided by Dr. Ruben </w:t>
      </w:r>
      <w:proofErr w:type="spellStart"/>
      <w:r w:rsidRPr="00C749D5">
        <w:rPr>
          <w:rFonts w:cstheme="minorHAnsi"/>
          <w:lang w:val="en-US"/>
        </w:rPr>
        <w:t>Verborgh</w:t>
      </w:r>
      <w:proofErr w:type="spellEnd"/>
      <w:r w:rsidRPr="00C749D5">
        <w:rPr>
          <w:rFonts w:cstheme="minorHAnsi"/>
          <w:lang w:val="en-US"/>
        </w:rPr>
        <w:t xml:space="preserve">. Dr. Ruben </w:t>
      </w:r>
      <w:proofErr w:type="spellStart"/>
      <w:r w:rsidRPr="00C749D5">
        <w:rPr>
          <w:rFonts w:cstheme="minorHAnsi"/>
          <w:lang w:val="en-US"/>
        </w:rPr>
        <w:t>Verborgh</w:t>
      </w:r>
      <w:proofErr w:type="spellEnd"/>
      <w:r w:rsidRPr="00C749D5">
        <w:rPr>
          <w:rFonts w:cstheme="minorHAnsi"/>
          <w:lang w:val="en-US"/>
        </w:rPr>
        <w:t xml:space="preserve"> is a professor of </w:t>
      </w:r>
      <w:r w:rsidRPr="00C749D5">
        <w:rPr>
          <w:rFonts w:cstheme="minorHAnsi"/>
          <w:color w:val="202020"/>
          <w:lang w:val="en-US"/>
        </w:rPr>
        <w:t xml:space="preserve">Semantic Web technology at Ghent University – IMEC and will provide high level feedback regarding the aims and structure of the project. </w:t>
      </w:r>
      <w:r w:rsidRPr="00C749D5">
        <w:rPr>
          <w:rFonts w:cstheme="minorHAnsi"/>
          <w:lang w:val="en-US"/>
        </w:rPr>
        <w:t xml:space="preserve">Dr. Ruben </w:t>
      </w:r>
      <w:proofErr w:type="spellStart"/>
      <w:r w:rsidRPr="00C749D5">
        <w:rPr>
          <w:rFonts w:cstheme="minorHAnsi"/>
          <w:lang w:val="en-US"/>
        </w:rPr>
        <w:t>Taelman</w:t>
      </w:r>
      <w:proofErr w:type="spellEnd"/>
      <w:r w:rsidRPr="00C749D5">
        <w:rPr>
          <w:rFonts w:cstheme="minorHAnsi"/>
          <w:lang w:val="en-US"/>
        </w:rPr>
        <w:t xml:space="preserve"> currently has a faculty position at the IDLab – IMEC at </w:t>
      </w:r>
      <w:proofErr w:type="spellStart"/>
      <w:r w:rsidRPr="00C749D5">
        <w:rPr>
          <w:rFonts w:cstheme="minorHAnsi"/>
          <w:lang w:val="en-US"/>
        </w:rPr>
        <w:t>UGhent</w:t>
      </w:r>
      <w:proofErr w:type="spellEnd"/>
      <w:r w:rsidRPr="00C749D5">
        <w:rPr>
          <w:rFonts w:cstheme="minorHAnsi"/>
          <w:lang w:val="en-US"/>
        </w:rPr>
        <w:t>, renowned for their expertise in education, and research in decentralization, query processing, and Semantic Web technologies.</w:t>
      </w:r>
    </w:p>
    <w:p w14:paraId="7079DD75" w14:textId="77777777" w:rsidR="00C749D5" w:rsidRPr="00C749D5" w:rsidRDefault="00C749D5" w:rsidP="00C749D5">
      <w:pPr>
        <w:spacing w:after="0"/>
        <w:jc w:val="both"/>
        <w:rPr>
          <w:rFonts w:cstheme="minorHAnsi"/>
          <w:lang w:val="en-US"/>
        </w:rPr>
      </w:pPr>
    </w:p>
    <w:p w14:paraId="0E31C233" w14:textId="77777777" w:rsidR="00C749D5" w:rsidRPr="00C749D5" w:rsidRDefault="00C749D5" w:rsidP="00C749D5">
      <w:pPr>
        <w:spacing w:after="0"/>
        <w:jc w:val="both"/>
        <w:rPr>
          <w:rFonts w:cstheme="minorHAnsi"/>
          <w:lang w:val="en-US"/>
        </w:rPr>
      </w:pPr>
      <w:r w:rsidRPr="00C749D5">
        <w:rPr>
          <w:rFonts w:cstheme="minorHAnsi"/>
          <w:lang w:val="en-US"/>
        </w:rPr>
        <w:t xml:space="preserve">Dr. Gökhan </w:t>
      </w:r>
      <w:proofErr w:type="spellStart"/>
      <w:r w:rsidRPr="00C749D5">
        <w:rPr>
          <w:rFonts w:cstheme="minorHAnsi"/>
          <w:lang w:val="en-US"/>
        </w:rPr>
        <w:t>Ertaylan</w:t>
      </w:r>
      <w:proofErr w:type="spellEnd"/>
      <w:r w:rsidRPr="00C749D5">
        <w:rPr>
          <w:rFonts w:cstheme="minorHAnsi"/>
          <w:lang w:val="en-US"/>
        </w:rPr>
        <w:t xml:space="preserve"> is the Research Lead at Precision Health Group within VITO and the project lead in the system-level data analysis within the “I am Frontier '' study. He will supervise, support, and coordinate the study. He further developed genomics applications including polygenic risk scores for disease risk prediction and pharmacogenomics passports application for prescription of drugs in a personalized manner </w:t>
      </w:r>
      <w:proofErr w:type="gramStart"/>
      <w:r w:rsidRPr="00C749D5">
        <w:rPr>
          <w:rFonts w:cstheme="minorHAnsi"/>
          <w:lang w:val="en-US"/>
        </w:rPr>
        <w:t>taking into account</w:t>
      </w:r>
      <w:proofErr w:type="gramEnd"/>
      <w:r w:rsidRPr="00C749D5">
        <w:rPr>
          <w:rFonts w:cstheme="minorHAnsi"/>
          <w:lang w:val="en-US"/>
        </w:rPr>
        <w:t xml:space="preserve"> personal biological sensitivities and potential side effects.</w:t>
      </w:r>
    </w:p>
    <w:p w14:paraId="25F3D933" w14:textId="77777777" w:rsidR="00C749D5" w:rsidRPr="00C749D5" w:rsidRDefault="00C749D5" w:rsidP="00C749D5">
      <w:pPr>
        <w:spacing w:after="0"/>
        <w:jc w:val="both"/>
        <w:rPr>
          <w:rFonts w:cstheme="minorHAnsi"/>
          <w:lang w:val="en-US"/>
        </w:rPr>
      </w:pPr>
      <w:r w:rsidRPr="00C749D5">
        <w:rPr>
          <w:rFonts w:cstheme="minorHAnsi"/>
          <w:lang w:val="en-US"/>
        </w:rPr>
        <w:t xml:space="preserve"> </w:t>
      </w:r>
    </w:p>
    <w:p w14:paraId="16E0359F" w14:textId="77777777" w:rsidR="00C749D5" w:rsidRPr="00C749D5" w:rsidRDefault="00C749D5" w:rsidP="00C749D5">
      <w:pPr>
        <w:spacing w:after="0"/>
        <w:jc w:val="both"/>
        <w:rPr>
          <w:rFonts w:cstheme="minorHAnsi"/>
          <w:lang w:val="en-US"/>
        </w:rPr>
      </w:pPr>
      <w:r w:rsidRPr="00C749D5">
        <w:rPr>
          <w:rFonts w:cstheme="minorHAnsi"/>
          <w:lang w:val="en-US"/>
        </w:rPr>
        <w:t xml:space="preserve">The proposed project will allow the Ph.D. candidate to develop expertise as a data scientist and bioinformatician with a proficiency in areas of decentralization, query processing and software development. The Ph.D. candidate will expand his network at a national and international level by attending and presenting in research meetings, workshops, and conferences. He will register in the </w:t>
      </w:r>
      <w:r w:rsidRPr="00C749D5">
        <w:rPr>
          <w:rFonts w:cstheme="minorHAnsi"/>
          <w:lang w:val="en-US"/>
        </w:rPr>
        <w:lastRenderedPageBreak/>
        <w:t xml:space="preserve">Data Science Hub of VITO (lead by Dr. Bart </w:t>
      </w:r>
      <w:proofErr w:type="spellStart"/>
      <w:r w:rsidRPr="00C749D5">
        <w:rPr>
          <w:rFonts w:cstheme="minorHAnsi"/>
          <w:lang w:val="en-US"/>
        </w:rPr>
        <w:t>Beulens</w:t>
      </w:r>
      <w:proofErr w:type="spellEnd"/>
      <w:r w:rsidRPr="00C749D5">
        <w:rPr>
          <w:rFonts w:cstheme="minorHAnsi"/>
          <w:lang w:val="en-US"/>
        </w:rPr>
        <w:t xml:space="preserve">) where he will actively participate and learn from other related projects. Through FLAMES and the doctoral school of </w:t>
      </w:r>
      <w:proofErr w:type="spellStart"/>
      <w:r w:rsidRPr="00C749D5">
        <w:rPr>
          <w:rFonts w:cstheme="minorHAnsi"/>
          <w:lang w:val="en-US"/>
        </w:rPr>
        <w:t>UGhent</w:t>
      </w:r>
      <w:proofErr w:type="spellEnd"/>
      <w:r w:rsidRPr="00C749D5">
        <w:rPr>
          <w:rFonts w:cstheme="minorHAnsi"/>
          <w:lang w:val="en-US"/>
        </w:rPr>
        <w:t>, he will develop a further expertise in data sciences and bioinformatics by following trainings and workshops for broader skill development.</w:t>
      </w:r>
    </w:p>
    <w:p w14:paraId="3275E22A" w14:textId="77777777" w:rsidR="00C749D5" w:rsidRPr="00C749D5" w:rsidRDefault="00C749D5" w:rsidP="00C749D5">
      <w:pPr>
        <w:spacing w:after="0"/>
        <w:jc w:val="both"/>
        <w:rPr>
          <w:rFonts w:cstheme="minorHAnsi"/>
          <w:lang w:val="en-US"/>
        </w:rPr>
      </w:pPr>
    </w:p>
    <w:p w14:paraId="6F723115" w14:textId="77777777" w:rsidR="00C749D5" w:rsidRPr="00C749D5" w:rsidRDefault="00C749D5" w:rsidP="00C749D5">
      <w:pPr>
        <w:spacing w:after="0"/>
        <w:jc w:val="both"/>
        <w:rPr>
          <w:rFonts w:cstheme="minorHAnsi"/>
          <w:lang w:val="en-US"/>
        </w:rPr>
      </w:pPr>
      <w:r w:rsidRPr="00C749D5">
        <w:rPr>
          <w:rFonts w:cstheme="minorHAnsi"/>
          <w:lang w:val="en-US"/>
        </w:rPr>
        <w:t xml:space="preserve">Lastly, there are two synergistic projects running in parallel with PENGQUIN at VITO Health. First one is the “Beyond the Genome: Ethical Aspects of Large Cohort Studies,” which has 3 Ph.D. candidates in total. The candidate will work synergistically with one of the PhD candidates with a background in bioethics.  This ensures that both the technical and ethical aspects of genome data sharing are firmly covered while working together. Secondly, the real-life application of Pharmacogenomics Passports is being developed as part of a collaborative project with JESSA and </w:t>
      </w:r>
      <w:proofErr w:type="spellStart"/>
      <w:r w:rsidRPr="00C749D5">
        <w:rPr>
          <w:rFonts w:cstheme="minorHAnsi"/>
          <w:lang w:val="en-US"/>
        </w:rPr>
        <w:t>UHasselt</w:t>
      </w:r>
      <w:proofErr w:type="spellEnd"/>
      <w:r w:rsidRPr="00C749D5">
        <w:rPr>
          <w:rFonts w:cstheme="minorHAnsi"/>
          <w:lang w:val="en-US"/>
        </w:rPr>
        <w:t xml:space="preserve">. This will ensure that the genome sharing functionality proposed to be developed in this project will actively collaborate and keep in mind the real-life applications during the project. Lastly, Data Science Hub is focusing on developing querying for other sorts of Health Data under the supervision of Dr. Bart </w:t>
      </w:r>
      <w:proofErr w:type="spellStart"/>
      <w:r w:rsidRPr="00C749D5">
        <w:rPr>
          <w:rFonts w:cstheme="minorHAnsi"/>
          <w:lang w:val="en-US"/>
        </w:rPr>
        <w:t>Beulens</w:t>
      </w:r>
      <w:proofErr w:type="spellEnd"/>
      <w:r w:rsidRPr="00C749D5">
        <w:rPr>
          <w:rFonts w:cstheme="minorHAnsi"/>
          <w:lang w:val="en-US"/>
        </w:rPr>
        <w:t xml:space="preserve"> which is going to run synergistically with the proposed PhD Project.  Furthermore, this project is aligned with the </w:t>
      </w:r>
      <w:proofErr w:type="spellStart"/>
      <w:r w:rsidRPr="00C749D5">
        <w:rPr>
          <w:rFonts w:cstheme="minorHAnsi"/>
          <w:lang w:val="en-US"/>
        </w:rPr>
        <w:t>SolidLab</w:t>
      </w:r>
      <w:proofErr w:type="spellEnd"/>
      <w:r w:rsidRPr="00C749D5">
        <w:rPr>
          <w:rFonts w:cstheme="minorHAnsi"/>
          <w:lang w:val="en-US"/>
        </w:rPr>
        <w:t xml:space="preserve"> project at </w:t>
      </w:r>
      <w:proofErr w:type="spellStart"/>
      <w:r w:rsidRPr="00C749D5">
        <w:rPr>
          <w:rFonts w:cstheme="minorHAnsi"/>
          <w:lang w:val="en-US"/>
        </w:rPr>
        <w:t>UGhent</w:t>
      </w:r>
      <w:proofErr w:type="spellEnd"/>
      <w:r w:rsidRPr="00C749D5">
        <w:rPr>
          <w:rFonts w:cstheme="minorHAnsi"/>
          <w:lang w:val="en-US"/>
        </w:rPr>
        <w:t xml:space="preserve">, which is investigating various research aspects of the Solid ecosystem but is not tied to a specific application domain. Concretely, the Ph.D. candidate will work closely together with 3 other Ph.D. students working in the </w:t>
      </w:r>
      <w:proofErr w:type="spellStart"/>
      <w:r w:rsidRPr="00C749D5">
        <w:rPr>
          <w:rFonts w:cstheme="minorHAnsi"/>
          <w:lang w:val="en-US"/>
        </w:rPr>
        <w:t>SolidLab</w:t>
      </w:r>
      <w:proofErr w:type="spellEnd"/>
      <w:r w:rsidRPr="00C749D5">
        <w:rPr>
          <w:rFonts w:cstheme="minorHAnsi"/>
          <w:lang w:val="en-US"/>
        </w:rPr>
        <w:t xml:space="preserve"> projects on storage and query processing challenges.</w:t>
      </w:r>
    </w:p>
    <w:p w14:paraId="0AD1EBF1" w14:textId="77777777" w:rsidR="00C749D5" w:rsidRPr="00C749D5" w:rsidRDefault="00C749D5" w:rsidP="00C749D5">
      <w:pPr>
        <w:spacing w:after="0"/>
        <w:jc w:val="both"/>
        <w:rPr>
          <w:rFonts w:cstheme="minorHAnsi"/>
          <w:lang w:val="en-US"/>
        </w:rPr>
      </w:pPr>
    </w:p>
    <w:p w14:paraId="32553306" w14:textId="77777777" w:rsidR="00C749D5" w:rsidRPr="00C749D5" w:rsidRDefault="00C749D5" w:rsidP="00C749D5">
      <w:pPr>
        <w:pStyle w:val="Heading1"/>
        <w:numPr>
          <w:ilvl w:val="0"/>
          <w:numId w:val="0"/>
        </w:numPr>
        <w:tabs>
          <w:tab w:val="left" w:pos="720"/>
        </w:tabs>
        <w:ind w:left="720" w:hanging="720"/>
        <w:rPr>
          <w:rFonts w:asciiTheme="minorHAnsi" w:hAnsiTheme="minorHAnsi" w:cstheme="minorHAnsi"/>
          <w:sz w:val="22"/>
          <w:szCs w:val="22"/>
        </w:rPr>
      </w:pPr>
      <w:bookmarkStart w:id="2" w:name="_Toc145314659"/>
      <w:r w:rsidRPr="00C749D5">
        <w:rPr>
          <w:rFonts w:asciiTheme="minorHAnsi" w:hAnsiTheme="minorHAnsi" w:cstheme="minorHAnsi"/>
          <w:sz w:val="22"/>
          <w:szCs w:val="22"/>
        </w:rPr>
        <w:t xml:space="preserve">2. </w:t>
      </w:r>
      <w:proofErr w:type="spellStart"/>
      <w:r w:rsidRPr="00C749D5">
        <w:rPr>
          <w:rFonts w:asciiTheme="minorHAnsi" w:hAnsiTheme="minorHAnsi" w:cstheme="minorHAnsi"/>
          <w:sz w:val="22"/>
          <w:szCs w:val="22"/>
        </w:rPr>
        <w:t>Problem</w:t>
      </w:r>
      <w:proofErr w:type="spellEnd"/>
      <w:r w:rsidRPr="00C749D5">
        <w:rPr>
          <w:rFonts w:asciiTheme="minorHAnsi" w:hAnsiTheme="minorHAnsi" w:cstheme="minorHAnsi"/>
          <w:sz w:val="22"/>
          <w:szCs w:val="22"/>
        </w:rPr>
        <w:t xml:space="preserve"> Identification</w:t>
      </w:r>
      <w:bookmarkEnd w:id="2"/>
    </w:p>
    <w:p w14:paraId="0993490C" w14:textId="77777777" w:rsidR="00C749D5" w:rsidRPr="00C749D5" w:rsidRDefault="00C749D5" w:rsidP="00C749D5">
      <w:pPr>
        <w:spacing w:after="0"/>
        <w:jc w:val="both"/>
        <w:rPr>
          <w:rFonts w:cstheme="minorHAnsi"/>
          <w:lang w:val="en-US"/>
        </w:rPr>
      </w:pPr>
      <w:r w:rsidRPr="00C749D5">
        <w:rPr>
          <w:rFonts w:cstheme="minorHAnsi"/>
          <w:lang w:val="en-US"/>
        </w:rPr>
        <w:t xml:space="preserve">The shift towards increasingly personalized, precise, and preventative healthcare has been </w:t>
      </w:r>
      <w:proofErr w:type="spellStart"/>
      <w:r w:rsidRPr="00C749D5">
        <w:rPr>
          <w:rFonts w:cstheme="minorHAnsi"/>
          <w:lang w:val="en-US"/>
        </w:rPr>
        <w:t>catalysed</w:t>
      </w:r>
      <w:proofErr w:type="spellEnd"/>
      <w:r w:rsidRPr="00C749D5">
        <w:rPr>
          <w:rFonts w:cstheme="minorHAnsi"/>
          <w:lang w:val="en-US"/>
        </w:rPr>
        <w:t xml:space="preserve"> by and revolves around human genome sequencing. The human genome’s growing role in healthcare, particularly at the level of the distinct, individual patient, for both medical diagnosis and treatment necessitates the collection, storage, and analysis of large, highly personal, multi-omics datasets [</w:t>
      </w:r>
      <w:proofErr w:type="spellStart"/>
      <w:r w:rsidRPr="00C749D5">
        <w:rPr>
          <w:rFonts w:cstheme="minorHAnsi"/>
          <w:lang w:val="en-US"/>
        </w:rPr>
        <w:t>Aday</w:t>
      </w:r>
      <w:proofErr w:type="spellEnd"/>
      <w:r w:rsidRPr="00C749D5">
        <w:rPr>
          <w:rFonts w:cstheme="minorHAnsi"/>
          <w:lang w:val="en-US"/>
        </w:rPr>
        <w:t xml:space="preserve"> et al.]. This Ph.D. project aims to address three main challenges presented by PGS usage in healthcare: (1) </w:t>
      </w:r>
      <w:r w:rsidRPr="00C749D5">
        <w:rPr>
          <w:rFonts w:cstheme="minorHAnsi"/>
          <w:b/>
          <w:i/>
          <w:lang w:val="en-US"/>
        </w:rPr>
        <w:t>the privacy concerns presented by PGS data storage</w:t>
      </w:r>
      <w:r w:rsidRPr="00C749D5">
        <w:rPr>
          <w:rFonts w:cstheme="minorHAnsi"/>
          <w:lang w:val="en-US"/>
        </w:rPr>
        <w:t xml:space="preserve">, (2) </w:t>
      </w:r>
      <w:r w:rsidRPr="00C749D5">
        <w:rPr>
          <w:rFonts w:cstheme="minorHAnsi"/>
          <w:b/>
          <w:i/>
          <w:lang w:val="en-US"/>
        </w:rPr>
        <w:t>the size of human genomes</w:t>
      </w:r>
      <w:r w:rsidRPr="00C749D5">
        <w:rPr>
          <w:rFonts w:cstheme="minorHAnsi"/>
          <w:lang w:val="en-US"/>
        </w:rPr>
        <w:t xml:space="preserve">, and (3) </w:t>
      </w:r>
      <w:r w:rsidRPr="00C749D5">
        <w:rPr>
          <w:rFonts w:cstheme="minorHAnsi"/>
          <w:b/>
          <w:i/>
          <w:lang w:val="en-US"/>
        </w:rPr>
        <w:t xml:space="preserve">the complexity of fetching </w:t>
      </w:r>
      <w:proofErr w:type="gramStart"/>
      <w:r w:rsidRPr="00C749D5">
        <w:rPr>
          <w:rFonts w:cstheme="minorHAnsi"/>
          <w:b/>
          <w:i/>
          <w:lang w:val="en-US"/>
        </w:rPr>
        <w:t>medically-relevant</w:t>
      </w:r>
      <w:proofErr w:type="gramEnd"/>
      <w:r w:rsidRPr="00C749D5">
        <w:rPr>
          <w:rFonts w:cstheme="minorHAnsi"/>
          <w:b/>
          <w:i/>
          <w:lang w:val="en-US"/>
        </w:rPr>
        <w:t xml:space="preserve"> information from stored PGSs in real time</w:t>
      </w:r>
      <w:r w:rsidRPr="00C749D5">
        <w:rPr>
          <w:rFonts w:cstheme="minorHAnsi"/>
          <w:lang w:val="en-US"/>
        </w:rPr>
        <w:t xml:space="preserve">. </w:t>
      </w:r>
    </w:p>
    <w:p w14:paraId="7265F8FE" w14:textId="77777777" w:rsidR="00C749D5" w:rsidRPr="00C749D5" w:rsidRDefault="00C749D5" w:rsidP="00C749D5">
      <w:pPr>
        <w:spacing w:after="0"/>
        <w:jc w:val="both"/>
        <w:rPr>
          <w:rFonts w:cstheme="minorHAnsi"/>
          <w:lang w:val="en-US"/>
        </w:rPr>
      </w:pPr>
    </w:p>
    <w:p w14:paraId="4D0E2BD9" w14:textId="137951E1" w:rsidR="00C749D5" w:rsidRPr="00C749D5" w:rsidRDefault="00C749D5" w:rsidP="00C749D5">
      <w:pPr>
        <w:spacing w:after="0"/>
        <w:jc w:val="both"/>
        <w:rPr>
          <w:rFonts w:cstheme="minorHAnsi"/>
          <w:lang w:val="en-US"/>
        </w:rPr>
      </w:pPr>
      <w:r w:rsidRPr="00C749D5">
        <w:rPr>
          <w:rFonts w:cstheme="minorHAnsi"/>
          <w:lang w:val="en-US"/>
        </w:rPr>
        <w:t xml:space="preserve">(1) </w:t>
      </w:r>
      <w:r w:rsidRPr="00C749D5">
        <w:rPr>
          <w:rFonts w:cstheme="minorHAnsi"/>
          <w:b/>
          <w:lang w:val="en-US"/>
        </w:rPr>
        <w:t>Privacy</w:t>
      </w:r>
      <w:r w:rsidRPr="00C749D5">
        <w:rPr>
          <w:rFonts w:cstheme="minorHAnsi"/>
          <w:lang w:val="en-US"/>
        </w:rPr>
        <w:t>. PGS data, like other personal data, is by nature private and its sharing should be controlled by the individual. This stance has been codified in the European Union’s General Data Protection Regulation (GDPR) law since 2018</w:t>
      </w:r>
      <w:r w:rsidRPr="00C749D5">
        <w:rPr>
          <w:rFonts w:cstheme="minorHAnsi"/>
        </w:rPr>
        <w:fldChar w:fldCharType="begin"/>
      </w:r>
      <w:r>
        <w:rPr>
          <w:rFonts w:cstheme="minorHAnsi"/>
          <w:lang w:val="en-US"/>
        </w:rPr>
        <w:instrText xml:space="preserve"> ADDIN ZOTERO_ITEM CSL_CITATION {"citationID":"SDBCCWF4","properties":{"formattedCitation":"\\super 8\\nosupersub{}","plainCitation":"8","noteIndex":0},"citationItems":[{"id":1,"uris":["http://zotero.org/users/6853186/items/BYZTMCX4"],"itemData":{"id":1,"type":"legislation","container-title":"OJ","page":"1-88","section":"L 119","title":"Regulation (EU) 2016/679 of the European Parliament and of the Council of 27 April 2016 on the protection of natural persons with regard to the processing of personal data and on the free movement of such data, and repealing Directive 95/46/EC (General Data Protection Regulation)","issued":{"date-parts":[["2016",5,4]]}}}],"schema":"https://github.com/citation-style-language/schema/raw/master/csl-citation.json"} </w:instrText>
      </w:r>
      <w:r w:rsidRPr="00C749D5">
        <w:rPr>
          <w:rFonts w:cstheme="minorHAnsi"/>
        </w:rPr>
        <w:fldChar w:fldCharType="separate"/>
      </w:r>
      <w:r w:rsidRPr="00C749D5">
        <w:rPr>
          <w:rFonts w:cstheme="minorHAnsi"/>
          <w:vertAlign w:val="superscript"/>
          <w:lang w:val="en-US"/>
        </w:rPr>
        <w:t>8</w:t>
      </w:r>
      <w:r w:rsidRPr="00C749D5">
        <w:rPr>
          <w:rFonts w:cstheme="minorHAnsi"/>
        </w:rPr>
        <w:fldChar w:fldCharType="end"/>
      </w:r>
      <w:r w:rsidRPr="00C749D5">
        <w:rPr>
          <w:rFonts w:cstheme="minorHAnsi"/>
          <w:lang w:val="en-US"/>
        </w:rPr>
        <w:t xml:space="preserve">. PGS data is categorized as sensitive data in the GDPR and the PENGQUIN project has been designed with an emphasis placed on data storage strategies that maximize personal control over sensitive genomic data. </w:t>
      </w:r>
    </w:p>
    <w:p w14:paraId="33B4FC2C" w14:textId="77777777" w:rsidR="00C749D5" w:rsidRPr="00C749D5" w:rsidRDefault="00C749D5" w:rsidP="00C749D5">
      <w:pPr>
        <w:spacing w:after="0"/>
        <w:jc w:val="both"/>
        <w:rPr>
          <w:rFonts w:cstheme="minorHAnsi"/>
          <w:lang w:val="en-US"/>
        </w:rPr>
      </w:pPr>
    </w:p>
    <w:p w14:paraId="413B03BE" w14:textId="670F4C22" w:rsidR="00C749D5" w:rsidRPr="00C749D5" w:rsidRDefault="00C749D5" w:rsidP="00C749D5">
      <w:pPr>
        <w:spacing w:after="0"/>
        <w:jc w:val="both"/>
        <w:rPr>
          <w:rFonts w:cstheme="minorHAnsi"/>
          <w:lang w:val="en-US"/>
        </w:rPr>
      </w:pPr>
      <w:r w:rsidRPr="00C749D5">
        <w:rPr>
          <w:rFonts w:cstheme="minorHAnsi"/>
          <w:lang w:val="en-US"/>
        </w:rPr>
        <w:t xml:space="preserve">(2) </w:t>
      </w:r>
      <w:r w:rsidRPr="00C749D5">
        <w:rPr>
          <w:rFonts w:cstheme="minorHAnsi"/>
          <w:b/>
          <w:lang w:val="en-US"/>
        </w:rPr>
        <w:t>Storage</w:t>
      </w:r>
      <w:r w:rsidRPr="00C749D5">
        <w:rPr>
          <w:rFonts w:cstheme="minorHAnsi"/>
          <w:lang w:val="en-US"/>
        </w:rPr>
        <w:t xml:space="preserve">. The average human genome is slightly over 3 billion base pairs in length (3 </w:t>
      </w:r>
      <w:proofErr w:type="spellStart"/>
      <w:r w:rsidRPr="00C749D5">
        <w:rPr>
          <w:rFonts w:cstheme="minorHAnsi"/>
          <w:lang w:val="en-US"/>
        </w:rPr>
        <w:t>Gbp</w:t>
      </w:r>
      <w:proofErr w:type="spellEnd"/>
      <w:r w:rsidRPr="00C749D5">
        <w:rPr>
          <w:rFonts w:cstheme="minorHAnsi"/>
          <w:lang w:val="en-US"/>
        </w:rPr>
        <w:t>)</w:t>
      </w:r>
      <w:r w:rsidRPr="00C749D5">
        <w:rPr>
          <w:rFonts w:cstheme="minorHAnsi"/>
        </w:rPr>
        <w:fldChar w:fldCharType="begin"/>
      </w:r>
      <w:r>
        <w:rPr>
          <w:rFonts w:cstheme="minorHAnsi"/>
          <w:lang w:val="en-US"/>
        </w:rPr>
        <w:instrText xml:space="preserve"> ADDIN ZOTERO_ITEM CSL_CITATION {"citationID":"zVuBRJ9i","properties":{"formattedCitation":"\\super 9\\nosupersub{}","plainCitation":"9","noteIndex":0},"citationItems":[{"id":22,"uris":["http://zotero.org/users/6853186/items/TXT5NRDI"],"itemData":{"id":22,"type":"article-journal","container-title":"BMC Research Notes","DOI":"10.1186/s13104-019-4137-z","ISSN":"1756-0500","issue":"1","journalAbbreviation":"BMC Res Notes","language":"en","page":"106","source":"DOI.org (Crossref)","title":"On the length, weight and GC content of the human genome","volume":"12","author":[{"family":"Piovesan","given":"Allison"},{"family":"Pelleri","given":"Maria Chiara"},{"family":"Antonaros","given":"Francesca"},{"family":"Strippoli","given":"Pierluigi"},{"family":"Caracausi","given":"Maria"},{"family":"Vitale","given":"Lorenza"}],"issued":{"date-parts":[["2019",12]]}}}],"schema":"https://github.com/citation-style-language/schema/raw/master/csl-citation.json"} </w:instrText>
      </w:r>
      <w:r w:rsidRPr="00C749D5">
        <w:rPr>
          <w:rFonts w:cstheme="minorHAnsi"/>
        </w:rPr>
        <w:fldChar w:fldCharType="separate"/>
      </w:r>
      <w:r w:rsidRPr="00C749D5">
        <w:rPr>
          <w:rFonts w:cstheme="minorHAnsi"/>
          <w:vertAlign w:val="superscript"/>
          <w:lang w:val="en-US"/>
        </w:rPr>
        <w:t>9</w:t>
      </w:r>
      <w:r w:rsidRPr="00C749D5">
        <w:rPr>
          <w:rFonts w:cstheme="minorHAnsi"/>
        </w:rPr>
        <w:fldChar w:fldCharType="end"/>
      </w:r>
      <w:r w:rsidRPr="00C749D5">
        <w:rPr>
          <w:rFonts w:cstheme="minorHAnsi"/>
          <w:lang w:val="en-US"/>
        </w:rPr>
        <w:t xml:space="preserve"> and those nucleotide files are analyzed by bioinformaticians to reveal differences between and PGS and a reference. The specific differences are recorded in a standardized variable call format (VCF) file</w:t>
      </w:r>
      <w:r w:rsidRPr="00C749D5">
        <w:rPr>
          <w:rFonts w:cstheme="minorHAnsi"/>
        </w:rPr>
        <w:fldChar w:fldCharType="begin"/>
      </w:r>
      <w:r>
        <w:rPr>
          <w:rFonts w:cstheme="minorHAnsi"/>
          <w:lang w:val="en-US"/>
        </w:rPr>
        <w:instrText xml:space="preserve"> ADDIN ZOTERO_ITEM CSL_CITATION {"citationID":"uzzrSFql","properties":{"formattedCitation":"\\super 10\\nosupersub{}","plainCitation":"10","noteIndex":0},"citationItems":[{"id":21,"uris":["http://zotero.org/users/6853186/items/JV4EKS27"],"itemData":{"id":21,"type":"article-journal","abstract":"Abstract\n            Summary: The variant call format (VCF) is a generic format for storing DNA polymorphism data such as SNPs, insertions, deletions and structural variants, together with rich annotations. VCF is usually stored in a compressed manner and can be indexed for fast data retrieval of variants from a range of positions on the reference genome. The format was developed for the 1000 Genomes Project, and has also been adopted by other projects such as UK10K, dbSNP and the NHLBI Exome Project. VCFtools is a software suite that implements various utilities for processing VCF files, including validation, merging, comparing and also provides a general Perl API.\n            Availability:  http://vcftools.sourceforge.net\n            Contact:  rd@sanger.ac.uk","container-title":"Bioinformatics","DOI":"10.1093/bioinformatics/btr330","ISSN":"1367-4811, 1367-4803","issue":"15","language":"en","page":"2156-2158","source":"DOI.org (Crossref)","title":"The variant call format and VCFtools","volume":"27","author":[{"family":"Danecek","given":"Petr"},{"family":"Auton","given":"Adam"},{"family":"Abecasis","given":"Goncalo"},{"family":"Albers","given":"Cornelis A."},{"family":"Banks","given":"Eric"},{"family":"DePristo","given":"Mark A."},{"family":"Handsaker","given":"Robert E."},{"family":"Lunter","given":"Gerton"},{"family":"Marth","given":"Gabor T."},{"family":"Sherry","given":"Stephen T."},{"family":"McVean","given":"Gilean"},{"family":"Durbin","given":"Richard"},{"literal":"1000 Genomes Project Analysis Group"}],"issued":{"date-parts":[["2011",8,1]]}}}],"schema":"https://github.com/citation-style-language/schema/raw/master/csl-citation.json"} </w:instrText>
      </w:r>
      <w:r w:rsidRPr="00C749D5">
        <w:rPr>
          <w:rFonts w:cstheme="minorHAnsi"/>
        </w:rPr>
        <w:fldChar w:fldCharType="separate"/>
      </w:r>
      <w:r w:rsidRPr="00C749D5">
        <w:rPr>
          <w:rFonts w:cstheme="minorHAnsi"/>
          <w:vertAlign w:val="superscript"/>
          <w:lang w:val="en-US"/>
        </w:rPr>
        <w:t>10</w:t>
      </w:r>
      <w:r w:rsidRPr="00C749D5">
        <w:rPr>
          <w:rFonts w:cstheme="minorHAnsi"/>
        </w:rPr>
        <w:fldChar w:fldCharType="end"/>
      </w:r>
      <w:r w:rsidRPr="00C749D5">
        <w:rPr>
          <w:rFonts w:cstheme="minorHAnsi"/>
          <w:lang w:val="en-US"/>
        </w:rPr>
        <w:t>. VCF files are typically between 1-4 GBs in size when compressed and represent ~10</w:t>
      </w:r>
      <w:r w:rsidRPr="00C749D5">
        <w:rPr>
          <w:rFonts w:cstheme="minorHAnsi"/>
          <w:vertAlign w:val="superscript"/>
          <w:lang w:val="en-US"/>
        </w:rPr>
        <w:t xml:space="preserve">6 </w:t>
      </w:r>
      <w:r w:rsidRPr="00C749D5">
        <w:rPr>
          <w:rFonts w:cstheme="minorHAnsi"/>
          <w:lang w:val="en-US"/>
        </w:rPr>
        <w:t xml:space="preserve">nucleotide positions of a sample human genome and associated metadata. Despite being orders of magnitude smaller than the whole genome sequence, such datasets still present storage and querying </w:t>
      </w:r>
      <w:r w:rsidRPr="00C749D5">
        <w:rPr>
          <w:rFonts w:cstheme="minorHAnsi"/>
          <w:lang w:val="en-US"/>
        </w:rPr>
        <w:lastRenderedPageBreak/>
        <w:t>problems due to their size. Additionally, the complexity introduced by storing such data in ways conducive to protecting personal privacy further compound the challenge presented.</w:t>
      </w:r>
    </w:p>
    <w:p w14:paraId="100B6F1C" w14:textId="77777777" w:rsidR="00C749D5" w:rsidRPr="00C749D5" w:rsidRDefault="00C749D5" w:rsidP="00C749D5">
      <w:pPr>
        <w:spacing w:after="0"/>
        <w:jc w:val="both"/>
        <w:rPr>
          <w:rFonts w:cstheme="minorHAnsi"/>
          <w:lang w:val="en-US"/>
        </w:rPr>
      </w:pPr>
    </w:p>
    <w:p w14:paraId="21B24BE8" w14:textId="59C48586" w:rsidR="00C749D5" w:rsidRPr="00C749D5" w:rsidRDefault="00C749D5" w:rsidP="00C749D5">
      <w:pPr>
        <w:spacing w:after="0"/>
        <w:jc w:val="both"/>
        <w:rPr>
          <w:rFonts w:cstheme="minorHAnsi"/>
          <w:lang w:val="en-US"/>
        </w:rPr>
      </w:pPr>
      <w:r w:rsidRPr="00C749D5">
        <w:rPr>
          <w:rFonts w:cstheme="minorHAnsi"/>
          <w:lang w:val="en-US"/>
        </w:rPr>
        <w:t xml:space="preserve">(3) </w:t>
      </w:r>
      <w:r w:rsidRPr="00C749D5">
        <w:rPr>
          <w:rFonts w:cstheme="minorHAnsi"/>
          <w:b/>
          <w:lang w:val="en-US"/>
        </w:rPr>
        <w:t>Querying</w:t>
      </w:r>
      <w:r w:rsidRPr="00C749D5">
        <w:rPr>
          <w:rFonts w:cstheme="minorHAnsi"/>
          <w:lang w:val="en-US"/>
        </w:rPr>
        <w:t>. This project aims to store genomic data in Solid data pods, where data may be spread across multiple files and other kinds of views allowing for both control over and the security of PGS data. These multiple files or views will be represented by a collection of nodes that are interlinked directly or indirectly in a knowledge graph contained within the user’s personal Solid data pod. A major challenge presented by this approach is that there is a need for efficient query processing algorithms that can handle large scale decentralization. We hypothesize that novel algorithms will be necessary to handle data at this size, and that we will need to introduce precomputed summaries</w:t>
      </w:r>
      <w:r w:rsidRPr="00C749D5">
        <w:rPr>
          <w:rFonts w:cstheme="minorHAnsi"/>
        </w:rPr>
        <w:fldChar w:fldCharType="begin"/>
      </w:r>
      <w:r>
        <w:rPr>
          <w:rFonts w:cstheme="minorHAnsi"/>
          <w:lang w:val="en-US"/>
        </w:rPr>
        <w:instrText xml:space="preserve"> ADDIN ZOTERO_ITEM CSL_CITATION {"citationID":"dXeV4wkd","properties":{"formattedCitation":"\\super 11\\nosupersub{}","plainCitation":"11","noteIndex":0},"citationItems":[{"id":6,"uris":["http://zotero.org/users/6853186/items/5BNU96NL"],"itemData":{"id":6,"type":"article-journal","container-title":"World Wide Web","DOI":"10.1007/s11280-010-0107-z","ISSN":"1386-145X, 1573-1413","issue":"5-6","journalAbbreviation":"World Wide Web","language":"en","page":"495-544","source":"DOI.org (Crossref)","title":"Comparing data summaries for processing live queries over Linked Data","volume":"14","author":[{"family":"Umbrich","given":"Jürgen"},{"family":"Hose","given":"Katja"},{"family":"Karnstedt","given":"Marcel"},{"family":"Harth","given":"Andreas"},{"family":"Polleres","given":"Axel"}],"issued":{"date-parts":[["2011",10]]}}}],"schema":"https://github.com/citation-style-language/schema/raw/master/csl-citation.json"} </w:instrText>
      </w:r>
      <w:r w:rsidRPr="00C749D5">
        <w:rPr>
          <w:rFonts w:cstheme="minorHAnsi"/>
        </w:rPr>
        <w:fldChar w:fldCharType="separate"/>
      </w:r>
      <w:r w:rsidRPr="00C749D5">
        <w:rPr>
          <w:rFonts w:cstheme="minorHAnsi"/>
          <w:vertAlign w:val="superscript"/>
          <w:lang w:val="en-US"/>
        </w:rPr>
        <w:t>11</w:t>
      </w:r>
      <w:r w:rsidRPr="00C749D5">
        <w:rPr>
          <w:rFonts w:cstheme="minorHAnsi"/>
        </w:rPr>
        <w:fldChar w:fldCharType="end"/>
      </w:r>
      <w:r w:rsidRPr="00C749D5">
        <w:rPr>
          <w:rFonts w:cstheme="minorHAnsi"/>
          <w:lang w:val="en-US"/>
        </w:rPr>
        <w:t xml:space="preserve"> into the decentralized network to achieve query execution at acceptable levels of performance.</w:t>
      </w:r>
    </w:p>
    <w:p w14:paraId="5016C8BD" w14:textId="77777777" w:rsidR="00C749D5" w:rsidRPr="00C749D5" w:rsidRDefault="00C749D5" w:rsidP="00C749D5">
      <w:pPr>
        <w:spacing w:after="0"/>
        <w:jc w:val="both"/>
        <w:rPr>
          <w:rFonts w:cstheme="minorHAnsi"/>
          <w:lang w:val="en-US"/>
        </w:rPr>
      </w:pPr>
    </w:p>
    <w:p w14:paraId="151FE31D" w14:textId="77777777" w:rsidR="00C749D5" w:rsidRPr="00C749D5" w:rsidRDefault="00C749D5" w:rsidP="00C749D5">
      <w:pPr>
        <w:spacing w:after="0"/>
        <w:jc w:val="both"/>
        <w:rPr>
          <w:rFonts w:cstheme="minorHAnsi"/>
          <w:lang w:val="en-US"/>
        </w:rPr>
      </w:pPr>
      <w:r w:rsidRPr="00C749D5">
        <w:rPr>
          <w:rFonts w:cstheme="minorHAnsi"/>
          <w:lang w:val="en-US"/>
        </w:rPr>
        <w:t>The current innovations taking place in personalized medicine have been aided by the decrease in cost of genome sequencing in the past decades and other breakthroughs in how PGS data is used in healthcare. Thus, now is the opportune time for the establishment and optimization of a PGS storage and querying framework that can contribute to the further improvement and accessibility of personalized healthcare.</w:t>
      </w:r>
    </w:p>
    <w:p w14:paraId="3BC52FAD" w14:textId="77777777" w:rsidR="00587E8E" w:rsidRPr="00C749D5" w:rsidRDefault="00587E8E" w:rsidP="00587E8E">
      <w:pPr>
        <w:spacing w:after="0" w:line="240" w:lineRule="auto"/>
        <w:rPr>
          <w:rFonts w:eastAsia="Times New Roman" w:cs="Times New Roman"/>
          <w:b/>
          <w:lang w:val="en-US" w:eastAsia="nl-BE"/>
        </w:rPr>
      </w:pPr>
    </w:p>
    <w:p w14:paraId="16C2E60D" w14:textId="7D36FB9D" w:rsidR="00587E8E" w:rsidRDefault="00C749D5" w:rsidP="00587E8E">
      <w:pPr>
        <w:spacing w:after="0" w:line="240" w:lineRule="auto"/>
        <w:rPr>
          <w:rFonts w:eastAsia="Times New Roman" w:cs="Times New Roman"/>
          <w:b/>
          <w:lang w:val="en-GB" w:eastAsia="nl-BE"/>
        </w:rPr>
      </w:pPr>
      <w:r>
        <w:rPr>
          <w:rFonts w:eastAsia="Times New Roman" w:cs="Times New Roman"/>
          <w:b/>
          <w:lang w:val="en-GB" w:eastAsia="nl-BE"/>
        </w:rPr>
        <w:t xml:space="preserve">2. </w:t>
      </w:r>
      <w:r w:rsidR="00587E8E">
        <w:rPr>
          <w:rFonts w:eastAsia="Times New Roman" w:cs="Times New Roman"/>
          <w:b/>
          <w:lang w:val="en-GB" w:eastAsia="nl-BE"/>
        </w:rPr>
        <w:t>Scientific research objective(s)</w:t>
      </w:r>
    </w:p>
    <w:p w14:paraId="1ADBBDAD" w14:textId="77777777" w:rsidR="00C749D5" w:rsidRPr="00C749D5" w:rsidRDefault="00C749D5" w:rsidP="00C749D5">
      <w:pPr>
        <w:pStyle w:val="Heading1"/>
        <w:numPr>
          <w:ilvl w:val="0"/>
          <w:numId w:val="0"/>
        </w:numPr>
        <w:tabs>
          <w:tab w:val="left" w:pos="720"/>
        </w:tabs>
        <w:spacing w:before="0"/>
        <w:rPr>
          <w:rFonts w:asciiTheme="minorHAnsi" w:hAnsiTheme="minorHAnsi" w:cstheme="minorHAnsi"/>
          <w:color w:val="000000"/>
          <w:sz w:val="22"/>
          <w:szCs w:val="22"/>
          <w:highlight w:val="yellow"/>
          <w:lang w:val="en-GB"/>
        </w:rPr>
      </w:pPr>
      <w:bookmarkStart w:id="3" w:name="_Toc145314660"/>
      <w:r w:rsidRPr="00C749D5">
        <w:rPr>
          <w:rFonts w:asciiTheme="minorHAnsi" w:hAnsiTheme="minorHAnsi" w:cstheme="minorHAnsi"/>
          <w:sz w:val="22"/>
          <w:szCs w:val="22"/>
          <w:lang w:val="en-GB"/>
        </w:rPr>
        <w:t>3. Objectives</w:t>
      </w:r>
      <w:bookmarkEnd w:id="3"/>
    </w:p>
    <w:p w14:paraId="7B085CA7" w14:textId="77777777" w:rsidR="00C749D5" w:rsidRPr="00C749D5" w:rsidRDefault="00C749D5" w:rsidP="00C749D5">
      <w:pPr>
        <w:spacing w:after="0"/>
        <w:jc w:val="both"/>
        <w:rPr>
          <w:rFonts w:cstheme="minorHAnsi"/>
          <w:lang w:val="en-GB"/>
        </w:rPr>
      </w:pPr>
      <w:r w:rsidRPr="00C749D5">
        <w:rPr>
          <w:rFonts w:cstheme="minorHAnsi"/>
          <w:lang w:val="en-US"/>
        </w:rPr>
        <w:t>The overarching goal is to create a system that protects the privacy of personal genome data while allowing for highly performing and widely applicable genome data storage and querying. To achieve this goal, the Ph.D. candidate will investigate the use of Solid data pods to store personal genome data in a decentralized and privacy-oriented way while addressing technical challenges that come with it. The following objectives will determine the success of the PENGQUIN project.</w:t>
      </w:r>
    </w:p>
    <w:p w14:paraId="0AD76576" w14:textId="77777777" w:rsidR="00C749D5" w:rsidRPr="00C749D5" w:rsidRDefault="00C749D5" w:rsidP="00C749D5">
      <w:pPr>
        <w:spacing w:after="0"/>
        <w:jc w:val="both"/>
        <w:rPr>
          <w:rFonts w:cstheme="minorHAnsi"/>
          <w:lang w:val="en-US"/>
        </w:rPr>
      </w:pPr>
    </w:p>
    <w:p w14:paraId="045C1DD6" w14:textId="77777777" w:rsidR="00C749D5" w:rsidRPr="00C749D5" w:rsidRDefault="00C749D5" w:rsidP="00C749D5">
      <w:pPr>
        <w:spacing w:after="0"/>
        <w:jc w:val="both"/>
        <w:rPr>
          <w:rFonts w:cstheme="minorHAnsi"/>
          <w:lang w:val="en-US"/>
        </w:rPr>
      </w:pPr>
      <w:r w:rsidRPr="00C749D5">
        <w:rPr>
          <w:rFonts w:cstheme="minorHAnsi"/>
          <w:lang w:val="en-US"/>
        </w:rPr>
        <w:t xml:space="preserve">(1) </w:t>
      </w:r>
      <w:r w:rsidRPr="00C749D5">
        <w:rPr>
          <w:rFonts w:cstheme="minorHAnsi"/>
          <w:i/>
          <w:lang w:val="en-US"/>
        </w:rPr>
        <w:t>Investigate the existing landscape of PGS storage approaches along with the storage principles and infrastructure of the Solid ecosystem to evaluate how Solid pod storage of genomic data can be achieved in a scalable, efficient manner.</w:t>
      </w:r>
      <w:r w:rsidRPr="00C749D5">
        <w:rPr>
          <w:rFonts w:cstheme="minorHAnsi"/>
          <w:lang w:val="en-US"/>
        </w:rPr>
        <w:t xml:space="preserve"> [Findings will be detailed within a review paper.]</w:t>
      </w:r>
    </w:p>
    <w:p w14:paraId="5CF15689" w14:textId="77777777" w:rsidR="00C749D5" w:rsidRPr="00C749D5" w:rsidRDefault="00C749D5" w:rsidP="00C749D5">
      <w:pPr>
        <w:spacing w:after="0"/>
        <w:jc w:val="both"/>
        <w:rPr>
          <w:rFonts w:cstheme="minorHAnsi"/>
          <w:lang w:val="en-US"/>
        </w:rPr>
      </w:pPr>
    </w:p>
    <w:p w14:paraId="31919DA9" w14:textId="77777777" w:rsidR="00C749D5" w:rsidRPr="00C749D5" w:rsidRDefault="00C749D5" w:rsidP="00C749D5">
      <w:pPr>
        <w:spacing w:after="0"/>
        <w:jc w:val="both"/>
        <w:rPr>
          <w:rFonts w:cstheme="minorHAnsi"/>
          <w:lang w:val="en-US"/>
        </w:rPr>
      </w:pPr>
      <w:r w:rsidRPr="00C749D5">
        <w:rPr>
          <w:rFonts w:cstheme="minorHAnsi"/>
          <w:lang w:val="en-US"/>
        </w:rPr>
        <w:t xml:space="preserve">(2) </w:t>
      </w:r>
      <w:r w:rsidRPr="00C749D5">
        <w:rPr>
          <w:rFonts w:cstheme="minorHAnsi"/>
          <w:i/>
          <w:lang w:val="en-US"/>
        </w:rPr>
        <w:t>Create a simulated, practically inspired, PGS dataset that can be used for experimentation and benchmarking of storage and querying aspects of the project.</w:t>
      </w:r>
      <w:r w:rsidRPr="00C749D5">
        <w:rPr>
          <w:rFonts w:cstheme="minorHAnsi"/>
          <w:lang w:val="en-US"/>
        </w:rPr>
        <w:t xml:space="preserve"> [This test dataset will include both a single PGS as well as a set of PGSs to simulate real-world situations in which PGS storage and querying is used.]</w:t>
      </w:r>
    </w:p>
    <w:p w14:paraId="3A5A38B5" w14:textId="77777777" w:rsidR="00C749D5" w:rsidRPr="00C749D5" w:rsidRDefault="00C749D5" w:rsidP="00C749D5">
      <w:pPr>
        <w:spacing w:after="0"/>
        <w:jc w:val="both"/>
        <w:rPr>
          <w:rFonts w:cstheme="minorHAnsi"/>
          <w:lang w:val="en-US"/>
        </w:rPr>
      </w:pPr>
    </w:p>
    <w:p w14:paraId="323E4934" w14:textId="77777777" w:rsidR="00C749D5" w:rsidRPr="00C749D5" w:rsidRDefault="00C749D5" w:rsidP="00C749D5">
      <w:pPr>
        <w:spacing w:after="0"/>
        <w:jc w:val="both"/>
        <w:rPr>
          <w:rFonts w:cstheme="minorHAnsi"/>
          <w:lang w:val="en-US"/>
        </w:rPr>
      </w:pPr>
      <w:r w:rsidRPr="00C749D5">
        <w:rPr>
          <w:rFonts w:cstheme="minorHAnsi"/>
          <w:lang w:val="en-US"/>
        </w:rPr>
        <w:t xml:space="preserve">(3) </w:t>
      </w:r>
      <w:r w:rsidRPr="00C749D5">
        <w:rPr>
          <w:rFonts w:cstheme="minorHAnsi"/>
          <w:i/>
          <w:lang w:val="en-US"/>
        </w:rPr>
        <w:t xml:space="preserve">Formulate a framework for the storage, accessing, and displaying of personal genomic data using Solid that addresses the privacy concerns presented by personal genomic data for future application in advancing Personalized Healthcare and preventative medicine. </w:t>
      </w:r>
      <w:r w:rsidRPr="00C749D5">
        <w:rPr>
          <w:rFonts w:cstheme="minorHAnsi"/>
          <w:lang w:val="en-US"/>
        </w:rPr>
        <w:t>[This aim involves genomic data ingestion into a personal Solid pod as Linked Data, definition of a publicly available genomic data ontology, and collaborate in the creation of an intuitive display of genomic data within a user’s personal Solid pod.]</w:t>
      </w:r>
    </w:p>
    <w:p w14:paraId="1A8B1461" w14:textId="77777777" w:rsidR="00C749D5" w:rsidRPr="00C749D5" w:rsidRDefault="00C749D5" w:rsidP="00C749D5">
      <w:pPr>
        <w:spacing w:after="0"/>
        <w:jc w:val="both"/>
        <w:rPr>
          <w:rFonts w:cstheme="minorHAnsi"/>
          <w:lang w:val="en-US"/>
        </w:rPr>
      </w:pPr>
    </w:p>
    <w:p w14:paraId="64998176" w14:textId="77777777" w:rsidR="00C749D5" w:rsidRPr="00C749D5" w:rsidRDefault="00C749D5" w:rsidP="00C749D5">
      <w:pPr>
        <w:spacing w:after="0"/>
        <w:jc w:val="both"/>
        <w:rPr>
          <w:rFonts w:cstheme="minorHAnsi"/>
          <w:i/>
          <w:highlight w:val="yellow"/>
          <w:lang w:val="en-US"/>
        </w:rPr>
      </w:pPr>
      <w:r w:rsidRPr="00C749D5">
        <w:rPr>
          <w:rFonts w:cstheme="minorHAnsi"/>
          <w:lang w:val="en-US"/>
        </w:rPr>
        <w:lastRenderedPageBreak/>
        <w:t xml:space="preserve">(4) </w:t>
      </w:r>
      <w:r w:rsidRPr="00C749D5">
        <w:rPr>
          <w:rFonts w:cstheme="minorHAnsi"/>
          <w:i/>
          <w:lang w:val="en-US"/>
        </w:rPr>
        <w:t xml:space="preserve">Investigate query processing techniques for handling the large scale of personal genomic data stored within and across Solid data vaults. Specifically, by researching efficient Linked Data querying algorithms, and strategies for improving the performance and run-time of Linked Data traversal querying algorithms for efficient querying of PGS data for clinical and personal use. </w:t>
      </w:r>
    </w:p>
    <w:p w14:paraId="6EA8A758" w14:textId="77777777" w:rsidR="00587E8E" w:rsidRDefault="00587E8E" w:rsidP="00587E8E">
      <w:pPr>
        <w:spacing w:after="0" w:line="240" w:lineRule="auto"/>
        <w:rPr>
          <w:rFonts w:eastAsia="Times New Roman" w:cs="Times New Roman"/>
          <w:b/>
          <w:lang w:val="en-US" w:eastAsia="nl-BE"/>
        </w:rPr>
      </w:pPr>
    </w:p>
    <w:p w14:paraId="5728BC60" w14:textId="0033CB39" w:rsidR="00587E8E" w:rsidRDefault="00C749D5" w:rsidP="00587E8E">
      <w:pPr>
        <w:tabs>
          <w:tab w:val="center" w:pos="4394"/>
        </w:tabs>
        <w:spacing w:after="0" w:line="240" w:lineRule="auto"/>
        <w:rPr>
          <w:rFonts w:eastAsia="Times New Roman" w:cs="Times New Roman"/>
          <w:b/>
          <w:lang w:val="en-US" w:eastAsia="nl-BE"/>
        </w:rPr>
      </w:pPr>
      <w:r>
        <w:rPr>
          <w:rFonts w:eastAsia="Times New Roman" w:cs="Times New Roman"/>
          <w:b/>
          <w:lang w:val="en-US" w:eastAsia="nl-BE"/>
        </w:rPr>
        <w:t xml:space="preserve">3. </w:t>
      </w:r>
      <w:r w:rsidR="00587E8E">
        <w:rPr>
          <w:rFonts w:eastAsia="Times New Roman" w:cs="Times New Roman"/>
          <w:b/>
          <w:lang w:val="en-US" w:eastAsia="nl-BE"/>
        </w:rPr>
        <w:t>Research methodology and work plan</w:t>
      </w:r>
      <w:r w:rsidR="00587E8E">
        <w:rPr>
          <w:rFonts w:eastAsia="Times New Roman" w:cs="Times New Roman"/>
          <w:b/>
          <w:lang w:val="en-US" w:eastAsia="nl-BE"/>
        </w:rPr>
        <w:tab/>
      </w:r>
    </w:p>
    <w:p w14:paraId="3FE8BB5C" w14:textId="77777777" w:rsidR="00FD0E6A" w:rsidRDefault="00FD0E6A" w:rsidP="00587E8E">
      <w:pPr>
        <w:spacing w:after="0" w:line="240" w:lineRule="auto"/>
        <w:jc w:val="both"/>
        <w:rPr>
          <w:rFonts w:ascii="Calibri" w:eastAsia="Times New Roman" w:hAnsi="Calibri" w:cs="Calibri"/>
          <w:bCs/>
          <w:i/>
          <w:color w:val="00B0F0"/>
          <w:sz w:val="18"/>
          <w:szCs w:val="18"/>
          <w:lang w:val="en-GB" w:eastAsia="nl-BE"/>
        </w:rPr>
      </w:pPr>
    </w:p>
    <w:p w14:paraId="3DAE0723" w14:textId="77777777" w:rsidR="00C749D5" w:rsidRPr="00C749D5" w:rsidRDefault="00C749D5" w:rsidP="00C749D5">
      <w:pPr>
        <w:spacing w:after="0"/>
        <w:jc w:val="both"/>
        <w:rPr>
          <w:rFonts w:cstheme="minorHAnsi"/>
          <w:b/>
          <w:color w:val="2F5496"/>
          <w:lang w:val="en-US"/>
        </w:rPr>
      </w:pPr>
      <w:r w:rsidRPr="00C749D5">
        <w:rPr>
          <w:rFonts w:cstheme="minorHAnsi"/>
          <w:lang w:val="en-US"/>
        </w:rPr>
        <w:t xml:space="preserve">The workflow will proceed in a relatively linear fashion. The first tasks will be the assessment of if Solid technology can accommodate efficient and effective genome storage. Simultaneously, benchmark VCF genome data will be produced to be representative of real-world VCF data for experimentation in later steps of framework development. The project will then require the definition of a genomic ontology language that will be published and made publicly available. Once a VCF ontology is established, then VCF to resource description framework (RDF) format conversion and Solid pod data ingestion will begin being experimented with. During data ingestion established data formatting standards will be integrated to allow for greater data availability for software development and scalability of this framework. Following data ingestion, query algorithms will be tested, adjusted, and created. Iterative development is likely for data ingestion methods and querying approaches due to size and complexity of VCF genomic data. Querying is planned to be possible over a single Solid pod (one VCF file) as well as over multiple Solid pods (&gt;1 VCF files), thus iterative querying methods will also be developed. </w:t>
      </w:r>
    </w:p>
    <w:p w14:paraId="5854A37A" w14:textId="14E2060D" w:rsidR="00C749D5" w:rsidRPr="00C749D5" w:rsidRDefault="00C749D5" w:rsidP="00C749D5">
      <w:pPr>
        <w:spacing w:after="0"/>
        <w:jc w:val="center"/>
        <w:rPr>
          <w:rFonts w:cstheme="minorHAnsi"/>
          <w:b/>
          <w:color w:val="2F5496"/>
        </w:rPr>
      </w:pPr>
      <w:r w:rsidRPr="00C749D5">
        <w:rPr>
          <w:rFonts w:cstheme="minorHAnsi"/>
          <w:b/>
          <w:noProof/>
          <w:color w:val="2F5496"/>
        </w:rPr>
        <w:lastRenderedPageBreak/>
        <w:drawing>
          <wp:inline distT="0" distB="0" distL="0" distR="0" wp14:anchorId="3E31A6CB" wp14:editId="4C8E9474">
            <wp:extent cx="5227320" cy="67970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27320" cy="6797040"/>
                    </a:xfrm>
                    <a:prstGeom prst="rect">
                      <a:avLst/>
                    </a:prstGeom>
                    <a:noFill/>
                    <a:ln>
                      <a:noFill/>
                    </a:ln>
                  </pic:spPr>
                </pic:pic>
              </a:graphicData>
            </a:graphic>
          </wp:inline>
        </w:drawing>
      </w:r>
    </w:p>
    <w:p w14:paraId="42107063" w14:textId="77777777" w:rsidR="00C749D5" w:rsidRPr="00C749D5" w:rsidRDefault="00C749D5" w:rsidP="00C749D5">
      <w:pPr>
        <w:spacing w:after="0"/>
        <w:jc w:val="center"/>
        <w:rPr>
          <w:rFonts w:eastAsia="Arial" w:cstheme="minorHAnsi"/>
        </w:rPr>
      </w:pPr>
    </w:p>
    <w:p w14:paraId="0BB4637B" w14:textId="77777777" w:rsidR="00C749D5" w:rsidRPr="00C749D5" w:rsidRDefault="00C749D5" w:rsidP="00C749D5">
      <w:pPr>
        <w:spacing w:line="240" w:lineRule="auto"/>
        <w:jc w:val="both"/>
        <w:rPr>
          <w:rFonts w:eastAsia="Calibri" w:cstheme="minorHAnsi"/>
          <w:i/>
          <w:lang w:val="en-US"/>
        </w:rPr>
      </w:pPr>
      <w:r w:rsidRPr="00C749D5">
        <w:rPr>
          <w:rFonts w:cstheme="minorHAnsi"/>
          <w:b/>
          <w:i/>
          <w:lang w:val="en-US"/>
        </w:rPr>
        <w:t>Figure 1 PENGQUIN project workflow.</w:t>
      </w:r>
      <w:r w:rsidRPr="00C749D5">
        <w:rPr>
          <w:rFonts w:cstheme="minorHAnsi"/>
          <w:i/>
          <w:lang w:val="en-US"/>
        </w:rPr>
        <w:t xml:space="preserve"> White circles represent locations within the workflow where objectives will be achieved. For each of the steps in the workflow, the work packages affecting this step are also shown in parentheses (if applicable). This workflow is slightly oversimplified for ease of understanding the project.</w:t>
      </w:r>
    </w:p>
    <w:p w14:paraId="22590D2C" w14:textId="77777777" w:rsidR="00C749D5" w:rsidRPr="00C749D5" w:rsidRDefault="00C749D5" w:rsidP="00C749D5">
      <w:pPr>
        <w:spacing w:line="240" w:lineRule="auto"/>
        <w:jc w:val="both"/>
        <w:rPr>
          <w:rFonts w:cstheme="minorHAnsi"/>
          <w:i/>
          <w:lang w:val="en-US"/>
        </w:rPr>
      </w:pPr>
      <w:bookmarkStart w:id="4" w:name="_heading=h.me4j6odxmngj"/>
      <w:bookmarkEnd w:id="4"/>
    </w:p>
    <w:p w14:paraId="4D5B2042" w14:textId="77777777" w:rsidR="00C749D5" w:rsidRPr="00C749D5" w:rsidRDefault="00C749D5" w:rsidP="00C749D5">
      <w:pPr>
        <w:pStyle w:val="Heading2"/>
        <w:spacing w:before="0" w:after="200"/>
        <w:rPr>
          <w:rFonts w:asciiTheme="minorHAnsi" w:hAnsiTheme="minorHAnsi" w:cstheme="minorHAnsi"/>
          <w:sz w:val="22"/>
          <w:szCs w:val="22"/>
        </w:rPr>
      </w:pPr>
      <w:bookmarkStart w:id="5" w:name="_Toc145314661"/>
      <w:r w:rsidRPr="00C749D5">
        <w:rPr>
          <w:rFonts w:asciiTheme="minorHAnsi" w:hAnsiTheme="minorHAnsi" w:cstheme="minorHAnsi"/>
          <w:sz w:val="22"/>
          <w:szCs w:val="22"/>
        </w:rPr>
        <w:lastRenderedPageBreak/>
        <w:t>4.1</w:t>
      </w:r>
      <w:r w:rsidRPr="00C749D5">
        <w:rPr>
          <w:rFonts w:asciiTheme="minorHAnsi" w:hAnsiTheme="minorHAnsi" w:cstheme="minorHAnsi"/>
          <w:sz w:val="22"/>
          <w:szCs w:val="22"/>
        </w:rPr>
        <w:tab/>
      </w:r>
      <w:r w:rsidRPr="00C749D5">
        <w:rPr>
          <w:rFonts w:asciiTheme="minorHAnsi" w:hAnsiTheme="minorHAnsi" w:cstheme="minorHAnsi"/>
          <w:sz w:val="22"/>
          <w:szCs w:val="22"/>
        </w:rPr>
        <w:tab/>
        <w:t>Work Package 1: Review of Genome Data in Research and Healthcare practice (generation, storage, sharing, utilization)</w:t>
      </w:r>
      <w:bookmarkEnd w:id="5"/>
      <w:r w:rsidRPr="00C749D5">
        <w:rPr>
          <w:rFonts w:asciiTheme="minorHAnsi" w:hAnsiTheme="minorHAnsi" w:cstheme="minorHAnsi"/>
          <w:sz w:val="22"/>
          <w:szCs w:val="22"/>
        </w:rPr>
        <w:t xml:space="preserve"> </w:t>
      </w:r>
    </w:p>
    <w:p w14:paraId="3BF1648F" w14:textId="77777777" w:rsidR="00C749D5" w:rsidRPr="00C749D5" w:rsidRDefault="00C749D5" w:rsidP="00C749D5">
      <w:pPr>
        <w:spacing w:after="0"/>
        <w:ind w:firstLine="720"/>
        <w:jc w:val="both"/>
        <w:rPr>
          <w:rFonts w:cstheme="minorHAnsi"/>
          <w:lang w:val="en-US"/>
        </w:rPr>
      </w:pPr>
      <w:r w:rsidRPr="00C749D5">
        <w:rPr>
          <w:rFonts w:cstheme="minorHAnsi"/>
          <w:lang w:val="en-US"/>
        </w:rPr>
        <w:t>The Ph.D. candidate will conduct a literature review of: the Solid decentralized data storage framework, secure/confidential data storage in decentralized environments, existing human genome single nucleotide polymorphism summary file (.</w:t>
      </w:r>
      <w:proofErr w:type="spellStart"/>
      <w:r w:rsidRPr="00C749D5">
        <w:rPr>
          <w:rFonts w:cstheme="minorHAnsi"/>
          <w:lang w:val="en-US"/>
        </w:rPr>
        <w:t>vcf</w:t>
      </w:r>
      <w:proofErr w:type="spellEnd"/>
      <w:r w:rsidRPr="00C749D5">
        <w:rPr>
          <w:rFonts w:cstheme="minorHAnsi"/>
          <w:lang w:val="en-US"/>
        </w:rPr>
        <w:t xml:space="preserve"> files) parsing approaches, methods of ingesting non-</w:t>
      </w:r>
      <w:proofErr w:type="spellStart"/>
      <w:r w:rsidRPr="00C749D5">
        <w:rPr>
          <w:rFonts w:cstheme="minorHAnsi"/>
          <w:lang w:val="en-US"/>
        </w:rPr>
        <w:t>rdf</w:t>
      </w:r>
      <w:proofErr w:type="spellEnd"/>
      <w:r w:rsidRPr="00C749D5">
        <w:rPr>
          <w:rFonts w:cstheme="minorHAnsi"/>
          <w:lang w:val="en-US"/>
        </w:rPr>
        <w:t xml:space="preserve"> data into </w:t>
      </w:r>
      <w:proofErr w:type="spellStart"/>
      <w:r w:rsidRPr="00C749D5">
        <w:rPr>
          <w:rFonts w:cstheme="minorHAnsi"/>
          <w:lang w:val="en-US"/>
        </w:rPr>
        <w:t>rdf</w:t>
      </w:r>
      <w:proofErr w:type="spellEnd"/>
      <w:r w:rsidRPr="00C749D5">
        <w:rPr>
          <w:rFonts w:cstheme="minorHAnsi"/>
          <w:lang w:val="en-US"/>
        </w:rPr>
        <w:t xml:space="preserve"> data for storage in Solid pods, the establishment of an ontology that can handle such ingestion of genomic data, </w:t>
      </w:r>
      <w:proofErr w:type="spellStart"/>
      <w:r w:rsidRPr="00C749D5">
        <w:rPr>
          <w:rFonts w:cstheme="minorHAnsi"/>
          <w:lang w:val="en-US"/>
        </w:rPr>
        <w:t>rdf</w:t>
      </w:r>
      <w:proofErr w:type="spellEnd"/>
      <w:r w:rsidRPr="00C749D5">
        <w:rPr>
          <w:rFonts w:cstheme="minorHAnsi"/>
          <w:lang w:val="en-US"/>
        </w:rPr>
        <w:t xml:space="preserve"> and non-</w:t>
      </w:r>
      <w:proofErr w:type="spellStart"/>
      <w:r w:rsidRPr="00C749D5">
        <w:rPr>
          <w:rFonts w:cstheme="minorHAnsi"/>
          <w:lang w:val="en-US"/>
        </w:rPr>
        <w:t>rdf</w:t>
      </w:r>
      <w:proofErr w:type="spellEnd"/>
      <w:r w:rsidRPr="00C749D5">
        <w:rPr>
          <w:rFonts w:cstheme="minorHAnsi"/>
          <w:lang w:val="en-US"/>
        </w:rPr>
        <w:t xml:space="preserve"> data fragmentation and fragment organization strategies, link-traversal-based query processing paradigm, and associated linked-data querying algorithms. Along with these subjects, the candidate will also investigate strategies pertaining to improving performance of query algorithms using pre-computed summaries and/or linked data short-cut summaries. This will be coupled with the representation of genomic data as Linked Data, which will either be materialized beforehand or will be mapped on-the-fly at query-time via a virtualization approach.</w:t>
      </w:r>
    </w:p>
    <w:p w14:paraId="36ABA0F6" w14:textId="77777777" w:rsidR="00C749D5" w:rsidRPr="00C749D5" w:rsidRDefault="00C749D5" w:rsidP="00C749D5">
      <w:pPr>
        <w:spacing w:after="0"/>
        <w:ind w:firstLine="720"/>
        <w:jc w:val="both"/>
        <w:rPr>
          <w:rFonts w:cstheme="minorHAnsi"/>
          <w:lang w:val="en-US"/>
        </w:rPr>
      </w:pPr>
      <w:r w:rsidRPr="00C749D5">
        <w:rPr>
          <w:rFonts w:cstheme="minorHAnsi"/>
          <w:lang w:val="en-US"/>
        </w:rPr>
        <w:t>While performing this literature study, the Ph.D. candidate will compose a review paper on the field of storage and query processing within decentralized environments. There has not yet been published a similar research paper, and giving an in-depth overview of the current state-of-the-art techniques will help the research community work towards making personal genomics data sharing more standardized for clinical purposes.</w:t>
      </w:r>
    </w:p>
    <w:p w14:paraId="714ABD21" w14:textId="77777777" w:rsidR="00C749D5" w:rsidRPr="00C749D5" w:rsidRDefault="00C749D5" w:rsidP="00C749D5">
      <w:pPr>
        <w:jc w:val="both"/>
        <w:rPr>
          <w:rFonts w:cstheme="minorHAnsi"/>
          <w:lang w:val="en-US"/>
        </w:rPr>
      </w:pPr>
    </w:p>
    <w:p w14:paraId="5B468AEE" w14:textId="77777777" w:rsidR="00C749D5" w:rsidRPr="00C749D5" w:rsidRDefault="00C749D5" w:rsidP="00C749D5">
      <w:pPr>
        <w:pStyle w:val="Heading2"/>
        <w:spacing w:before="0" w:after="200"/>
        <w:rPr>
          <w:rFonts w:asciiTheme="minorHAnsi" w:hAnsiTheme="minorHAnsi" w:cstheme="minorHAnsi"/>
          <w:sz w:val="22"/>
          <w:szCs w:val="22"/>
        </w:rPr>
      </w:pPr>
      <w:bookmarkStart w:id="6" w:name="_Toc145314662"/>
      <w:r w:rsidRPr="00C749D5">
        <w:rPr>
          <w:rFonts w:asciiTheme="minorHAnsi" w:hAnsiTheme="minorHAnsi" w:cstheme="minorHAnsi"/>
          <w:sz w:val="22"/>
          <w:szCs w:val="22"/>
        </w:rPr>
        <w:t>4.2</w:t>
      </w:r>
      <w:r w:rsidRPr="00C749D5">
        <w:rPr>
          <w:rFonts w:asciiTheme="minorHAnsi" w:hAnsiTheme="minorHAnsi" w:cstheme="minorHAnsi"/>
          <w:sz w:val="22"/>
          <w:szCs w:val="22"/>
        </w:rPr>
        <w:tab/>
      </w:r>
      <w:r w:rsidRPr="00C749D5">
        <w:rPr>
          <w:rFonts w:asciiTheme="minorHAnsi" w:hAnsiTheme="minorHAnsi" w:cstheme="minorHAnsi"/>
          <w:sz w:val="22"/>
          <w:szCs w:val="22"/>
        </w:rPr>
        <w:tab/>
        <w:t>Work Package 2:  Benchmark PGS Dataset Development</w:t>
      </w:r>
      <w:bookmarkEnd w:id="6"/>
    </w:p>
    <w:p w14:paraId="3C4CB4B0" w14:textId="77777777" w:rsidR="00C749D5" w:rsidRPr="00C749D5" w:rsidRDefault="00C749D5" w:rsidP="00C749D5">
      <w:pPr>
        <w:spacing w:after="0"/>
        <w:ind w:firstLine="720"/>
        <w:jc w:val="both"/>
        <w:rPr>
          <w:rFonts w:cstheme="minorHAnsi"/>
          <w:lang w:val="en-US"/>
        </w:rPr>
      </w:pPr>
      <w:r w:rsidRPr="00C749D5">
        <w:rPr>
          <w:rFonts w:cstheme="minorHAnsi"/>
          <w:lang w:val="en-US"/>
        </w:rPr>
        <w:t>In this work package, the Ph.D. candidate will set up the foundations for experimentation in later work packages. Concretely, various benchmark datasets will be developed using two approaches, genome scrambling and simulation using AI [Cipriani et al.]. Genome scrambling refers to the composition of a single benchmark VCF file from the combination of parts of multiple publicly available VCF files in a way that produces a single complete VCF file from different portions from publicly available VCF files. The produced benchmark VCF file will not represent any one VCF file but will be a hybrid of all VCF files used to create it, thus preserving anonymity of publicly available VCF files. Simulation will be performed by training an AI model on various publicly available VCF files, then using the model to produce a simulated VCF file from a template publicly available VCF file. The simulation method is useful for focusing on the production of VCF files that contain rare genotypic information that may not be represented commonly in publicly available VCF files.</w:t>
      </w:r>
    </w:p>
    <w:p w14:paraId="5C7AA453" w14:textId="4E686737" w:rsidR="00C749D5" w:rsidRDefault="00C749D5" w:rsidP="00C749D5">
      <w:pPr>
        <w:spacing w:after="0"/>
        <w:ind w:firstLine="720"/>
        <w:jc w:val="both"/>
        <w:rPr>
          <w:rFonts w:cstheme="minorHAnsi"/>
          <w:lang w:val="en-US"/>
        </w:rPr>
      </w:pPr>
      <w:r w:rsidRPr="00C749D5">
        <w:rPr>
          <w:rFonts w:cstheme="minorHAnsi"/>
          <w:lang w:val="en-US"/>
        </w:rPr>
        <w:t>The primary goal of these methods of creating benchmark VCF data is to anonymize publicly available VCF data for use in development of genomic storage and querying algorithms. This approach will be used to provide benchmark VCF files for testing the storage and querying approaches within a single Solid data vault and across multiple Solid data vaults. Also importantly, this benchmark data will offer a set of realistic query workload data that mimics real-world genomic data and offers useful feedback during algorithm development.</w:t>
      </w:r>
      <w:bookmarkStart w:id="7" w:name="_heading=h.tyjcwt"/>
      <w:bookmarkStart w:id="8" w:name="_heading=h.4d34og8"/>
      <w:bookmarkEnd w:id="7"/>
      <w:bookmarkEnd w:id="8"/>
    </w:p>
    <w:p w14:paraId="164C8479" w14:textId="77777777" w:rsidR="00C749D5" w:rsidRPr="00C749D5" w:rsidRDefault="00C749D5" w:rsidP="00C749D5">
      <w:pPr>
        <w:spacing w:after="0"/>
        <w:ind w:firstLine="720"/>
        <w:jc w:val="both"/>
        <w:rPr>
          <w:rFonts w:cstheme="minorHAnsi"/>
          <w:lang w:val="en-US"/>
        </w:rPr>
      </w:pPr>
    </w:p>
    <w:p w14:paraId="67FEF36B" w14:textId="77777777" w:rsidR="00C749D5" w:rsidRPr="00C749D5" w:rsidRDefault="00C749D5" w:rsidP="00C749D5">
      <w:pPr>
        <w:pStyle w:val="Heading2"/>
        <w:spacing w:before="0" w:after="200"/>
        <w:rPr>
          <w:rFonts w:asciiTheme="minorHAnsi" w:hAnsiTheme="minorHAnsi" w:cstheme="minorHAnsi"/>
          <w:sz w:val="22"/>
          <w:szCs w:val="22"/>
        </w:rPr>
      </w:pPr>
      <w:bookmarkStart w:id="9" w:name="_Toc145314663"/>
      <w:r w:rsidRPr="00C749D5">
        <w:rPr>
          <w:rFonts w:asciiTheme="minorHAnsi" w:hAnsiTheme="minorHAnsi" w:cstheme="minorHAnsi"/>
          <w:sz w:val="22"/>
          <w:szCs w:val="22"/>
        </w:rPr>
        <w:lastRenderedPageBreak/>
        <w:t>4.3</w:t>
      </w:r>
      <w:r w:rsidRPr="00C749D5">
        <w:rPr>
          <w:rFonts w:asciiTheme="minorHAnsi" w:hAnsiTheme="minorHAnsi" w:cstheme="minorHAnsi"/>
          <w:sz w:val="22"/>
          <w:szCs w:val="22"/>
        </w:rPr>
        <w:tab/>
      </w:r>
      <w:r w:rsidRPr="00C749D5">
        <w:rPr>
          <w:rFonts w:asciiTheme="minorHAnsi" w:hAnsiTheme="minorHAnsi" w:cstheme="minorHAnsi"/>
          <w:sz w:val="22"/>
          <w:szCs w:val="22"/>
        </w:rPr>
        <w:tab/>
        <w:t xml:space="preserve">Work Package 3:  Storing and publishing personal genomic data in a decentralized </w:t>
      </w:r>
      <w:proofErr w:type="gramStart"/>
      <w:r w:rsidRPr="00C749D5">
        <w:rPr>
          <w:rFonts w:asciiTheme="minorHAnsi" w:hAnsiTheme="minorHAnsi" w:cstheme="minorHAnsi"/>
          <w:sz w:val="22"/>
          <w:szCs w:val="22"/>
        </w:rPr>
        <w:t>environment</w:t>
      </w:r>
      <w:bookmarkEnd w:id="9"/>
      <w:proofErr w:type="gramEnd"/>
    </w:p>
    <w:p w14:paraId="3ACD45F5" w14:textId="21317990" w:rsidR="00C749D5" w:rsidRPr="00C749D5" w:rsidRDefault="00C749D5" w:rsidP="00C749D5">
      <w:pPr>
        <w:spacing w:after="0"/>
        <w:ind w:firstLine="720"/>
        <w:jc w:val="both"/>
        <w:rPr>
          <w:rFonts w:cstheme="minorHAnsi"/>
          <w:lang w:val="en-US"/>
        </w:rPr>
      </w:pPr>
      <w:r w:rsidRPr="00C749D5">
        <w:rPr>
          <w:rFonts w:cstheme="minorHAnsi"/>
          <w:lang w:val="en-US"/>
        </w:rPr>
        <w:t>Today, personal genomic data is commonly represented in VCF format. To input this data into the decentralized Solid ecosystem, it needs to be translated into RDF format</w:t>
      </w:r>
      <w:r w:rsidRPr="00C749D5">
        <w:rPr>
          <w:rFonts w:cstheme="minorHAnsi"/>
        </w:rPr>
        <w:fldChar w:fldCharType="begin"/>
      </w:r>
      <w:r>
        <w:rPr>
          <w:rFonts w:cstheme="minorHAnsi"/>
          <w:lang w:val="en-US"/>
        </w:rPr>
        <w:instrText xml:space="preserve"> ADDIN ZOTERO_ITEM CSL_CITATION {"citationID":"i7wsAIhU","properties":{"formattedCitation":"\\super 12\\nosupersub{}","plainCitation":"12","noteIndex":0},"citationItems":[{"id":3,"uris":["http://zotero.org/users/6853186/items/U6KERRPV"],"itemData":{"id":3,"type":"article-journal","container-title":"W3C","title":"Concepts and Abstract Syntax","URL":"https://www.w3.org/TR/2014/REC-rdf11-concepts-20140225/","author":[{"family":"Cyganiak","given":"R"},{"family":"Wood","given":"D"},{"family":"Lanthaler","given":"M"}],"issued":{"date-parts":[["2014"]]}}}],"schema":"https://github.com/citation-style-language/schema/raw/master/csl-citation.json"} </w:instrText>
      </w:r>
      <w:r w:rsidRPr="00C749D5">
        <w:rPr>
          <w:rFonts w:cstheme="minorHAnsi"/>
        </w:rPr>
        <w:fldChar w:fldCharType="separate"/>
      </w:r>
      <w:r w:rsidRPr="00C749D5">
        <w:rPr>
          <w:rFonts w:cstheme="minorHAnsi"/>
          <w:vertAlign w:val="superscript"/>
          <w:lang w:val="en-US"/>
        </w:rPr>
        <w:t>12</w:t>
      </w:r>
      <w:r w:rsidRPr="00C749D5">
        <w:rPr>
          <w:rFonts w:cstheme="minorHAnsi"/>
        </w:rPr>
        <w:fldChar w:fldCharType="end"/>
      </w:r>
      <w:r w:rsidRPr="00C749D5">
        <w:rPr>
          <w:rFonts w:cstheme="minorHAnsi"/>
          <w:lang w:val="en-US"/>
        </w:rPr>
        <w:t xml:space="preserve"> according to the Linked Data principles</w:t>
      </w:r>
      <w:r w:rsidRPr="00C749D5">
        <w:rPr>
          <w:rFonts w:cstheme="minorHAnsi"/>
        </w:rPr>
        <w:fldChar w:fldCharType="begin"/>
      </w:r>
      <w:r>
        <w:rPr>
          <w:rFonts w:cstheme="minorHAnsi"/>
          <w:lang w:val="en-US"/>
        </w:rPr>
        <w:instrText xml:space="preserve"> ADDIN ZOTERO_ITEM CSL_CITATION {"citationID":"zuz64IcW","properties":{"formattedCitation":"\\super 13\\nosupersub{}","plainCitation":"13","noteIndex":0},"citationItems":[{"id":2,"uris":["http://zotero.org/users/6853186/items/SMMHLEP3"],"itemData":{"id":2,"type":"article-journal","title":"Linked Data","URL":"https://www.w3.org/DesignIssues/LinkedData.html","author":[{"family":"Berners-Lee","given":"Timothy"}],"issued":{"date-parts":[["2009"]]}}}],"schema":"https://github.com/citation-style-language/schema/raw/master/csl-citation.json"} </w:instrText>
      </w:r>
      <w:r w:rsidRPr="00C749D5">
        <w:rPr>
          <w:rFonts w:cstheme="minorHAnsi"/>
        </w:rPr>
        <w:fldChar w:fldCharType="separate"/>
      </w:r>
      <w:r w:rsidRPr="00C749D5">
        <w:rPr>
          <w:rFonts w:cstheme="minorHAnsi"/>
          <w:vertAlign w:val="superscript"/>
          <w:lang w:val="en-US"/>
        </w:rPr>
        <w:t>13</w:t>
      </w:r>
      <w:r w:rsidRPr="00C749D5">
        <w:rPr>
          <w:rFonts w:cstheme="minorHAnsi"/>
        </w:rPr>
        <w:fldChar w:fldCharType="end"/>
      </w:r>
      <w:r w:rsidRPr="00C749D5">
        <w:rPr>
          <w:rFonts w:cstheme="minorHAnsi"/>
          <w:lang w:val="en-US"/>
        </w:rPr>
        <w:t>. For this, there is a need for a bidirectional mapping process, that allows genomic data to be converted into RDF, and the other way around for enabling data-updates. This mapping process could either happen as a pre-processing step during the ingestion of data into Solid data pods (materialization), or during the retrieval process if genomic data will be stored in their raw non-RDF representation in Solid data pods (virtualization).</w:t>
      </w:r>
    </w:p>
    <w:p w14:paraId="7001AC08" w14:textId="77777777" w:rsidR="00C749D5" w:rsidRPr="00C749D5" w:rsidRDefault="00C749D5" w:rsidP="00C749D5">
      <w:pPr>
        <w:spacing w:after="0"/>
        <w:ind w:firstLine="720"/>
        <w:jc w:val="both"/>
        <w:rPr>
          <w:rFonts w:cstheme="minorHAnsi"/>
          <w:lang w:val="en-US"/>
        </w:rPr>
      </w:pPr>
      <w:r w:rsidRPr="00C749D5">
        <w:rPr>
          <w:rFonts w:cstheme="minorHAnsi"/>
          <w:lang w:val="en-US"/>
        </w:rPr>
        <w:t>The goal of this work package is to investigate such a mapping process while comparing the impact of materialization and virtualization in terms of ingestion speed, storage size, and query performance. Furthermore, since data inside Solid data pods can be represented in a variety of different views, such as documents, the Ph.D. candidate will investigate different fragmentation strategies for publishing genomic data represented in RDF. These fragmentation strategies will be compared in terms of storage size, query performance, and privacy-compliance.</w:t>
      </w:r>
    </w:p>
    <w:p w14:paraId="0B319B8E" w14:textId="77777777" w:rsidR="00C749D5" w:rsidRPr="00C749D5" w:rsidRDefault="00C749D5" w:rsidP="00C749D5">
      <w:pPr>
        <w:rPr>
          <w:rFonts w:cstheme="minorHAnsi"/>
          <w:lang w:val="en-US"/>
        </w:rPr>
      </w:pPr>
    </w:p>
    <w:p w14:paraId="092958C0" w14:textId="77777777" w:rsidR="00C749D5" w:rsidRPr="00C749D5" w:rsidRDefault="00C749D5" w:rsidP="00C749D5">
      <w:pPr>
        <w:pStyle w:val="Heading2"/>
        <w:spacing w:before="0" w:after="200"/>
        <w:rPr>
          <w:rFonts w:asciiTheme="minorHAnsi" w:hAnsiTheme="minorHAnsi" w:cstheme="minorHAnsi"/>
          <w:sz w:val="22"/>
          <w:szCs w:val="22"/>
        </w:rPr>
      </w:pPr>
      <w:bookmarkStart w:id="10" w:name="_Toc145314664"/>
      <w:r w:rsidRPr="00C749D5">
        <w:rPr>
          <w:rFonts w:asciiTheme="minorHAnsi" w:hAnsiTheme="minorHAnsi" w:cstheme="minorHAnsi"/>
          <w:sz w:val="22"/>
          <w:szCs w:val="22"/>
        </w:rPr>
        <w:t>4.4</w:t>
      </w:r>
      <w:r w:rsidRPr="00C749D5">
        <w:rPr>
          <w:rFonts w:asciiTheme="minorHAnsi" w:hAnsiTheme="minorHAnsi" w:cstheme="minorHAnsi"/>
          <w:sz w:val="22"/>
          <w:szCs w:val="22"/>
        </w:rPr>
        <w:tab/>
      </w:r>
      <w:r w:rsidRPr="00C749D5">
        <w:rPr>
          <w:rFonts w:asciiTheme="minorHAnsi" w:hAnsiTheme="minorHAnsi" w:cstheme="minorHAnsi"/>
          <w:sz w:val="22"/>
          <w:szCs w:val="22"/>
        </w:rPr>
        <w:tab/>
        <w:t xml:space="preserve">Work Package 4: Querying over a decentralized single individual’s genomic data then a larger population of multiple individuals’ genomic </w:t>
      </w:r>
      <w:proofErr w:type="gramStart"/>
      <w:r w:rsidRPr="00C749D5">
        <w:rPr>
          <w:rFonts w:asciiTheme="minorHAnsi" w:hAnsiTheme="minorHAnsi" w:cstheme="minorHAnsi"/>
          <w:sz w:val="22"/>
          <w:szCs w:val="22"/>
        </w:rPr>
        <w:t>data</w:t>
      </w:r>
      <w:bookmarkEnd w:id="10"/>
      <w:proofErr w:type="gramEnd"/>
    </w:p>
    <w:p w14:paraId="123E8024" w14:textId="309D6E19" w:rsidR="00C749D5" w:rsidRPr="00C749D5" w:rsidRDefault="00C749D5" w:rsidP="00C749D5">
      <w:pPr>
        <w:spacing w:after="0"/>
        <w:ind w:firstLine="720"/>
        <w:jc w:val="both"/>
        <w:rPr>
          <w:rFonts w:cstheme="minorHAnsi"/>
          <w:lang w:val="en-US"/>
        </w:rPr>
      </w:pPr>
      <w:r w:rsidRPr="00C749D5">
        <w:rPr>
          <w:rFonts w:cstheme="minorHAnsi"/>
          <w:lang w:val="en-US"/>
        </w:rPr>
        <w:t>This work package will build upon the storage of personal genomic data in Solid data pods from the previous work package. The goal of this work package is to enable queries to be executed across personal genomic data that are contained within a single data pod or are spread over multiple data pods. Concretely, we will build upon the link traversal query processing (LTQP) paradigm, which has been shown to be an effective method for querying within a decentralized environment such as Solid</w:t>
      </w:r>
      <w:r w:rsidRPr="00C749D5">
        <w:rPr>
          <w:rFonts w:cstheme="minorHAnsi"/>
        </w:rPr>
        <w:fldChar w:fldCharType="begin"/>
      </w:r>
      <w:r>
        <w:rPr>
          <w:rFonts w:cstheme="minorHAnsi"/>
          <w:lang w:val="en-US"/>
        </w:rPr>
        <w:instrText xml:space="preserve"> ADDIN ZOTERO_ITEM CSL_CITATION {"citationID":"dmSd4Fjr","properties":{"formattedCitation":"\\super 14\\nosupersub{}","plainCitation":"14","noteIndex":0},"citationItems":[{"id":7,"uris":["http://zotero.org/users/6853186/items/L4PIPAJT"],"itemData":{"id":7,"type":"article-journal","abstract":"To counter societal and economic problems caused by data silos on the Web, efforts such as Solid strive to reclaim private data by storing it in permissioned documents over a large number of personal vaults across the Web. Building applications on top of such a decentralized Knowledge Graph involves significant technical challenges: centralized aggregation prior to query processing is excluded for legal reasons, and current federated querying techniques cannot handle this large scale of distribution at the expected performance. We propose an extension to Link Traversal Query Processing (LTQP) that incorporates structural properties within decentralized environments to tackle their unprecedented scale. In this article, we analyze the structural properties of the Solid decentralization ecosystem that are relevant for query execution, and provide the SolidBench benchmark to simulate Solid environments representatively. We introduce novel LTQP algorithms leveraging these structural properties, and evaluate their effectiveness. Our experiments indicate that these new algorithms obtain accurate results in the order of seconds for non-complex queries, which existing algorithms cannot achieve. Furthermore, we discuss limitations with respect to more complex queries. This work reveals that a traversal-based querying method using structural assumptions can be effective for large-scale decentralization, but that advances are needed in the area of query planning for LTQP to handle more complex queries. These insights open the door to query-driven decentralized applications, in which declarative queries shield developers from the inherent complexity of a decentralized landscape.","DOI":"10.48550/ARXIV.2302.06933","license":"Creative Commons Attribution 4.0 International","note":"publisher: arXiv\nversion: 1","source":"DOI.org (Datacite)","title":"Evaluation of Link Traversal Query Execution over Decentralized Environments with Structural Assumptions","URL":"https://arxiv.org/abs/2302.06933","author":[{"family":"Taelman","given":"Ruben"},{"family":"Verborgh","given":"Ruben"}],"accessed":{"date-parts":[["2023",9,11]]},"issued":{"date-parts":[["2023"]]}}}],"schema":"https://github.com/citation-style-language/schema/raw/master/csl-citation.json"} </w:instrText>
      </w:r>
      <w:r w:rsidRPr="00C749D5">
        <w:rPr>
          <w:rFonts w:cstheme="minorHAnsi"/>
        </w:rPr>
        <w:fldChar w:fldCharType="separate"/>
      </w:r>
      <w:r w:rsidRPr="00C749D5">
        <w:rPr>
          <w:rFonts w:cstheme="minorHAnsi"/>
          <w:vertAlign w:val="superscript"/>
          <w:lang w:val="en-US"/>
        </w:rPr>
        <w:t>14</w:t>
      </w:r>
      <w:r w:rsidRPr="00C749D5">
        <w:rPr>
          <w:rFonts w:cstheme="minorHAnsi"/>
        </w:rPr>
        <w:fldChar w:fldCharType="end"/>
      </w:r>
      <w:r w:rsidRPr="00C749D5">
        <w:rPr>
          <w:rFonts w:cstheme="minorHAnsi"/>
          <w:lang w:val="en-US"/>
        </w:rPr>
        <w:t>. However, LTQP is known to currently perform sub-optimally for larger dataset sizes and complex queries, which are properties present in the genomic data space. As such, there is a need for new LTQP algorithms that can achieve the required levels of performance in terms of query execution time. Concretely, the Ph.D. candidate will design new LTQP algorithms that will exploit intrinsic properties of genomic data that can help speed up query performance. Furthermore, the impact of pre-generated summaries</w:t>
      </w:r>
      <w:r w:rsidRPr="00C749D5">
        <w:rPr>
          <w:rFonts w:cstheme="minorHAnsi"/>
        </w:rPr>
        <w:fldChar w:fldCharType="begin"/>
      </w:r>
      <w:r>
        <w:rPr>
          <w:rFonts w:cstheme="minorHAnsi"/>
          <w:lang w:val="en-US"/>
        </w:rPr>
        <w:instrText xml:space="preserve"> ADDIN ZOTERO_ITEM CSL_CITATION {"citationID":"UjXLtDQx","properties":{"formattedCitation":"\\super 11\\nosupersub{}","plainCitation":"11","noteIndex":0},"citationItems":[{"id":6,"uris":["http://zotero.org/users/6853186/items/5BNU96NL"],"itemData":{"id":6,"type":"article-journal","container-title":"World Wide Web","DOI":"10.1007/s11280-010-0107-z","ISSN":"1386-145X, 1573-1413","issue":"5-6","journalAbbreviation":"World Wide Web","language":"en","page":"495-544","source":"DOI.org (Crossref)","title":"Comparing data summaries for processing live queries over Linked Data","volume":"14","author":[{"family":"Umbrich","given":"Jürgen"},{"family":"Hose","given":"Katja"},{"family":"Karnstedt","given":"Marcel"},{"family":"Harth","given":"Andreas"},{"family":"Polleres","given":"Axel"}],"issued":{"date-parts":[["2011",10]]}}}],"schema":"https://github.com/citation-style-language/schema/raw/master/csl-citation.json"} </w:instrText>
      </w:r>
      <w:r w:rsidRPr="00C749D5">
        <w:rPr>
          <w:rFonts w:cstheme="minorHAnsi"/>
        </w:rPr>
        <w:fldChar w:fldCharType="separate"/>
      </w:r>
      <w:r w:rsidRPr="00C749D5">
        <w:rPr>
          <w:rFonts w:cstheme="minorHAnsi"/>
          <w:vertAlign w:val="superscript"/>
          <w:lang w:val="en-US"/>
        </w:rPr>
        <w:t>11</w:t>
      </w:r>
      <w:r w:rsidRPr="00C749D5">
        <w:rPr>
          <w:rFonts w:cstheme="minorHAnsi"/>
        </w:rPr>
        <w:fldChar w:fldCharType="end"/>
      </w:r>
      <w:r w:rsidRPr="00C749D5">
        <w:rPr>
          <w:rFonts w:cstheme="minorHAnsi"/>
          <w:lang w:val="en-US"/>
        </w:rPr>
        <w:t xml:space="preserve"> will be investigated when introducing them to the decentralized environment. The working approach will then be applied to a population of personal genomic data in which new strategies of organizing computational architecture and utilizing metadata between genomes will be investigated to optimize storage size and query performance when querying more than one personal genome.</w:t>
      </w:r>
    </w:p>
    <w:p w14:paraId="02C69603" w14:textId="77777777" w:rsidR="00C749D5" w:rsidRPr="00C749D5" w:rsidRDefault="00C749D5" w:rsidP="00C749D5">
      <w:pPr>
        <w:pStyle w:val="Heading2"/>
        <w:rPr>
          <w:rFonts w:asciiTheme="minorHAnsi" w:hAnsiTheme="minorHAnsi" w:cstheme="minorHAnsi"/>
          <w:sz w:val="22"/>
          <w:szCs w:val="22"/>
        </w:rPr>
      </w:pPr>
      <w:bookmarkStart w:id="11" w:name="_heading=h.x5jsklsbhxrc"/>
      <w:bookmarkEnd w:id="11"/>
    </w:p>
    <w:p w14:paraId="177595A8" w14:textId="77777777" w:rsidR="00C749D5" w:rsidRPr="00C749D5" w:rsidRDefault="00C749D5" w:rsidP="00C749D5">
      <w:pPr>
        <w:spacing w:after="0"/>
        <w:rPr>
          <w:rFonts w:eastAsia="Arial" w:cstheme="minorHAnsi"/>
          <w:lang w:val="en-US"/>
        </w:rPr>
      </w:pPr>
    </w:p>
    <w:p w14:paraId="14FB1A17" w14:textId="77777777" w:rsidR="00C749D5" w:rsidRPr="00C749D5" w:rsidRDefault="00C749D5" w:rsidP="00C749D5">
      <w:pPr>
        <w:pStyle w:val="Heading2"/>
        <w:spacing w:before="0" w:after="200"/>
        <w:rPr>
          <w:rFonts w:asciiTheme="minorHAnsi" w:eastAsia="Arial" w:hAnsiTheme="minorHAnsi" w:cstheme="minorHAnsi"/>
          <w:b w:val="0"/>
          <w:color w:val="000000"/>
          <w:sz w:val="22"/>
          <w:szCs w:val="22"/>
        </w:rPr>
      </w:pPr>
      <w:bookmarkStart w:id="12" w:name="_Toc145314665"/>
      <w:r w:rsidRPr="00C749D5">
        <w:rPr>
          <w:rFonts w:asciiTheme="minorHAnsi" w:hAnsiTheme="minorHAnsi" w:cstheme="minorHAnsi"/>
          <w:sz w:val="22"/>
          <w:szCs w:val="22"/>
        </w:rPr>
        <w:t>4.5</w:t>
      </w:r>
      <w:r w:rsidRPr="00C749D5">
        <w:rPr>
          <w:rFonts w:asciiTheme="minorHAnsi" w:hAnsiTheme="minorHAnsi" w:cstheme="minorHAnsi"/>
          <w:sz w:val="22"/>
          <w:szCs w:val="22"/>
        </w:rPr>
        <w:tab/>
      </w:r>
      <w:r w:rsidRPr="00C749D5">
        <w:rPr>
          <w:rFonts w:asciiTheme="minorHAnsi" w:hAnsiTheme="minorHAnsi" w:cstheme="minorHAnsi"/>
          <w:sz w:val="22"/>
          <w:szCs w:val="22"/>
        </w:rPr>
        <w:tab/>
        <w:t>Work Package 5: Towards practice and Embedding of the suggested Personal Genome Sharing System in the Worldwide/European/Belgian Data Sharing Landscape</w:t>
      </w:r>
      <w:bookmarkEnd w:id="12"/>
    </w:p>
    <w:p w14:paraId="0024967D" w14:textId="77777777" w:rsidR="00C749D5" w:rsidRPr="00C749D5" w:rsidRDefault="00C749D5" w:rsidP="00C749D5">
      <w:pPr>
        <w:spacing w:after="0"/>
        <w:ind w:firstLine="720"/>
        <w:jc w:val="both"/>
        <w:rPr>
          <w:rFonts w:eastAsia="Calibri" w:cstheme="minorHAnsi"/>
          <w:lang w:val="en-US"/>
        </w:rPr>
      </w:pPr>
      <w:r w:rsidRPr="00C749D5">
        <w:rPr>
          <w:rFonts w:cstheme="minorHAnsi"/>
          <w:lang w:val="en-US"/>
        </w:rPr>
        <w:t>The final work package be applicable to all other work packages to make the suggested work relevant in real life practice as well as allow the current project to be both improved and applied to other applications in the future.</w:t>
      </w:r>
    </w:p>
    <w:p w14:paraId="16ADDA62" w14:textId="1CE5BEB4" w:rsidR="00C749D5" w:rsidRPr="00C749D5" w:rsidRDefault="00C749D5" w:rsidP="00C749D5">
      <w:pPr>
        <w:spacing w:after="0"/>
        <w:ind w:firstLine="720"/>
        <w:jc w:val="both"/>
        <w:rPr>
          <w:rFonts w:cstheme="minorHAnsi"/>
          <w:lang w:val="en-US"/>
        </w:rPr>
      </w:pPr>
      <w:r w:rsidRPr="00C749D5">
        <w:rPr>
          <w:rFonts w:cstheme="minorHAnsi"/>
          <w:lang w:val="en-US"/>
        </w:rPr>
        <w:lastRenderedPageBreak/>
        <w:t>To avoid privacy issues and improve the communicability of sensitive medical data findings, the Observational Medical Observations Partnership (</w:t>
      </w:r>
      <w:r w:rsidRPr="00C749D5">
        <w:rPr>
          <w:rFonts w:cstheme="minorHAnsi"/>
          <w:i/>
          <w:lang w:val="en-US"/>
        </w:rPr>
        <w:t>OMOP</w:t>
      </w:r>
      <w:r w:rsidRPr="00C749D5">
        <w:rPr>
          <w:rFonts w:cstheme="minorHAnsi"/>
          <w:lang w:val="en-US"/>
        </w:rPr>
        <w:t>)</w:t>
      </w:r>
      <w:r w:rsidRPr="00C749D5">
        <w:rPr>
          <w:rFonts w:cstheme="minorHAnsi"/>
        </w:rPr>
        <w:fldChar w:fldCharType="begin"/>
      </w:r>
      <w:r>
        <w:rPr>
          <w:rFonts w:cstheme="minorHAnsi"/>
          <w:lang w:val="en-US"/>
        </w:rPr>
        <w:instrText xml:space="preserve"> ADDIN ZOTERO_ITEM CSL_CITATION {"citationID":"mHA7F8Gf","properties":{"formattedCitation":"\\super 15\\nosupersub{}","plainCitation":"15","noteIndex":0},"citationItems":[{"id":10,"uris":["http://zotero.org/users/6853186/items/7IKB6LK3"],"itemData":{"id":10,"type":"article-journal","abstract":"Summary\n            Background: Adoption of a common data model across health systems is a key infrastructure requirement to allow large scale distributed comparative effectiveness analyses. There are a growing number of common data models (CDM), such as Mini-Sentinel, and the Observational Medical Outcomes Partnership (OMOP) CDMs.\n            Objective: In this case study, we describe the challenges and opportunities of a study specific use of the OMOP CDM by two health systems and describe three comparative effectiveness use cases developed from the CDM.\n            Methods: The project transformed two health system databases (using crosswalks provided) into the OMOP CDM. Cohorts were developed from the transformed CDMs for three comparative effectiveness use case examples. Administrative/billing, demographic, order history, medication, and laboratory were included in the CDM transformation and cohort development rules.\n            Results: Record counts per person month are presented for the eligible cohorts, highlighting differences between the civilian and federal datasets, e.g. the federal data set had more outpatient visits per person month (6.44 vs. 2.05 per person month). The count of medications per person month reflected the fact that one system‘s medications were extracted from orders while the other system had pharmacy fills and medication administration records. The federal system also had a higher prevalence of the conditions in all three use cases. Both systems required manual coding of some types of data to convert to the CDM.\n            Conclusion: The data transformation to the CDM was time consuming and resources required were substantial, beyond requirements for collecting native source data. The need to manually code subsets of data limited the conversion. However, once the native data was converted to the CDM, both systems were then able to use the same queries to identify cohorts. Thus, the CDM minimized the effort to develop cohorts and analyze the results across the sites.\n            FitzHenry F, Resnic FS, Robbins SL, Denton J, Nookala L, Meeker D, Ohno-Machado L, Matheny ME. A Case Report on Creating a Common Data Model for Comparative Effectiveness with the Observational Medical Outcomes Partnership. Appl Clin Inform 2015; 6: 536–547\n            http://dx.doi.org/10.4338/ACI-2014-12-CR-0121","container-title":"Applied Clinical Informatics","DOI":"10.4338/ACI-2014-12-CR-0121","ISSN":"1869-0327","issue":"03","journalAbbreviation":"Appl Clin Inform","language":"en","page":"536-547","source":"DOI.org (Crossref)","title":"Creating a Common Data Model for Comparative Effectiveness with the Observational Medical Outcomes Partnership","volume":"06","author":[{"family":"FitzHenry","given":"F."},{"family":"Resnic","given":"F.S."},{"family":"Robbins","given":"S.L."},{"family":"Denton","given":"J."},{"family":"Nookala","given":"L."},{"family":"Meeker","given":"D."},{"family":"Ohno-Machado","given":"L."},{"family":"Matheny","given":"M.E."}],"issued":{"date-parts":[["2015"]]}}}],"schema":"https://github.com/citation-style-language/schema/raw/master/csl-citation.json"} </w:instrText>
      </w:r>
      <w:r w:rsidRPr="00C749D5">
        <w:rPr>
          <w:rFonts w:cstheme="minorHAnsi"/>
        </w:rPr>
        <w:fldChar w:fldCharType="separate"/>
      </w:r>
      <w:r w:rsidRPr="00C749D5">
        <w:rPr>
          <w:rFonts w:cstheme="minorHAnsi"/>
          <w:vertAlign w:val="superscript"/>
          <w:lang w:val="en-US"/>
        </w:rPr>
        <w:t>15</w:t>
      </w:r>
      <w:r w:rsidRPr="00C749D5">
        <w:rPr>
          <w:rFonts w:cstheme="minorHAnsi"/>
        </w:rPr>
        <w:fldChar w:fldCharType="end"/>
      </w:r>
      <w:r w:rsidRPr="00C749D5">
        <w:rPr>
          <w:rFonts w:cstheme="minorHAnsi"/>
          <w:lang w:val="en-US"/>
        </w:rPr>
        <w:t xml:space="preserve"> initiative has established methods and data sharing standards that allow for the distribution of medical data findings without the fear of infringing on the privacy of sensitive medical data. Within the OMOP initiative, the genomic common data model (G-CDM)</w:t>
      </w:r>
      <w:r w:rsidRPr="00C749D5">
        <w:rPr>
          <w:rFonts w:cstheme="minorHAnsi"/>
        </w:rPr>
        <w:fldChar w:fldCharType="begin"/>
      </w:r>
      <w:r>
        <w:rPr>
          <w:rFonts w:cstheme="minorHAnsi"/>
          <w:lang w:val="en-US"/>
        </w:rPr>
        <w:instrText xml:space="preserve"> ADDIN ZOTERO_ITEM CSL_CITATION {"citationID":"m0bTEbwD","properties":{"formattedCitation":"\\super 16\\nosupersub{}","plainCitation":"16","noteIndex":0},"citationItems":[{"id":13,"uris":["http://zotero.org/users/6853186/items/7INBF7YJ"],"itemData":{"id":13,"type":"article-journal","container-title":"Journal of Medical Internet Research","DOI":"10.2196/13249","ISSN":"1438-8871","issue":"3","journalAbbreviation":"J Med Internet Res","language":"en","page":"e13249","source":"DOI.org (Crossref)","title":"Genomic Common Data Model for Seamless Interoperation of Biomedical Data in Clinical Practice: Retrospective Study","title-short":"Genomic Common Data Model for Seamless Interoperation of Biomedical Data in Clinical Practice","volume":"21","author":[{"family":"Shin","given":"Seo Jeong"},{"family":"You","given":"Seng Chan"},{"family":"Park","given":"Yu Rang"},{"family":"Roh","given":"Jin"},{"family":"Kim","given":"Jang-Hee"},{"family":"Haam","given":"Seokjin"},{"family":"Reich","given":"Christian G"},{"family":"Blacketer","given":"Clair"},{"family":"Son","given":"Dae-Soon"},{"family":"Oh","given":"Seungbin"},{"family":"Park","given":"Rae Woong"}],"issued":{"date-parts":[["2019",3,26]]}}}],"schema":"https://github.com/citation-style-language/schema/raw/master/csl-citation.json"} </w:instrText>
      </w:r>
      <w:r w:rsidRPr="00C749D5">
        <w:rPr>
          <w:rFonts w:cstheme="minorHAnsi"/>
        </w:rPr>
        <w:fldChar w:fldCharType="separate"/>
      </w:r>
      <w:r w:rsidRPr="00C749D5">
        <w:rPr>
          <w:rFonts w:cstheme="minorHAnsi"/>
          <w:vertAlign w:val="superscript"/>
          <w:lang w:val="en-US"/>
        </w:rPr>
        <w:t>16</w:t>
      </w:r>
      <w:r w:rsidRPr="00C749D5">
        <w:rPr>
          <w:rFonts w:cstheme="minorHAnsi"/>
        </w:rPr>
        <w:fldChar w:fldCharType="end"/>
      </w:r>
      <w:r w:rsidRPr="00C749D5">
        <w:rPr>
          <w:rFonts w:cstheme="minorHAnsi"/>
          <w:lang w:val="en-US"/>
        </w:rPr>
        <w:t xml:space="preserve"> has been proposed as a method of improving the circulation and discoverability of genomic research results for researchers. </w:t>
      </w:r>
      <w:proofErr w:type="spellStart"/>
      <w:r w:rsidRPr="00C749D5">
        <w:rPr>
          <w:rFonts w:cstheme="minorHAnsi"/>
        </w:rPr>
        <w:t>Similarly</w:t>
      </w:r>
      <w:proofErr w:type="spellEnd"/>
      <w:r w:rsidRPr="00C749D5">
        <w:rPr>
          <w:rFonts w:cstheme="minorHAnsi"/>
        </w:rPr>
        <w:t xml:space="preserve">, </w:t>
      </w:r>
      <w:proofErr w:type="spellStart"/>
      <w:r w:rsidRPr="00C749D5">
        <w:rPr>
          <w:rFonts w:cstheme="minorHAnsi"/>
        </w:rPr>
        <w:t>the</w:t>
      </w:r>
      <w:proofErr w:type="spellEnd"/>
      <w:r w:rsidRPr="00C749D5">
        <w:rPr>
          <w:rFonts w:cstheme="minorHAnsi"/>
        </w:rPr>
        <w:t xml:space="preserve"> FHIR </w:t>
      </w:r>
      <w:proofErr w:type="spellStart"/>
      <w:r w:rsidRPr="00C749D5">
        <w:rPr>
          <w:rFonts w:cstheme="minorHAnsi"/>
        </w:rPr>
        <w:t>Genomics</w:t>
      </w:r>
      <w:proofErr w:type="spellEnd"/>
      <w:r w:rsidRPr="00C749D5">
        <w:rPr>
          <w:rFonts w:cstheme="minorHAnsi"/>
        </w:rPr>
        <w:t xml:space="preserve"> </w:t>
      </w:r>
      <w:proofErr w:type="spellStart"/>
      <w:r w:rsidRPr="00C749D5">
        <w:rPr>
          <w:rFonts w:cstheme="minorHAnsi"/>
        </w:rPr>
        <w:t>Implementation</w:t>
      </w:r>
      <w:proofErr w:type="spellEnd"/>
      <w:r w:rsidRPr="00C749D5">
        <w:rPr>
          <w:rFonts w:cstheme="minorHAnsi"/>
        </w:rPr>
        <w:t xml:space="preserve"> </w:t>
      </w:r>
      <w:proofErr w:type="spellStart"/>
      <w:r w:rsidRPr="00C749D5">
        <w:rPr>
          <w:rFonts w:cstheme="minorHAnsi"/>
        </w:rPr>
        <w:t>initiative</w:t>
      </w:r>
      <w:proofErr w:type="spellEnd"/>
      <w:r w:rsidRPr="00C749D5">
        <w:rPr>
          <w:rFonts w:cstheme="minorHAnsi"/>
        </w:rPr>
        <w:fldChar w:fldCharType="begin"/>
      </w:r>
      <w:r>
        <w:rPr>
          <w:rFonts w:cstheme="minorHAnsi"/>
        </w:rPr>
        <w:instrText xml:space="preserve"> ADDIN ZOTERO_ITEM CSL_CITATION {"citationID":"QbFaaBbS","properties":{"formattedCitation":"\\super 17\\nosupersub{}","plainCitation":"17","noteIndex":0},"citationItems":[{"id":9,"uris":["http://zotero.org/users/6853186/items/4X7VXRMQ"],"itemData":{"id":9,"type":"article-journal","abstract":"Background\n              Information technology has shifted paper-based documentation in the health care sector into a digital form, in which patient information is transferred electronically from one place to another. However, there remain challenges and issues to resolve in this domain owing to the lack of proper standards, the growth of new technologies (mobile devices, tablets, ubiquitous computing), and health care providers who are reluctant to share patient information. Therefore, a solid systematic literature review was performed to understand the use of this new technology in the health care sector. To the best of our knowledge, there is a lack of comprehensive systematic literature reviews that focus on Fast Health Interoperability Resources (FHIR)-based electronic health records (EHRs). In addition, FHIR is the latest standard, which is in an infancy stage of development. Therefore, this is a hot research topic with great potential for further research in this domain.\n            \n            \n              Objective\n              The main aim of this study was to explore and perform a systematic review of the literature related to FHIR, including the challenges, implementation, opportunities, and future FHIR applications.\n            \n            \n              Methods\n              In January 2020, we searched articles published from January 2012 to December 2019 via all major digital databases in the field of computer science and health care, including </w:instrText>
      </w:r>
      <w:r w:rsidRPr="00C749D5">
        <w:rPr>
          <w:rFonts w:cstheme="minorHAnsi"/>
          <w:lang w:val="en-US"/>
        </w:rPr>
        <w:instrText xml:space="preserve">ACM, IEEE Explorer, Springer, Google Scholar, PubMed, and ScienceDirect. We identified 8181 scientific articles published in this field, 80 of which met our inclusion criteria for further consideration.\n            \n            \n              Results\n              The selected 80 scientific articles were reviewed systematically, and we identified open questions, challenges, implementation models, used resources, beneficiary applications, data migration approaches, and goals of FHIR.\n            \n            \n              Conclusions\n              The literature analysis performed in this systematic review highlights the important role of FHIR in the health care domain in the near future.","container-title":"JMIR Medical Informatics","DOI":"10.2196/21929","ISSN":"2291-9694","issue":"7","journalAbbreviation":"JMIR Med Inform","language":"en","page":"e21929","source":"DOI.org (Crossref)","title":"The Fast Health Interoperability Resources (FHIR) Standard: Systematic Literature Review of Implementations, Applications, Challenges and Opportunities","title-short":"The Fast Health Interoperability Resources (FHIR) Standard","volume":"9","author":[{"family":"Ayaz","given":"Muhammad"},{"family":"Pasha","given":"Muhammad F"},{"family":"Alzahrani","given":"Mohammed Y"},{"family":"Budiarto","given":"Rahmat"},{"family":"Stiawan","given":"Deris"}],"issued":{"date-parts":[["2021",7,30]]}}}],"schema":"https://github.com/citation-style-language/schema/raw/master/csl-citation.json"} </w:instrText>
      </w:r>
      <w:r w:rsidRPr="00C749D5">
        <w:rPr>
          <w:rFonts w:cstheme="minorHAnsi"/>
        </w:rPr>
        <w:fldChar w:fldCharType="separate"/>
      </w:r>
      <w:r w:rsidRPr="00C749D5">
        <w:rPr>
          <w:rFonts w:cstheme="minorHAnsi"/>
          <w:vertAlign w:val="superscript"/>
          <w:lang w:val="en-US"/>
        </w:rPr>
        <w:t>17</w:t>
      </w:r>
      <w:r w:rsidRPr="00C749D5">
        <w:rPr>
          <w:rFonts w:cstheme="minorHAnsi"/>
        </w:rPr>
        <w:fldChar w:fldCharType="end"/>
      </w:r>
      <w:r w:rsidRPr="00C749D5">
        <w:rPr>
          <w:rFonts w:cstheme="minorHAnsi"/>
          <w:lang w:val="en-US"/>
        </w:rPr>
        <w:t xml:space="preserve"> attempts to solve similar issues with genomic data sharing and discoverability without infringing on medical data privacy through the establishment of a modular data ontology. We aim to integrate one or </w:t>
      </w:r>
      <w:proofErr w:type="gramStart"/>
      <w:r w:rsidRPr="00C749D5">
        <w:rPr>
          <w:rFonts w:cstheme="minorHAnsi"/>
          <w:lang w:val="en-US"/>
        </w:rPr>
        <w:t>both of these</w:t>
      </w:r>
      <w:proofErr w:type="gramEnd"/>
      <w:r w:rsidRPr="00C749D5">
        <w:rPr>
          <w:rFonts w:cstheme="minorHAnsi"/>
          <w:lang w:val="en-US"/>
        </w:rPr>
        <w:t xml:space="preserve"> data structure and discoverability standards in our PENGQUIN project architecture to encourage improved data and result sharing among the greater research community. </w:t>
      </w:r>
    </w:p>
    <w:p w14:paraId="269F9215" w14:textId="609D0A15" w:rsidR="00C749D5" w:rsidRPr="00C749D5" w:rsidRDefault="00C749D5" w:rsidP="00C749D5">
      <w:pPr>
        <w:spacing w:after="0"/>
        <w:ind w:firstLine="720"/>
        <w:jc w:val="both"/>
        <w:rPr>
          <w:rFonts w:cstheme="minorHAnsi"/>
          <w:lang w:val="en-US"/>
        </w:rPr>
      </w:pPr>
      <w:r w:rsidRPr="00C749D5">
        <w:rPr>
          <w:rFonts w:cstheme="minorHAnsi"/>
          <w:lang w:val="en-US"/>
        </w:rPr>
        <w:t>An overarching aim for this project is to help drive improvement and accessibility of personalized healthcare through improved PGS privacy and storage and querying efficiency. These aims align well with the international Beacon initiative</w:t>
      </w:r>
      <w:r w:rsidRPr="00C749D5">
        <w:rPr>
          <w:rFonts w:cstheme="minorHAnsi"/>
        </w:rPr>
        <w:fldChar w:fldCharType="begin"/>
      </w:r>
      <w:r>
        <w:rPr>
          <w:rFonts w:cstheme="minorHAnsi"/>
          <w:lang w:val="en-US"/>
        </w:rPr>
        <w:instrText xml:space="preserve"> ADDIN ZOTERO_ITEM CSL_CITATION {"citationID":"0ZzFx53q","properties":{"formattedCitation":"\\super 18,19\\nosupersub{}","plainCitation":"18,19","noteIndex":0},"citationItems":[{"id":11,"uris":["http://zotero.org/users/6853186/items/KUNJ7RYS"],"itemData":{"id":11,"type":"article-journal","container-title":"Nature Biotechnology","DOI":"10.1038/s41587-019-0046-x","ISSN":"1087-0156, 1546-1696","issue":"3","journalAbbreviation":"Nat Biotechnol","language":"en","page":"220-224","source":"DOI.org (Crossref)","title":"Federated discovery and sharing of genomic data using Beacons","volume":"37","author":[{"family":"Fiume","given":"Marc"},{"family":"Cupak","given":"Miroslav"},{"family":"Keenan","given":"Stephen"},{"family":"Rambla","given":"Jordi"},{"family":"De La Torre","given":"Sabela"},{"family":"Dyke","given":"Stephanie O. M."},{"family":"Brookes","given":"Anthony J."},{"family":"Carey","given":"Knox"},{"family":"Lloyd","given":"David"},{"family":"Goodhand","given":"Peter"},{"family":"Haeussler","given":"Maximilian"},{"family":"Baudis","given":"Michael"},{"family":"Stockinger","given":"Heinz"},{"family":"Dolman","given":"Lena"},{"family":"Lappalainen","given":"Ilkka"},{"family":"Törnroos","given":"Juha"},{"family":"Linden","given":"Mikael"},{"family":"Spalding","given":"J. Dylan"},{"family":"Ur-Rehman","given":"Saif"},{"family":"Page","given":"Angela"},{"family":"Flicek","given":"Paul"},{"family":"Sherry","given":"Stephen"},{"family":"Haussler","given":"David"},{"family":"Varma","given":"Susheel"},{"family":"Saunders","given":"Gary"},{"family":"Scollen","given":"Serena"}],"issued":{"date-parts":[["2019",3]]}}},{"id":12,"uris":["http://zotero.org/users/6853186/items/B85QQZ58"],"itemData":{"id":12,"type":"article-journal","abstract":"Beacon is a basic data discovery protocol issued by the Global Alliance for Genomics and Health (GA4GH). The main goal addressed by version 1 of the Beacon protocol was to test the feasibility of broadly sharing human genomic data, through providing simple \"yes\" or \"no\" responses to queries about the presence of a given variant in datasets hosted by Beacon providers. The popularity of this concept has fostered the design of a version 2, that better serves real-world requirements and addresses the needs of clinical genomics research and healthcare, as assessed by several contributing projects and organizations. Particularly, rare disease genetics and cancer research will benefit from new case level and genomic variant level requests and the enabling of richer phenotype and clinical queries as well as support for fuzzy searches. Beacon is designed as a \"lingua franca\" to bridge data collections hosted in software solutions with different and rich interfaces. Beacon version 2 works alongside popular standards like Phenopackets, OMOP, or FHIR, allowing implementing consortia to return matches in beacon responses and provide a handover to their preferred data exchange format. The protocol is being explored by other research domains and is being tested in several international projects.","container-title":"Human Mutation","DOI":"10.1002/humu.24369","ISSN":"1098-1004","issue":"6","journalAbbreviation":"Hum Mutat","language":"eng","note":"PMID: 35297548\nPMCID: PMC9322265","page":"791-799","source":"PubMed","title":"Beacon v2 and Beacon networks: A \"lingua franca\" for federated data discovery in biomedical genomics, and beyond","title-short":"Beacon v2 and Beacon networks","volume":"43","author":[{"family":"Rambla","given":"Jordi"},{"family":"Baudis","given":"Michael"},{"family":"Ariosa","given":"Roberto"},{"family":"Beck","given":"Tim"},{"family":"Fromont","given":"Lauren A."},{"family":"Navarro","given":"Arcadi"},{"family":"Paloots","given":"Rahel"},{"family":"Rueda","given":"Manuel"},{"family":"Saunders","given":"Gary"},{"family":"Singh","given":"Babita"},{"family":"Spalding","given":"John D."},{"family":"Törnroos","given":"Juha"},{"family":"Vasallo","given":"Claudia"},{"family":"Veal","given":"Colin D."},{"family":"Brookes","given":"Anthony J."}],"issued":{"date-parts":[["2022",6]]}}}],"schema":"https://github.com/citation-style-language/schema/raw/master/csl-citation.json"} </w:instrText>
      </w:r>
      <w:r w:rsidRPr="00C749D5">
        <w:rPr>
          <w:rFonts w:cstheme="minorHAnsi"/>
        </w:rPr>
        <w:fldChar w:fldCharType="separate"/>
      </w:r>
      <w:r w:rsidRPr="00C749D5">
        <w:rPr>
          <w:rFonts w:cstheme="minorHAnsi"/>
          <w:vertAlign w:val="superscript"/>
          <w:lang w:val="en-US"/>
        </w:rPr>
        <w:t>18,19</w:t>
      </w:r>
      <w:r w:rsidRPr="00C749D5">
        <w:rPr>
          <w:rFonts w:cstheme="minorHAnsi"/>
        </w:rPr>
        <w:fldChar w:fldCharType="end"/>
      </w:r>
      <w:r w:rsidRPr="00C749D5">
        <w:rPr>
          <w:rFonts w:cstheme="minorHAnsi"/>
          <w:lang w:val="en-US"/>
        </w:rPr>
        <w:t xml:space="preserve"> to increase the availability and ease of access of genomic data for researchers globally. Thus, we aim to make the PENGQUIN Solid pod VCF data storage endpoints beacon resources that can be discoverable via the Beacon API. Importantly, this option to contribute personal genomic data to the greater Beacon data network, thereby making it discoverable to researchers, will be controllable on an individual basis as an opt-in option. Another advantage of the Solid ecosystem in this context is the ability of any individual to change their beacon sharing preference from their personal Solid pod at any point in time. Increasing the amount of genomic data available to researchers will help contribute to the further progression of personalized healthcare efficacy for larger, and more diverse populations of people, aligning closely with our goals for this Ph.D. project.</w:t>
      </w:r>
    </w:p>
    <w:p w14:paraId="52B4057A" w14:textId="77777777" w:rsidR="00C749D5" w:rsidRPr="00C749D5" w:rsidRDefault="00C749D5" w:rsidP="00C749D5">
      <w:pPr>
        <w:spacing w:after="0"/>
        <w:ind w:firstLine="720"/>
        <w:jc w:val="both"/>
        <w:rPr>
          <w:rFonts w:eastAsiaTheme="majorEastAsia" w:cstheme="minorHAnsi"/>
          <w:b/>
          <w:color w:val="365F91" w:themeColor="accent1" w:themeShade="BF"/>
          <w:lang w:val="en-US"/>
        </w:rPr>
      </w:pPr>
      <w:r w:rsidRPr="00C749D5">
        <w:rPr>
          <w:rFonts w:cstheme="minorHAnsi"/>
          <w:lang w:val="en-US"/>
        </w:rPr>
        <w:t xml:space="preserve">Within VITO, the PENGQUIN framework is to be designed to be integrated into ongoing research projects related to pharmacogenomics. More specifically, ongoing research investigating an improved system of drug prescription based on PGS factors for individual patients is currently underway at VITO. The aim for the PENGQUIN project is to provide a more complete, efficient, and reliable framework for patient genome storage and querying to improve the efficiency and efficacy of how pharmaceuticals are prescribed to patients.  </w:t>
      </w:r>
    </w:p>
    <w:p w14:paraId="4DDE8321" w14:textId="7F84BE29" w:rsidR="00FD0E6A" w:rsidRDefault="00FD0E6A" w:rsidP="00587E8E">
      <w:pPr>
        <w:spacing w:after="0" w:line="240" w:lineRule="auto"/>
        <w:jc w:val="both"/>
        <w:rPr>
          <w:rFonts w:ascii="Calibri" w:eastAsia="Times New Roman" w:hAnsi="Calibri" w:cs="Calibri"/>
          <w:bCs/>
          <w:i/>
          <w:color w:val="00B0F0"/>
          <w:sz w:val="18"/>
          <w:szCs w:val="18"/>
          <w:lang w:val="en-US" w:eastAsia="nl-BE"/>
        </w:rPr>
      </w:pPr>
    </w:p>
    <w:p w14:paraId="066F9364" w14:textId="10DFA047" w:rsidR="00C749D5" w:rsidRPr="00C749D5" w:rsidRDefault="00204148" w:rsidP="00C749D5">
      <w:pPr>
        <w:spacing w:after="0"/>
        <w:jc w:val="both"/>
        <w:rPr>
          <w:i/>
          <w:lang w:val="en-US"/>
        </w:rPr>
      </w:pPr>
      <w:r w:rsidRPr="00C749D5">
        <w:rPr>
          <w:i/>
          <w:noProof/>
        </w:rPr>
        <w:lastRenderedPageBreak/>
        <w:drawing>
          <wp:anchor distT="0" distB="0" distL="114300" distR="114300" simplePos="0" relativeHeight="251659264" behindDoc="0" locked="0" layoutInCell="1" allowOverlap="1" wp14:anchorId="1104F675" wp14:editId="6E148880">
            <wp:simplePos x="0" y="0"/>
            <wp:positionH relativeFrom="page">
              <wp:align>left</wp:align>
            </wp:positionH>
            <wp:positionV relativeFrom="paragraph">
              <wp:posOffset>811349</wp:posOffset>
            </wp:positionV>
            <wp:extent cx="8832850" cy="3409950"/>
            <wp:effectExtent l="0" t="0" r="635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832850" cy="3409950"/>
                    </a:xfrm>
                    <a:prstGeom prst="rect">
                      <a:avLst/>
                    </a:prstGeom>
                    <a:noFill/>
                  </pic:spPr>
                </pic:pic>
              </a:graphicData>
            </a:graphic>
            <wp14:sizeRelH relativeFrom="margin">
              <wp14:pctWidth>0</wp14:pctWidth>
            </wp14:sizeRelH>
            <wp14:sizeRelV relativeFrom="margin">
              <wp14:pctHeight>0</wp14:pctHeight>
            </wp14:sizeRelV>
          </wp:anchor>
        </w:drawing>
      </w:r>
      <w:r w:rsidR="00C749D5" w:rsidRPr="00C749D5">
        <w:rPr>
          <w:rFonts w:ascii="Calibri" w:eastAsia="Times New Roman" w:hAnsi="Calibri" w:cs="Calibri"/>
          <w:bCs/>
          <w:i/>
          <w:lang w:val="en-US" w:eastAsia="nl-BE"/>
        </w:rPr>
        <w:t xml:space="preserve">Planning - </w:t>
      </w:r>
      <w:r w:rsidR="00C749D5" w:rsidRPr="00204148">
        <w:rPr>
          <w:iCs/>
          <w:lang w:val="en-US"/>
        </w:rPr>
        <w:t>The Ph.D. project consists of 5 work packages denoted as “WP”. This will be bundled into a Ph.D. dissertation for a final thesis defense. Figure 3 shows a Gantt-chart of the Ph.D. project on a quarterly basis.  Each work package is split up into different tasks with a dedicated amount of time allocated to it. This will allow for a good time and project management.</w:t>
      </w:r>
      <w:r w:rsidR="00C749D5" w:rsidRPr="00C749D5">
        <w:rPr>
          <w:i/>
          <w:lang w:val="en-US"/>
        </w:rPr>
        <w:t xml:space="preserve"> </w:t>
      </w:r>
    </w:p>
    <w:p w14:paraId="01760F3E" w14:textId="0ED7D51D" w:rsidR="00C749D5" w:rsidRPr="00C749D5" w:rsidRDefault="00C749D5" w:rsidP="00C749D5">
      <w:pPr>
        <w:spacing w:line="240" w:lineRule="auto"/>
        <w:jc w:val="both"/>
        <w:rPr>
          <w:lang w:val="en-US"/>
        </w:rPr>
      </w:pPr>
      <w:r w:rsidRPr="00C749D5">
        <w:rPr>
          <w:b/>
          <w:i/>
          <w:sz w:val="18"/>
          <w:szCs w:val="18"/>
          <w:lang w:val="en-US"/>
        </w:rPr>
        <w:t>Figure 3</w:t>
      </w:r>
      <w:r w:rsidRPr="00C749D5">
        <w:rPr>
          <w:i/>
          <w:sz w:val="18"/>
          <w:szCs w:val="18"/>
          <w:lang w:val="en-US"/>
        </w:rPr>
        <w:t xml:space="preserve"> </w:t>
      </w:r>
      <w:r w:rsidRPr="00C749D5">
        <w:rPr>
          <w:b/>
          <w:i/>
          <w:sz w:val="18"/>
          <w:szCs w:val="18"/>
          <w:lang w:val="en-US"/>
        </w:rPr>
        <w:t>Gantt chart of the Ph.D. project timeline on a quarterly basis</w:t>
      </w:r>
      <w:r w:rsidRPr="00C749D5">
        <w:rPr>
          <w:i/>
          <w:sz w:val="18"/>
          <w:szCs w:val="18"/>
          <w:lang w:val="en-US"/>
        </w:rPr>
        <w:t xml:space="preserve">. T denotes different tasks of a work package. M denotes different milestones, such as finishing and submitting a manuscript to a journal. Green denotes working on the thesis dissertation and </w:t>
      </w:r>
      <w:proofErr w:type="spellStart"/>
      <w:r w:rsidRPr="00C749D5">
        <w:rPr>
          <w:i/>
          <w:sz w:val="18"/>
          <w:szCs w:val="18"/>
          <w:lang w:val="en-US"/>
        </w:rPr>
        <w:t>defence</w:t>
      </w:r>
      <w:proofErr w:type="spellEnd"/>
      <w:r w:rsidRPr="00C749D5">
        <w:rPr>
          <w:i/>
          <w:sz w:val="18"/>
          <w:szCs w:val="18"/>
          <w:lang w:val="en-US"/>
        </w:rPr>
        <w:t xml:space="preserve">. This is allocated as the final 6-9 months of the Ph.D. project to make all preparations for the </w:t>
      </w:r>
      <w:proofErr w:type="spellStart"/>
      <w:r w:rsidRPr="00C749D5">
        <w:rPr>
          <w:i/>
          <w:sz w:val="18"/>
          <w:szCs w:val="18"/>
          <w:lang w:val="en-US"/>
        </w:rPr>
        <w:t>defence</w:t>
      </w:r>
      <w:proofErr w:type="spellEnd"/>
      <w:r w:rsidRPr="00C749D5">
        <w:rPr>
          <w:i/>
          <w:sz w:val="18"/>
          <w:szCs w:val="18"/>
          <w:lang w:val="en-US"/>
        </w:rPr>
        <w:t xml:space="preserve">. </w:t>
      </w:r>
      <w:bookmarkStart w:id="13" w:name="_heading=h.44sinio"/>
      <w:bookmarkEnd w:id="13"/>
    </w:p>
    <w:p w14:paraId="2B752662" w14:textId="77777777" w:rsidR="00C749D5" w:rsidRPr="00C749D5" w:rsidRDefault="00C749D5" w:rsidP="00C749D5">
      <w:pPr>
        <w:pStyle w:val="Heading1"/>
        <w:numPr>
          <w:ilvl w:val="0"/>
          <w:numId w:val="0"/>
        </w:numPr>
        <w:tabs>
          <w:tab w:val="left" w:pos="720"/>
        </w:tabs>
        <w:spacing w:before="0"/>
        <w:rPr>
          <w:rFonts w:asciiTheme="minorHAnsi" w:hAnsiTheme="minorHAnsi" w:cstheme="minorHAnsi"/>
          <w:sz w:val="22"/>
          <w:szCs w:val="22"/>
          <w:lang w:val="en-GB"/>
        </w:rPr>
      </w:pPr>
      <w:r w:rsidRPr="00C749D5">
        <w:rPr>
          <w:rFonts w:asciiTheme="minorHAnsi" w:hAnsiTheme="minorHAnsi" w:cstheme="minorHAnsi"/>
          <w:sz w:val="22"/>
          <w:szCs w:val="22"/>
          <w:lang w:val="en-GB"/>
        </w:rPr>
        <w:t>Risks and mitigation</w:t>
      </w:r>
    </w:p>
    <w:p w14:paraId="484E405D" w14:textId="77777777" w:rsidR="00C749D5" w:rsidRPr="00C749D5" w:rsidRDefault="00C749D5" w:rsidP="00C749D5">
      <w:pPr>
        <w:numPr>
          <w:ilvl w:val="0"/>
          <w:numId w:val="7"/>
        </w:numPr>
        <w:spacing w:after="0" w:line="256" w:lineRule="auto"/>
        <w:jc w:val="both"/>
        <w:rPr>
          <w:rFonts w:cstheme="minorHAnsi"/>
          <w:b/>
          <w:lang w:val="en-GB"/>
        </w:rPr>
      </w:pPr>
      <w:r w:rsidRPr="00C749D5">
        <w:rPr>
          <w:rFonts w:cstheme="minorHAnsi"/>
          <w:b/>
          <w:lang w:val="en-US"/>
        </w:rPr>
        <w:t>Dataset size:</w:t>
      </w:r>
      <w:r w:rsidRPr="00C749D5">
        <w:rPr>
          <w:rFonts w:cstheme="minorHAnsi"/>
          <w:lang w:val="en-US"/>
        </w:rPr>
        <w:t xml:space="preserve"> If personal genome datasets are too large to store in a decentralized manner with acceptable query performance. If this occurs, a shift towards more centralization will be investigated in the form of summaries [3], and more expressive query interfaces will be added to Solid data vaults [7]. The range of pods over which summaries and query interfaces are defined will be configurable, which means that the trade-off between centralization and decentralization can be tuned.</w:t>
      </w:r>
    </w:p>
    <w:p w14:paraId="7D08038D" w14:textId="77777777" w:rsidR="00C749D5" w:rsidRPr="00C749D5" w:rsidRDefault="00C749D5" w:rsidP="00C749D5">
      <w:pPr>
        <w:numPr>
          <w:ilvl w:val="0"/>
          <w:numId w:val="7"/>
        </w:numPr>
        <w:spacing w:after="0" w:line="256" w:lineRule="auto"/>
        <w:jc w:val="both"/>
        <w:rPr>
          <w:rFonts w:cstheme="minorHAnsi"/>
          <w:lang w:val="en-US"/>
        </w:rPr>
      </w:pPr>
      <w:r w:rsidRPr="00C749D5">
        <w:rPr>
          <w:rFonts w:cstheme="minorHAnsi"/>
          <w:b/>
          <w:lang w:val="en-US"/>
        </w:rPr>
        <w:t xml:space="preserve">Data availability, ethics and legislation (GDPR guidelines): </w:t>
      </w:r>
      <w:r w:rsidRPr="00C749D5">
        <w:rPr>
          <w:rFonts w:cstheme="minorHAnsi"/>
          <w:lang w:val="en-US"/>
        </w:rPr>
        <w:t xml:space="preserve">VITO Health and </w:t>
      </w:r>
      <w:proofErr w:type="spellStart"/>
      <w:r w:rsidRPr="00C749D5">
        <w:rPr>
          <w:rFonts w:cstheme="minorHAnsi"/>
          <w:lang w:val="en-US"/>
        </w:rPr>
        <w:t>UGhent</w:t>
      </w:r>
      <w:proofErr w:type="spellEnd"/>
      <w:r w:rsidRPr="00C749D5">
        <w:rPr>
          <w:rFonts w:cstheme="minorHAnsi"/>
          <w:lang w:val="en-US"/>
        </w:rPr>
        <w:t xml:space="preserve"> have an institutional agreement which regulates the legal and ethical aspect of the project. This includes confidentiality, ownership, and privacy issues. Genomics data from other sources is freely accessible online as the data is currently not legislated under GDPR guidelines.</w:t>
      </w:r>
    </w:p>
    <w:p w14:paraId="377D3B46" w14:textId="77777777" w:rsidR="00C749D5" w:rsidRPr="00C749D5" w:rsidRDefault="00C749D5" w:rsidP="00C749D5">
      <w:pPr>
        <w:numPr>
          <w:ilvl w:val="0"/>
          <w:numId w:val="7"/>
        </w:numPr>
        <w:spacing w:after="0" w:line="256" w:lineRule="auto"/>
        <w:jc w:val="both"/>
        <w:rPr>
          <w:rFonts w:cstheme="minorHAnsi"/>
          <w:lang w:val="en-US"/>
        </w:rPr>
      </w:pPr>
      <w:r w:rsidRPr="00C749D5">
        <w:rPr>
          <w:rFonts w:cstheme="minorHAnsi"/>
          <w:b/>
          <w:lang w:val="en-US"/>
        </w:rPr>
        <w:t xml:space="preserve">Computational Load: </w:t>
      </w:r>
      <w:r w:rsidRPr="00C749D5">
        <w:rPr>
          <w:rFonts w:cstheme="minorHAnsi"/>
          <w:lang w:val="en-US"/>
        </w:rPr>
        <w:t xml:space="preserve">Various software packages will be used for brute force SAP detection. Both VITO and </w:t>
      </w:r>
      <w:proofErr w:type="spellStart"/>
      <w:r w:rsidRPr="00C749D5">
        <w:rPr>
          <w:rFonts w:cstheme="minorHAnsi"/>
          <w:lang w:val="en-US"/>
        </w:rPr>
        <w:t>UGhent</w:t>
      </w:r>
      <w:proofErr w:type="spellEnd"/>
      <w:r w:rsidRPr="00C749D5">
        <w:rPr>
          <w:rFonts w:cstheme="minorHAnsi"/>
          <w:lang w:val="en-US"/>
        </w:rPr>
        <w:t xml:space="preserve"> have access to the Flemish Supercomputing Centre for grid computing in case the Ph.D. lacks computational resources. </w:t>
      </w:r>
    </w:p>
    <w:p w14:paraId="5A57BA6E" w14:textId="77777777" w:rsidR="00C749D5" w:rsidRPr="00C749D5" w:rsidRDefault="00C749D5" w:rsidP="00C749D5">
      <w:pPr>
        <w:numPr>
          <w:ilvl w:val="0"/>
          <w:numId w:val="7"/>
        </w:numPr>
        <w:spacing w:after="0" w:line="256" w:lineRule="auto"/>
        <w:jc w:val="both"/>
        <w:rPr>
          <w:rFonts w:cstheme="minorHAnsi"/>
          <w:b/>
          <w:lang w:val="en-US"/>
        </w:rPr>
      </w:pPr>
      <w:r w:rsidRPr="00C749D5">
        <w:rPr>
          <w:rFonts w:cstheme="minorHAnsi"/>
          <w:b/>
          <w:lang w:val="en-US"/>
        </w:rPr>
        <w:t>Evolving PGS Technological Advances</w:t>
      </w:r>
      <w:r w:rsidRPr="00C749D5">
        <w:rPr>
          <w:rFonts w:cstheme="minorHAnsi"/>
          <w:lang w:val="en-US"/>
        </w:rPr>
        <w:t xml:space="preserve">: Long read sequencing has been decreasing in price in recent years and offers many advantages over the currently most common form of short-read shotgun genome sequencing. With a widespread transition to long read sequencing, the way downstream genomic files, such as VCF files, are created and formatted may change. It is unlikely that such a drastic change will take place during this Ph.D. project, but </w:t>
      </w:r>
      <w:r w:rsidRPr="00C749D5">
        <w:rPr>
          <w:rFonts w:cstheme="minorHAnsi"/>
          <w:lang w:val="en-US"/>
        </w:rPr>
        <w:lastRenderedPageBreak/>
        <w:t>if such a breakthrough occurs, the Ph.D. candidate and advisors will assess altering the input genomic files to align with the project’s goal of creating a framework useful for advancing personalized healthcare.</w:t>
      </w:r>
    </w:p>
    <w:p w14:paraId="7297EB2B" w14:textId="77777777" w:rsidR="00C749D5" w:rsidRPr="00C749D5" w:rsidRDefault="00C749D5" w:rsidP="00C749D5">
      <w:pPr>
        <w:numPr>
          <w:ilvl w:val="0"/>
          <w:numId w:val="7"/>
        </w:numPr>
        <w:spacing w:after="0" w:line="256" w:lineRule="auto"/>
        <w:jc w:val="both"/>
        <w:rPr>
          <w:rFonts w:cstheme="minorHAnsi"/>
          <w:lang w:val="en-US"/>
        </w:rPr>
      </w:pPr>
      <w:r w:rsidRPr="00C749D5">
        <w:rPr>
          <w:rFonts w:cstheme="minorHAnsi"/>
          <w:b/>
          <w:lang w:val="en-US"/>
        </w:rPr>
        <w:t>Software Dependencies:</w:t>
      </w:r>
      <w:r w:rsidRPr="00C749D5">
        <w:rPr>
          <w:rFonts w:cstheme="minorHAnsi"/>
          <w:lang w:val="en-US"/>
        </w:rPr>
        <w:t xml:space="preserve"> Various software will be used for this project. Generally, software is known to exhibit issues concerning quality, versioning, and documentation. If such problems are encountered troubleshooting will include utilizing other, comparable software to accomplish the task or contacting the producer of said software for troubleshooting.</w:t>
      </w:r>
    </w:p>
    <w:p w14:paraId="22801C44" w14:textId="324CC3A9" w:rsidR="00C749D5" w:rsidRPr="00C749D5" w:rsidRDefault="00C749D5" w:rsidP="00587E8E">
      <w:pPr>
        <w:spacing w:after="0" w:line="240" w:lineRule="auto"/>
        <w:jc w:val="both"/>
        <w:rPr>
          <w:rFonts w:ascii="Calibri" w:eastAsia="Times New Roman" w:hAnsi="Calibri" w:cs="Calibri"/>
          <w:bCs/>
          <w:i/>
          <w:color w:val="00B0F0"/>
          <w:sz w:val="18"/>
          <w:szCs w:val="18"/>
          <w:lang w:val="en-US" w:eastAsia="nl-BE"/>
        </w:rPr>
      </w:pPr>
    </w:p>
    <w:p w14:paraId="50CF8DCF" w14:textId="15392F76" w:rsidR="00587E8E" w:rsidRPr="00B4794D" w:rsidRDefault="00587E8E" w:rsidP="00587E8E">
      <w:pPr>
        <w:spacing w:after="0" w:line="240" w:lineRule="auto"/>
        <w:jc w:val="both"/>
        <w:rPr>
          <w:rFonts w:ascii="Calibri" w:eastAsia="Times New Roman" w:hAnsi="Calibri" w:cs="Calibri"/>
          <w:bCs/>
          <w:i/>
          <w:color w:val="00B0F0"/>
          <w:sz w:val="18"/>
          <w:szCs w:val="18"/>
          <w:lang w:val="en-GB" w:eastAsia="nl-BE"/>
        </w:rPr>
      </w:pPr>
      <w:r w:rsidRPr="00B4794D">
        <w:rPr>
          <w:rFonts w:ascii="Calibri" w:eastAsia="Times New Roman" w:hAnsi="Calibri" w:cs="Calibri"/>
          <w:bCs/>
          <w:i/>
          <w:color w:val="00B0F0"/>
          <w:sz w:val="18"/>
          <w:szCs w:val="18"/>
          <w:lang w:val="en-GB" w:eastAsia="nl-BE"/>
        </w:rPr>
        <w:t xml:space="preserve">Elaborate the different envisaged steps (experiments/activities) in your </w:t>
      </w:r>
      <w:proofErr w:type="gramStart"/>
      <w:r w:rsidRPr="00B4794D">
        <w:rPr>
          <w:rFonts w:ascii="Calibri" w:eastAsia="Times New Roman" w:hAnsi="Calibri" w:cs="Calibri"/>
          <w:bCs/>
          <w:i/>
          <w:color w:val="00B0F0"/>
          <w:sz w:val="18"/>
          <w:szCs w:val="18"/>
          <w:lang w:val="en-GB" w:eastAsia="nl-BE"/>
        </w:rPr>
        <w:t>research, and</w:t>
      </w:r>
      <w:proofErr w:type="gramEnd"/>
      <w:r w:rsidRPr="00B4794D">
        <w:rPr>
          <w:rFonts w:ascii="Calibri" w:eastAsia="Times New Roman" w:hAnsi="Calibri" w:cs="Calibri"/>
          <w:bCs/>
          <w:i/>
          <w:color w:val="00B0F0"/>
          <w:sz w:val="18"/>
          <w:szCs w:val="18"/>
          <w:lang w:val="en-GB" w:eastAsia="nl-BE"/>
        </w:rPr>
        <w:t xml:space="preserve"> motivate strategic choices in view of reaching the objectives. Describe the set-up and cohesion of the work packages including intermediate goals (milestones). </w:t>
      </w:r>
    </w:p>
    <w:p w14:paraId="45801D5C" w14:textId="77777777" w:rsidR="00587E8E" w:rsidRPr="00B4794D" w:rsidRDefault="00587E8E" w:rsidP="00587E8E">
      <w:pPr>
        <w:spacing w:after="0" w:line="240" w:lineRule="auto"/>
        <w:jc w:val="both"/>
        <w:rPr>
          <w:rFonts w:ascii="Calibri" w:eastAsia="Times New Roman" w:hAnsi="Calibri" w:cs="Calibri"/>
          <w:bCs/>
          <w:i/>
          <w:color w:val="00B0F0"/>
          <w:sz w:val="18"/>
          <w:szCs w:val="18"/>
          <w:lang w:val="en-GB" w:eastAsia="nl-BE"/>
        </w:rPr>
      </w:pPr>
      <w:r w:rsidRPr="00B4794D">
        <w:rPr>
          <w:rFonts w:ascii="Calibri" w:eastAsia="Times New Roman" w:hAnsi="Calibri" w:cs="Calibri"/>
          <w:bCs/>
          <w:i/>
          <w:color w:val="00B0F0"/>
          <w:sz w:val="18"/>
          <w:szCs w:val="18"/>
          <w:lang w:val="en-GB" w:eastAsia="nl-BE"/>
        </w:rPr>
        <w:t xml:space="preserve">Show where the proposed methodology (research approach) is according to the state of the art and where it is novel. Discuss risks that might endanger reaching project objectives and the contingency plans to be put in place should </w:t>
      </w:r>
      <w:r>
        <w:rPr>
          <w:rFonts w:ascii="Calibri" w:eastAsia="Times New Roman" w:hAnsi="Calibri" w:cs="Calibri"/>
          <w:bCs/>
          <w:i/>
          <w:color w:val="00B0F0"/>
          <w:sz w:val="18"/>
          <w:szCs w:val="18"/>
          <w:lang w:val="en-GB" w:eastAsia="nl-BE"/>
        </w:rPr>
        <w:t xml:space="preserve">this </w:t>
      </w:r>
      <w:r w:rsidRPr="00B4794D">
        <w:rPr>
          <w:rFonts w:ascii="Calibri" w:eastAsia="Times New Roman" w:hAnsi="Calibri" w:cs="Calibri"/>
          <w:bCs/>
          <w:i/>
          <w:color w:val="00B0F0"/>
          <w:sz w:val="18"/>
          <w:szCs w:val="18"/>
          <w:lang w:val="en-GB" w:eastAsia="nl-BE"/>
        </w:rPr>
        <w:t>risk occur.</w:t>
      </w:r>
    </w:p>
    <w:p w14:paraId="76DDC230" w14:textId="0008C766" w:rsidR="00587E8E" w:rsidRPr="004A70BA" w:rsidRDefault="00587E8E" w:rsidP="004A70BA">
      <w:pPr>
        <w:spacing w:after="0" w:line="240" w:lineRule="auto"/>
        <w:jc w:val="both"/>
        <w:rPr>
          <w:rFonts w:ascii="Calibri" w:eastAsia="Times New Roman" w:hAnsi="Calibri" w:cs="Calibri"/>
          <w:bCs/>
          <w:i/>
          <w:color w:val="00B0F0"/>
          <w:sz w:val="18"/>
          <w:szCs w:val="18"/>
          <w:lang w:val="en-GB" w:eastAsia="nl-BE"/>
        </w:rPr>
      </w:pPr>
      <w:r w:rsidRPr="00B4794D">
        <w:rPr>
          <w:rFonts w:ascii="Calibri" w:eastAsia="Times New Roman" w:hAnsi="Calibri" w:cs="Calibri"/>
          <w:bCs/>
          <w:i/>
          <w:color w:val="00B0F0"/>
          <w:sz w:val="18"/>
          <w:szCs w:val="18"/>
          <w:lang w:val="en-GB" w:eastAsia="nl-BE"/>
        </w:rPr>
        <w:t>Use a table or graphic representation of the planned course of activities (timing work packages, milestones, critical path) over the 4-years grant period.</w:t>
      </w:r>
    </w:p>
    <w:p w14:paraId="346FB010" w14:textId="77777777" w:rsidR="00587E8E" w:rsidRDefault="00587E8E" w:rsidP="00587E8E">
      <w:pPr>
        <w:spacing w:after="0" w:line="240" w:lineRule="auto"/>
        <w:rPr>
          <w:rFonts w:eastAsia="Times New Roman" w:cs="Times New Roman"/>
          <w:b/>
          <w:lang w:val="en-GB" w:eastAsia="nl-BE"/>
        </w:rPr>
      </w:pPr>
    </w:p>
    <w:p w14:paraId="3BC21CC5" w14:textId="1D260CE6" w:rsidR="00587E8E" w:rsidRDefault="00C749D5" w:rsidP="00587E8E">
      <w:pPr>
        <w:spacing w:after="0" w:line="240" w:lineRule="auto"/>
        <w:rPr>
          <w:rFonts w:eastAsia="Times New Roman" w:cs="Times New Roman"/>
          <w:b/>
          <w:lang w:val="en-GB" w:eastAsia="nl-BE"/>
        </w:rPr>
      </w:pPr>
      <w:r>
        <w:rPr>
          <w:rFonts w:eastAsia="Times New Roman" w:cs="Times New Roman"/>
          <w:b/>
          <w:lang w:val="en-GB" w:eastAsia="nl-BE"/>
        </w:rPr>
        <w:t xml:space="preserve">4. </w:t>
      </w:r>
      <w:r w:rsidR="00587E8E">
        <w:rPr>
          <w:rFonts w:eastAsia="Times New Roman" w:cs="Times New Roman"/>
          <w:b/>
          <w:lang w:val="en-GB" w:eastAsia="nl-BE"/>
        </w:rPr>
        <w:t xml:space="preserve">Strategic dimension and application potential </w:t>
      </w:r>
    </w:p>
    <w:p w14:paraId="57C982E9" w14:textId="68AFF6B0" w:rsidR="00C749D5" w:rsidRDefault="00C749D5" w:rsidP="00587E8E">
      <w:pPr>
        <w:spacing w:after="0" w:line="240" w:lineRule="auto"/>
        <w:rPr>
          <w:rFonts w:eastAsia="Times New Roman" w:cs="Times New Roman"/>
          <w:b/>
          <w:lang w:val="en-GB" w:eastAsia="nl-BE"/>
        </w:rPr>
      </w:pPr>
    </w:p>
    <w:p w14:paraId="09F06425" w14:textId="77777777" w:rsidR="00C749D5" w:rsidRPr="00C749D5" w:rsidRDefault="00C749D5" w:rsidP="00C749D5">
      <w:pPr>
        <w:spacing w:after="0" w:line="240" w:lineRule="auto"/>
        <w:jc w:val="both"/>
        <w:rPr>
          <w:rFonts w:cstheme="minorHAnsi"/>
          <w:lang w:val="en-US"/>
        </w:rPr>
      </w:pPr>
      <w:r w:rsidRPr="00C749D5">
        <w:rPr>
          <w:rFonts w:cstheme="minorHAnsi"/>
          <w:lang w:val="en-US"/>
        </w:rPr>
        <w:t xml:space="preserve">The project supports the desire to move towards a healthcare system increasingly focused on personalized genomics and preventive medicine. This is highly desired as personalized medicine offers an improved medication selection, targeted therapy, reduced adverse effects, increases patient compliance and confidence, and improves cost effectiveness [Mathur et al.]. Importantly, personalized healthcare, particularly its reliance on PGS, introduces technical and privacy challenges. Additionally, with increased use of personal genomics within healthcare, highly performing systems must be developed to store and access such data in an efficient, secure, and reliable way. Such a system presents a challenge due to the large size, complexity, and sensitive nature of personal genomic data.  </w:t>
      </w:r>
    </w:p>
    <w:p w14:paraId="663EA87F" w14:textId="77777777" w:rsidR="00C749D5" w:rsidRPr="00C749D5" w:rsidRDefault="00C749D5" w:rsidP="00C749D5">
      <w:pPr>
        <w:spacing w:after="0" w:line="240" w:lineRule="auto"/>
        <w:jc w:val="both"/>
        <w:rPr>
          <w:rFonts w:cstheme="minorHAnsi"/>
          <w:lang w:val="en-US"/>
        </w:rPr>
      </w:pPr>
    </w:p>
    <w:p w14:paraId="0CD2EDCD" w14:textId="77777777" w:rsidR="00C749D5" w:rsidRPr="00C749D5" w:rsidRDefault="00C749D5" w:rsidP="00C749D5">
      <w:pPr>
        <w:spacing w:after="0" w:line="240" w:lineRule="auto"/>
        <w:jc w:val="both"/>
        <w:rPr>
          <w:rFonts w:cstheme="minorHAnsi"/>
          <w:lang w:val="en-US"/>
        </w:rPr>
      </w:pPr>
      <w:r w:rsidRPr="00C749D5">
        <w:rPr>
          <w:rFonts w:cstheme="minorHAnsi"/>
          <w:lang w:val="en-US"/>
        </w:rPr>
        <w:t>This project will provide an important step toward creating such a system while also increasing knowledge of how biologically and medically relevant Linked Data can be stored and queried while preserving the private nature of genomic data for Ghent University and VITO.</w:t>
      </w:r>
    </w:p>
    <w:p w14:paraId="12F986E6" w14:textId="77777777" w:rsidR="00C749D5" w:rsidRPr="00C749D5" w:rsidRDefault="00C749D5" w:rsidP="00C749D5">
      <w:pPr>
        <w:spacing w:after="0" w:line="240" w:lineRule="auto"/>
        <w:rPr>
          <w:rFonts w:cstheme="minorHAnsi"/>
          <w:lang w:val="en-US"/>
        </w:rPr>
      </w:pPr>
    </w:p>
    <w:p w14:paraId="09B8EC97" w14:textId="77777777" w:rsidR="00C749D5" w:rsidRPr="00C749D5" w:rsidRDefault="00C749D5" w:rsidP="00C749D5">
      <w:pPr>
        <w:pStyle w:val="Heading1"/>
        <w:numPr>
          <w:ilvl w:val="0"/>
          <w:numId w:val="0"/>
        </w:numPr>
        <w:tabs>
          <w:tab w:val="left" w:pos="720"/>
        </w:tabs>
        <w:spacing w:before="0"/>
        <w:ind w:left="720" w:hanging="720"/>
        <w:rPr>
          <w:rFonts w:asciiTheme="minorHAnsi" w:hAnsiTheme="minorHAnsi" w:cstheme="minorHAnsi"/>
          <w:sz w:val="22"/>
          <w:szCs w:val="22"/>
        </w:rPr>
      </w:pPr>
      <w:bookmarkStart w:id="14" w:name="_Toc145314670"/>
      <w:proofErr w:type="spellStart"/>
      <w:r w:rsidRPr="00C749D5">
        <w:rPr>
          <w:rFonts w:asciiTheme="minorHAnsi" w:hAnsiTheme="minorHAnsi" w:cstheme="minorHAnsi"/>
          <w:sz w:val="22"/>
          <w:szCs w:val="22"/>
        </w:rPr>
        <w:t>Embedding</w:t>
      </w:r>
      <w:proofErr w:type="spellEnd"/>
      <w:r w:rsidRPr="00C749D5">
        <w:rPr>
          <w:rFonts w:asciiTheme="minorHAnsi" w:hAnsiTheme="minorHAnsi" w:cstheme="minorHAnsi"/>
          <w:sz w:val="22"/>
          <w:szCs w:val="22"/>
        </w:rPr>
        <w:t xml:space="preserve"> in the VITO long </w:t>
      </w:r>
      <w:proofErr w:type="spellStart"/>
      <w:r w:rsidRPr="00C749D5">
        <w:rPr>
          <w:rFonts w:asciiTheme="minorHAnsi" w:hAnsiTheme="minorHAnsi" w:cstheme="minorHAnsi"/>
          <w:sz w:val="22"/>
          <w:szCs w:val="22"/>
        </w:rPr>
        <w:t>term</w:t>
      </w:r>
      <w:proofErr w:type="spellEnd"/>
      <w:r w:rsidRPr="00C749D5">
        <w:rPr>
          <w:rFonts w:asciiTheme="minorHAnsi" w:hAnsiTheme="minorHAnsi" w:cstheme="minorHAnsi"/>
          <w:sz w:val="22"/>
          <w:szCs w:val="22"/>
        </w:rPr>
        <w:t xml:space="preserve"> </w:t>
      </w:r>
      <w:proofErr w:type="spellStart"/>
      <w:r w:rsidRPr="00C749D5">
        <w:rPr>
          <w:rFonts w:asciiTheme="minorHAnsi" w:hAnsiTheme="minorHAnsi" w:cstheme="minorHAnsi"/>
          <w:sz w:val="22"/>
          <w:szCs w:val="22"/>
        </w:rPr>
        <w:t>strategies</w:t>
      </w:r>
      <w:bookmarkEnd w:id="14"/>
      <w:proofErr w:type="spellEnd"/>
    </w:p>
    <w:p w14:paraId="165917D4" w14:textId="77777777" w:rsidR="00C749D5" w:rsidRPr="00C749D5" w:rsidRDefault="00C749D5" w:rsidP="00C749D5">
      <w:pPr>
        <w:spacing w:after="0" w:line="240" w:lineRule="auto"/>
        <w:jc w:val="both"/>
        <w:rPr>
          <w:rFonts w:cstheme="minorHAnsi"/>
          <w:lang w:val="en-US"/>
        </w:rPr>
      </w:pPr>
      <w:r w:rsidRPr="00C749D5">
        <w:rPr>
          <w:rFonts w:cstheme="minorHAnsi"/>
          <w:lang w:val="en-US"/>
        </w:rPr>
        <w:t>Precision Health Group in VITO Health has the ambition to develop applications towards making personalized healthcare a reality through data-driven research. This is facilitated through having joined PhDs with academic institutes to maintain strong and relevant research. The Ph.D. candidate will actively make connections with other institutes contributing to the research field of interest. Algorithms, methodologies, and results from the Ph.D. project may be implemented in different institutions partnered with VITO, JESSA and Ghent University such as Domus Medica or Hospitals to contribute towards unveiling the personalized Genome Pods’ power in practice.</w:t>
      </w:r>
    </w:p>
    <w:p w14:paraId="72F3D19E" w14:textId="77777777" w:rsidR="00C749D5" w:rsidRPr="00C749D5" w:rsidRDefault="00C749D5" w:rsidP="00C749D5">
      <w:pPr>
        <w:spacing w:after="0" w:line="240" w:lineRule="auto"/>
        <w:jc w:val="both"/>
        <w:rPr>
          <w:rFonts w:cstheme="minorHAnsi"/>
          <w:lang w:val="en-US"/>
        </w:rPr>
      </w:pPr>
    </w:p>
    <w:p w14:paraId="0EBD7DAF" w14:textId="77777777" w:rsidR="00C749D5" w:rsidRPr="00C749D5" w:rsidRDefault="00C749D5" w:rsidP="00C749D5">
      <w:pPr>
        <w:spacing w:after="0" w:line="240" w:lineRule="auto"/>
        <w:jc w:val="both"/>
        <w:rPr>
          <w:rFonts w:cstheme="minorHAnsi"/>
          <w:lang w:val="en-US"/>
        </w:rPr>
      </w:pPr>
      <w:r w:rsidRPr="00C749D5">
        <w:rPr>
          <w:rFonts w:cstheme="minorHAnsi"/>
          <w:lang w:val="en-US"/>
        </w:rPr>
        <w:t xml:space="preserve">PENGQUIN, by facilitating the storing and consent driven dynamic sharing of PGS, will be poised to play a central role in developing Digital Twins of citizens/patients in healthcare and clinical practice. </w:t>
      </w:r>
    </w:p>
    <w:p w14:paraId="168B499D" w14:textId="77777777" w:rsidR="00C749D5" w:rsidRPr="00C749D5" w:rsidRDefault="00C749D5" w:rsidP="00C749D5">
      <w:pPr>
        <w:spacing w:after="0" w:line="240" w:lineRule="auto"/>
        <w:jc w:val="both"/>
        <w:rPr>
          <w:rFonts w:cstheme="minorHAnsi"/>
          <w:lang w:val="en-US"/>
        </w:rPr>
      </w:pPr>
    </w:p>
    <w:p w14:paraId="7893D7DC" w14:textId="77777777" w:rsidR="00C749D5" w:rsidRPr="00C749D5" w:rsidRDefault="00C749D5" w:rsidP="00C749D5">
      <w:pPr>
        <w:spacing w:after="0" w:line="240" w:lineRule="auto"/>
        <w:jc w:val="both"/>
        <w:rPr>
          <w:rFonts w:cstheme="minorHAnsi"/>
          <w:lang w:val="en-US"/>
        </w:rPr>
      </w:pPr>
      <w:r w:rsidRPr="00C749D5">
        <w:rPr>
          <w:rFonts w:cstheme="minorHAnsi"/>
          <w:lang w:val="en-US"/>
        </w:rPr>
        <w:t xml:space="preserve">Moreover, the Ph.D. project will establish a link to both the healthcare industry and computer science research by developing computational tools and methodologies which will aid in the confident storage and querying of genomic data for use in existing research aims within pharmacogenomics at VITO. </w:t>
      </w:r>
    </w:p>
    <w:p w14:paraId="5ACD0C3B" w14:textId="77777777" w:rsidR="00C749D5" w:rsidRPr="00C749D5" w:rsidRDefault="00C749D5" w:rsidP="00C749D5">
      <w:pPr>
        <w:spacing w:after="0" w:line="240" w:lineRule="auto"/>
        <w:jc w:val="both"/>
        <w:rPr>
          <w:rFonts w:cstheme="minorHAnsi"/>
          <w:lang w:val="en-US"/>
        </w:rPr>
      </w:pPr>
    </w:p>
    <w:p w14:paraId="075B1046" w14:textId="68BFDB5B" w:rsidR="00C749D5" w:rsidRDefault="00C749D5" w:rsidP="00C749D5">
      <w:pPr>
        <w:spacing w:after="0" w:line="240" w:lineRule="auto"/>
        <w:jc w:val="both"/>
        <w:rPr>
          <w:rFonts w:cstheme="minorHAnsi"/>
          <w:lang w:val="en-US"/>
        </w:rPr>
      </w:pPr>
      <w:r w:rsidRPr="00C749D5">
        <w:rPr>
          <w:rFonts w:cstheme="minorHAnsi"/>
          <w:lang w:val="en-US"/>
        </w:rPr>
        <w:lastRenderedPageBreak/>
        <w:t xml:space="preserve">Lastly, the algorithms and methodologies developed will be made available for future research. This way, the research will continuously contribute to academia and industry. </w:t>
      </w:r>
    </w:p>
    <w:p w14:paraId="234F2C1E" w14:textId="2F5C509E" w:rsidR="00C749D5" w:rsidRDefault="00C749D5" w:rsidP="00C749D5">
      <w:pPr>
        <w:spacing w:after="0" w:line="240" w:lineRule="auto"/>
        <w:jc w:val="both"/>
        <w:rPr>
          <w:rFonts w:cstheme="minorHAnsi"/>
          <w:lang w:val="en-US"/>
        </w:rPr>
      </w:pPr>
    </w:p>
    <w:p w14:paraId="038D8F73" w14:textId="7BF52E72" w:rsidR="00C749D5" w:rsidRDefault="00C749D5" w:rsidP="00C749D5">
      <w:pPr>
        <w:spacing w:after="0" w:line="240" w:lineRule="auto"/>
        <w:jc w:val="both"/>
        <w:rPr>
          <w:rFonts w:cstheme="minorHAnsi"/>
          <w:lang w:val="en-US"/>
        </w:rPr>
      </w:pPr>
      <w:r>
        <w:rPr>
          <w:rFonts w:cstheme="minorHAnsi"/>
          <w:lang w:val="en-US"/>
        </w:rPr>
        <w:t>MORE HERE</w:t>
      </w:r>
      <w:r w:rsidR="00204148">
        <w:rPr>
          <w:rFonts w:cstheme="minorHAnsi"/>
          <w:lang w:val="en-US"/>
        </w:rPr>
        <w:t xml:space="preserve"> </w:t>
      </w:r>
      <w:r w:rsidR="00204148" w:rsidRPr="00204148">
        <w:rPr>
          <w:rFonts w:cstheme="minorHAnsi"/>
          <w:lang w:val="en-US"/>
        </w:rPr>
        <w:sym w:font="Wingdings" w:char="F0E0"/>
      </w:r>
    </w:p>
    <w:p w14:paraId="603478DA" w14:textId="580D23DA" w:rsidR="00C749D5" w:rsidRDefault="00C749D5" w:rsidP="00C749D5">
      <w:pPr>
        <w:spacing w:after="0" w:line="240" w:lineRule="auto"/>
        <w:jc w:val="both"/>
        <w:rPr>
          <w:rFonts w:cstheme="minorHAnsi"/>
          <w:lang w:val="en-US"/>
        </w:rPr>
      </w:pPr>
    </w:p>
    <w:p w14:paraId="0B25482D" w14:textId="7672CBF9" w:rsidR="00C749D5" w:rsidRDefault="00C749D5" w:rsidP="00C749D5">
      <w:pPr>
        <w:spacing w:after="0" w:line="240" w:lineRule="auto"/>
        <w:jc w:val="both"/>
        <w:rPr>
          <w:rFonts w:cstheme="minorHAnsi"/>
          <w:lang w:val="en-US"/>
        </w:rPr>
      </w:pPr>
      <w:r>
        <w:rPr>
          <w:rFonts w:cstheme="minorHAnsi"/>
          <w:lang w:val="en-US"/>
        </w:rPr>
        <w:t>At VITO:</w:t>
      </w:r>
    </w:p>
    <w:p w14:paraId="2D0818BA" w14:textId="044C8623" w:rsidR="00C749D5" w:rsidRDefault="00C749D5" w:rsidP="00C749D5">
      <w:pPr>
        <w:spacing w:after="0" w:line="240" w:lineRule="auto"/>
        <w:jc w:val="both"/>
        <w:rPr>
          <w:rFonts w:cstheme="minorHAnsi"/>
          <w:lang w:val="en-US"/>
        </w:rPr>
      </w:pPr>
      <w:r>
        <w:rPr>
          <w:rFonts w:cstheme="minorHAnsi"/>
          <w:lang w:val="en-US"/>
        </w:rPr>
        <w:tab/>
      </w:r>
      <w:r w:rsidRPr="00C749D5">
        <w:rPr>
          <w:rFonts w:cstheme="minorHAnsi"/>
          <w:lang w:val="en-US"/>
        </w:rPr>
        <w:t>pharmacogenomics projects</w:t>
      </w:r>
    </w:p>
    <w:p w14:paraId="08580E45" w14:textId="686B26A5" w:rsidR="00EA5CDD" w:rsidRDefault="00EA5CDD" w:rsidP="00C749D5">
      <w:pPr>
        <w:spacing w:after="0" w:line="240" w:lineRule="auto"/>
        <w:jc w:val="both"/>
        <w:rPr>
          <w:rFonts w:cstheme="minorHAnsi"/>
          <w:lang w:val="en-US"/>
        </w:rPr>
      </w:pPr>
      <w:r>
        <w:rPr>
          <w:rFonts w:cstheme="minorHAnsi"/>
          <w:lang w:val="en-US"/>
        </w:rPr>
        <w:tab/>
      </w:r>
      <w:r w:rsidRPr="00EA5CDD">
        <w:rPr>
          <w:rFonts w:cstheme="minorHAnsi"/>
          <w:lang w:val="en-US"/>
        </w:rPr>
        <w:t>project “SAVE DATA”</w:t>
      </w:r>
    </w:p>
    <w:p w14:paraId="71B66500" w14:textId="77777777" w:rsidR="00EA5CDD" w:rsidRDefault="00EA5CDD" w:rsidP="00C749D5">
      <w:pPr>
        <w:spacing w:after="0" w:line="240" w:lineRule="auto"/>
        <w:jc w:val="both"/>
        <w:rPr>
          <w:rFonts w:cstheme="minorHAnsi"/>
          <w:lang w:val="en-US"/>
        </w:rPr>
      </w:pPr>
    </w:p>
    <w:p w14:paraId="73A63AAD" w14:textId="0D53B539" w:rsidR="00EA5CDD" w:rsidRDefault="00EA5CDD" w:rsidP="00C749D5">
      <w:pPr>
        <w:spacing w:after="0" w:line="240" w:lineRule="auto"/>
        <w:jc w:val="both"/>
        <w:rPr>
          <w:rFonts w:cstheme="minorHAnsi"/>
          <w:lang w:val="en-US"/>
        </w:rPr>
      </w:pPr>
      <w:proofErr w:type="spellStart"/>
      <w:r>
        <w:rPr>
          <w:rFonts w:cstheme="minorHAnsi"/>
          <w:lang w:val="en-US"/>
        </w:rPr>
        <w:t>Kinda</w:t>
      </w:r>
      <w:proofErr w:type="spellEnd"/>
      <w:r>
        <w:rPr>
          <w:rFonts w:cstheme="minorHAnsi"/>
          <w:lang w:val="en-US"/>
        </w:rPr>
        <w:t xml:space="preserve"> at VITO:</w:t>
      </w:r>
      <w:r w:rsidR="00C749D5">
        <w:rPr>
          <w:rFonts w:cstheme="minorHAnsi"/>
          <w:lang w:val="en-US"/>
        </w:rPr>
        <w:tab/>
      </w:r>
    </w:p>
    <w:p w14:paraId="06C29B2D" w14:textId="490F8676" w:rsidR="00C749D5" w:rsidRDefault="00C749D5" w:rsidP="00EA5CDD">
      <w:pPr>
        <w:spacing w:after="0" w:line="240" w:lineRule="auto"/>
        <w:ind w:firstLine="708"/>
        <w:jc w:val="both"/>
        <w:rPr>
          <w:rFonts w:cstheme="minorHAnsi"/>
          <w:lang w:val="en-US"/>
        </w:rPr>
      </w:pPr>
      <w:r w:rsidRPr="00C749D5">
        <w:rPr>
          <w:rFonts w:cstheme="minorHAnsi"/>
          <w:lang w:val="en-US"/>
        </w:rPr>
        <w:t xml:space="preserve">WE ARE initiative in data privacy and </w:t>
      </w:r>
      <w:proofErr w:type="gramStart"/>
      <w:r w:rsidRPr="00C749D5">
        <w:rPr>
          <w:rFonts w:cstheme="minorHAnsi"/>
          <w:lang w:val="en-US"/>
        </w:rPr>
        <w:t>protection</w:t>
      </w:r>
      <w:proofErr w:type="gramEnd"/>
    </w:p>
    <w:p w14:paraId="68BD14E3" w14:textId="5285B5B7" w:rsidR="00C749D5" w:rsidRDefault="00C749D5" w:rsidP="00C749D5">
      <w:pPr>
        <w:spacing w:after="0" w:line="240" w:lineRule="auto"/>
        <w:ind w:firstLine="708"/>
        <w:jc w:val="both"/>
        <w:rPr>
          <w:rFonts w:cstheme="minorHAnsi"/>
          <w:lang w:val="en-US"/>
        </w:rPr>
      </w:pPr>
      <w:r w:rsidRPr="00C749D5">
        <w:rPr>
          <w:rFonts w:cstheme="minorHAnsi"/>
          <w:lang w:val="en-US"/>
        </w:rPr>
        <w:t>Belgian Genome Biobank</w:t>
      </w:r>
    </w:p>
    <w:p w14:paraId="6E9907D7" w14:textId="77777777" w:rsidR="00C749D5" w:rsidRPr="00C749D5" w:rsidRDefault="00C749D5" w:rsidP="00C749D5">
      <w:pPr>
        <w:spacing w:after="0" w:line="240" w:lineRule="auto"/>
        <w:ind w:firstLine="708"/>
        <w:jc w:val="both"/>
        <w:rPr>
          <w:rFonts w:cstheme="minorHAnsi"/>
          <w:lang w:val="en-US"/>
        </w:rPr>
      </w:pPr>
    </w:p>
    <w:p w14:paraId="7C8AA71E" w14:textId="7CF399EB" w:rsidR="00C749D5" w:rsidRPr="00C749D5" w:rsidRDefault="00C749D5" w:rsidP="00C749D5">
      <w:pPr>
        <w:spacing w:after="0" w:line="240" w:lineRule="auto"/>
        <w:jc w:val="both"/>
        <w:rPr>
          <w:rFonts w:cstheme="minorHAnsi"/>
          <w:lang w:val="en-US"/>
        </w:rPr>
      </w:pPr>
      <w:r>
        <w:rPr>
          <w:rFonts w:cstheme="minorHAnsi"/>
          <w:lang w:val="en-US"/>
        </w:rPr>
        <w:tab/>
        <w:t xml:space="preserve">aspirations for </w:t>
      </w:r>
      <w:r w:rsidRPr="00C749D5">
        <w:rPr>
          <w:rFonts w:cstheme="minorHAnsi"/>
          <w:lang w:val="en-US"/>
        </w:rPr>
        <w:t xml:space="preserve">Institutions partnered with VITO, JESSA and Ghent University such as Domus Medica along with other </w:t>
      </w:r>
      <w:proofErr w:type="gramStart"/>
      <w:r w:rsidRPr="00C749D5">
        <w:rPr>
          <w:rFonts w:cstheme="minorHAnsi"/>
          <w:lang w:val="en-US"/>
        </w:rPr>
        <w:t>hospitals</w:t>
      </w:r>
      <w:proofErr w:type="gramEnd"/>
    </w:p>
    <w:p w14:paraId="4197BA2B" w14:textId="74CDE39A" w:rsidR="00C749D5" w:rsidRPr="00C749D5" w:rsidRDefault="00C749D5" w:rsidP="00587E8E">
      <w:pPr>
        <w:spacing w:after="0" w:line="240" w:lineRule="auto"/>
        <w:rPr>
          <w:rFonts w:eastAsia="Times New Roman" w:cs="Times New Roman"/>
          <w:b/>
          <w:lang w:val="en-US" w:eastAsia="nl-BE"/>
        </w:rPr>
      </w:pPr>
    </w:p>
    <w:p w14:paraId="19A17EF0" w14:textId="77777777" w:rsidR="00C749D5" w:rsidRDefault="00C749D5" w:rsidP="00587E8E">
      <w:pPr>
        <w:spacing w:after="0" w:line="240" w:lineRule="auto"/>
        <w:rPr>
          <w:rFonts w:eastAsia="Times New Roman" w:cs="Times New Roman"/>
          <w:b/>
          <w:lang w:val="en-GB" w:eastAsia="nl-BE"/>
        </w:rPr>
      </w:pPr>
    </w:p>
    <w:p w14:paraId="20D68BEF" w14:textId="77777777" w:rsidR="00587E8E" w:rsidRPr="00B4794D" w:rsidRDefault="00587E8E" w:rsidP="00587E8E">
      <w:pPr>
        <w:spacing w:after="0" w:line="240" w:lineRule="auto"/>
        <w:jc w:val="both"/>
        <w:rPr>
          <w:rFonts w:ascii="Calibri" w:eastAsia="Times New Roman" w:hAnsi="Calibri" w:cs="Calibri"/>
          <w:bCs/>
          <w:i/>
          <w:color w:val="00B0F0"/>
          <w:sz w:val="18"/>
          <w:szCs w:val="18"/>
          <w:lang w:val="en-GB" w:eastAsia="nl-BE"/>
        </w:rPr>
      </w:pPr>
      <w:r w:rsidRPr="00B4794D">
        <w:rPr>
          <w:rFonts w:ascii="Calibri" w:eastAsia="Times New Roman" w:hAnsi="Calibri" w:cs="Calibri"/>
          <w:bCs/>
          <w:i/>
          <w:color w:val="00B0F0"/>
          <w:sz w:val="18"/>
          <w:szCs w:val="18"/>
          <w:lang w:val="en-GB" w:eastAsia="nl-BE"/>
        </w:rPr>
        <w:t xml:space="preserve">Elaborate the strategic dimension of your research, with regard to the (long-term) potential for innovative </w:t>
      </w:r>
      <w:proofErr w:type="gramStart"/>
      <w:r w:rsidRPr="00B4794D">
        <w:rPr>
          <w:rFonts w:ascii="Calibri" w:eastAsia="Times New Roman" w:hAnsi="Calibri" w:cs="Calibri"/>
          <w:bCs/>
          <w:i/>
          <w:color w:val="00B0F0"/>
          <w:sz w:val="18"/>
          <w:szCs w:val="18"/>
          <w:lang w:val="en-GB" w:eastAsia="nl-BE"/>
        </w:rPr>
        <w:t>applications .</w:t>
      </w:r>
      <w:proofErr w:type="gramEnd"/>
    </w:p>
    <w:p w14:paraId="61C3058C" w14:textId="77777777" w:rsidR="00587E8E" w:rsidRPr="00B4794D" w:rsidRDefault="00587E8E" w:rsidP="00587E8E">
      <w:pPr>
        <w:spacing w:after="0" w:line="240" w:lineRule="auto"/>
        <w:jc w:val="both"/>
        <w:rPr>
          <w:rFonts w:ascii="Calibri" w:eastAsia="Times New Roman" w:hAnsi="Calibri" w:cs="Calibri"/>
          <w:bCs/>
          <w:i/>
          <w:color w:val="00B0F0"/>
          <w:sz w:val="18"/>
          <w:szCs w:val="18"/>
          <w:lang w:val="en-GB" w:eastAsia="nl-BE"/>
        </w:rPr>
      </w:pPr>
      <w:r w:rsidRPr="00B4794D">
        <w:rPr>
          <w:rFonts w:ascii="Calibri" w:eastAsia="Times New Roman" w:hAnsi="Calibri" w:cs="Calibri"/>
          <w:bCs/>
          <w:i/>
          <w:color w:val="00B0F0"/>
          <w:sz w:val="18"/>
          <w:szCs w:val="18"/>
          <w:lang w:val="en-GB" w:eastAsia="nl-BE"/>
        </w:rPr>
        <w:t>Substantiate the PhD project’s strategic focus on economically relevant innovations. Justify how the chosen research approach (if successful) is the appropriate one to achieve the anticipated application(s) (potentially long term).</w:t>
      </w:r>
    </w:p>
    <w:p w14:paraId="50F8DA30" w14:textId="58C41C98" w:rsidR="00587E8E" w:rsidRPr="004A70BA" w:rsidRDefault="00587E8E" w:rsidP="004A70BA">
      <w:pPr>
        <w:spacing w:after="0" w:line="240" w:lineRule="auto"/>
        <w:jc w:val="both"/>
        <w:rPr>
          <w:i/>
          <w:color w:val="00B0F0"/>
          <w:sz w:val="18"/>
          <w:lang w:val="en-US"/>
        </w:rPr>
      </w:pPr>
      <w:r w:rsidRPr="00B4794D">
        <w:rPr>
          <w:rFonts w:ascii="Calibri" w:eastAsia="Times New Roman" w:hAnsi="Calibri" w:cs="Calibri"/>
          <w:bCs/>
          <w:i/>
          <w:color w:val="00B0F0"/>
          <w:sz w:val="18"/>
          <w:szCs w:val="18"/>
          <w:lang w:val="en-GB" w:eastAsia="nl-BE"/>
        </w:rPr>
        <w:t>Elaborate the strategic importance of the potential applications to possible users (impact). Show how (if the project is successful) new products, services and/or processes may affect business of specific companies, a collective of companies and/or a sector and/or may be closely aligned with the Flemish science, technology and innovation transition priorities</w:t>
      </w:r>
      <w:r w:rsidRPr="009552CA">
        <w:rPr>
          <w:i/>
          <w:color w:val="FF0000"/>
          <w:lang w:val="en-US"/>
        </w:rPr>
        <w:t xml:space="preserve">  </w:t>
      </w:r>
      <w:r w:rsidRPr="00B4794D">
        <w:rPr>
          <w:color w:val="00B0F0"/>
          <w:sz w:val="18"/>
          <w:szCs w:val="18"/>
          <w:lang w:val="en-US"/>
        </w:rPr>
        <w:t>(</w:t>
      </w:r>
      <w:hyperlink r:id="rId11" w:history="1">
        <w:r w:rsidRPr="00B4794D">
          <w:rPr>
            <w:rStyle w:val="Hyperlink"/>
            <w:rFonts w:cstheme="minorHAnsi"/>
            <w:bCs/>
            <w:color w:val="00B0F0"/>
            <w:sz w:val="18"/>
            <w:szCs w:val="18"/>
            <w:lang w:val="en"/>
          </w:rPr>
          <w:t>Flanders in transition. Priorities in Science, Technology and Innovation towards 2025</w:t>
        </w:r>
      </w:hyperlink>
      <w:r w:rsidRPr="00CB2B4F">
        <w:rPr>
          <w:rFonts w:cstheme="minorHAnsi"/>
          <w:bCs/>
          <w:color w:val="00B0F0"/>
          <w:sz w:val="18"/>
          <w:szCs w:val="18"/>
          <w:lang w:val="en"/>
        </w:rPr>
        <w:t>) (socio-economic benefits).</w:t>
      </w:r>
      <w:r>
        <w:rPr>
          <w:rFonts w:cstheme="minorHAnsi"/>
          <w:b/>
          <w:bCs/>
          <w:color w:val="00B0F0"/>
          <w:sz w:val="18"/>
          <w:szCs w:val="18"/>
          <w:lang w:val="en"/>
        </w:rPr>
        <w:t xml:space="preserve"> </w:t>
      </w:r>
      <w:r w:rsidRPr="00671E1C">
        <w:rPr>
          <w:i/>
          <w:color w:val="00B0F0"/>
          <w:sz w:val="18"/>
          <w:lang w:val="en-US"/>
        </w:rPr>
        <w:t>Societal impact should always be linked to a (in</w:t>
      </w:r>
      <w:r>
        <w:rPr>
          <w:i/>
          <w:color w:val="00B0F0"/>
          <w:sz w:val="18"/>
          <w:lang w:val="en-US"/>
        </w:rPr>
        <w:t xml:space="preserve">)direct (macro)economic benefit, </w:t>
      </w:r>
      <w:proofErr w:type="gramStart"/>
      <w:r>
        <w:rPr>
          <w:i/>
          <w:color w:val="00B0F0"/>
          <w:sz w:val="18"/>
          <w:lang w:val="en-US"/>
        </w:rPr>
        <w:t>e</w:t>
      </w:r>
      <w:r w:rsidRPr="00671E1C">
        <w:rPr>
          <w:i/>
          <w:color w:val="00B0F0"/>
          <w:sz w:val="18"/>
          <w:lang w:val="en-US"/>
        </w:rPr>
        <w:t>.g.</w:t>
      </w:r>
      <w:proofErr w:type="gramEnd"/>
      <w:r w:rsidRPr="00671E1C">
        <w:rPr>
          <w:i/>
          <w:color w:val="00B0F0"/>
          <w:sz w:val="18"/>
          <w:lang w:val="en-US"/>
        </w:rPr>
        <w:t xml:space="preserve"> cost reductions in health care, higher education level, environmental impact</w:t>
      </w:r>
      <w:r>
        <w:rPr>
          <w:i/>
          <w:color w:val="00B0F0"/>
          <w:sz w:val="18"/>
          <w:lang w:val="en-US"/>
        </w:rPr>
        <w:t xml:space="preserve"> etc. </w:t>
      </w:r>
      <w:r w:rsidRPr="00671E1C">
        <w:rPr>
          <w:i/>
          <w:color w:val="00B0F0"/>
          <w:sz w:val="18"/>
          <w:lang w:val="en-US"/>
        </w:rPr>
        <w:t>should be positioned in an economic context.</w:t>
      </w:r>
    </w:p>
    <w:p w14:paraId="75D738C7" w14:textId="77777777" w:rsidR="00587E8E" w:rsidRDefault="00587E8E" w:rsidP="00587E8E">
      <w:pPr>
        <w:spacing w:after="0" w:line="240" w:lineRule="auto"/>
        <w:rPr>
          <w:rFonts w:eastAsia="Times New Roman" w:cs="Times New Roman"/>
          <w:b/>
          <w:lang w:val="en-GB" w:eastAsia="nl-BE"/>
        </w:rPr>
      </w:pPr>
    </w:p>
    <w:p w14:paraId="7879E897" w14:textId="77777777" w:rsidR="00C749D5" w:rsidRDefault="00C749D5">
      <w:pPr>
        <w:rPr>
          <w:rFonts w:eastAsia="Times New Roman" w:cs="Times New Roman"/>
          <w:b/>
          <w:lang w:val="en-GB" w:eastAsia="nl-BE"/>
        </w:rPr>
      </w:pPr>
      <w:r>
        <w:rPr>
          <w:rFonts w:eastAsia="Times New Roman" w:cs="Times New Roman"/>
          <w:b/>
          <w:lang w:val="en-GB" w:eastAsia="nl-BE"/>
        </w:rPr>
        <w:br w:type="page"/>
      </w:r>
    </w:p>
    <w:p w14:paraId="06894355" w14:textId="6EC4FFD8" w:rsidR="00587E8E" w:rsidRDefault="00C749D5" w:rsidP="00C749D5">
      <w:pPr>
        <w:spacing w:after="0" w:line="240" w:lineRule="auto"/>
        <w:rPr>
          <w:rFonts w:eastAsia="Times New Roman" w:cs="Times New Roman"/>
          <w:b/>
          <w:lang w:val="en-GB" w:eastAsia="nl-BE"/>
        </w:rPr>
      </w:pPr>
      <w:r>
        <w:rPr>
          <w:rFonts w:eastAsia="Times New Roman" w:cs="Times New Roman"/>
          <w:b/>
          <w:lang w:val="en-GB" w:eastAsia="nl-BE"/>
        </w:rPr>
        <w:lastRenderedPageBreak/>
        <w:t xml:space="preserve">5. </w:t>
      </w:r>
      <w:r w:rsidR="00587E8E" w:rsidRPr="001B1AF2">
        <w:rPr>
          <w:rFonts w:eastAsia="Times New Roman" w:cs="Times New Roman"/>
          <w:b/>
          <w:lang w:val="en-GB" w:eastAsia="nl-BE"/>
        </w:rPr>
        <w:t>References</w:t>
      </w:r>
    </w:p>
    <w:p w14:paraId="446EE839" w14:textId="77777777" w:rsidR="00C749D5" w:rsidRPr="00C749D5" w:rsidRDefault="00C749D5" w:rsidP="00C749D5">
      <w:pPr>
        <w:pStyle w:val="Bibliography"/>
        <w:rPr>
          <w:rFonts w:ascii="Calibri" w:hAnsi="Calibri" w:cs="Calibri"/>
          <w:lang w:val="en-US"/>
        </w:rPr>
      </w:pPr>
      <w:r>
        <w:rPr>
          <w:rFonts w:eastAsia="Times New Roman"/>
          <w:b/>
          <w:lang w:val="en-GB" w:eastAsia="nl-BE"/>
        </w:rPr>
        <w:fldChar w:fldCharType="begin"/>
      </w:r>
      <w:r>
        <w:rPr>
          <w:rFonts w:eastAsia="Times New Roman"/>
          <w:b/>
          <w:lang w:val="en-GB" w:eastAsia="nl-BE"/>
        </w:rPr>
        <w:instrText xml:space="preserve"> ADDIN ZOTERO_BIBL {"uncited":[],"omitted":[],"custom":[]} CSL_BIBLIOGRAPHY </w:instrText>
      </w:r>
      <w:r>
        <w:rPr>
          <w:rFonts w:eastAsia="Times New Roman"/>
          <w:b/>
          <w:lang w:val="en-GB" w:eastAsia="nl-BE"/>
        </w:rPr>
        <w:fldChar w:fldCharType="separate"/>
      </w:r>
      <w:r w:rsidRPr="00C749D5">
        <w:rPr>
          <w:rFonts w:ascii="Calibri" w:hAnsi="Calibri" w:cs="Calibri"/>
          <w:lang w:val="en-US"/>
        </w:rPr>
        <w:t>1.</w:t>
      </w:r>
      <w:r w:rsidRPr="00C749D5">
        <w:rPr>
          <w:rFonts w:ascii="Calibri" w:hAnsi="Calibri" w:cs="Calibri"/>
          <w:lang w:val="en-US"/>
        </w:rPr>
        <w:tab/>
        <w:t xml:space="preserve">Wang, L., McLeod, H. L. &amp; </w:t>
      </w:r>
      <w:proofErr w:type="spellStart"/>
      <w:r w:rsidRPr="00C749D5">
        <w:rPr>
          <w:rFonts w:ascii="Calibri" w:hAnsi="Calibri" w:cs="Calibri"/>
          <w:lang w:val="en-US"/>
        </w:rPr>
        <w:t>Weinshilboum</w:t>
      </w:r>
      <w:proofErr w:type="spellEnd"/>
      <w:r w:rsidRPr="00C749D5">
        <w:rPr>
          <w:rFonts w:ascii="Calibri" w:hAnsi="Calibri" w:cs="Calibri"/>
          <w:lang w:val="en-US"/>
        </w:rPr>
        <w:t xml:space="preserve">, R. M. Genomics and Drug Response. </w:t>
      </w:r>
      <w:r w:rsidRPr="00C749D5">
        <w:rPr>
          <w:rFonts w:ascii="Calibri" w:hAnsi="Calibri" w:cs="Calibri"/>
          <w:i/>
          <w:iCs/>
          <w:lang w:val="en-US"/>
        </w:rPr>
        <w:t xml:space="preserve">N </w:t>
      </w:r>
      <w:proofErr w:type="spellStart"/>
      <w:r w:rsidRPr="00C749D5">
        <w:rPr>
          <w:rFonts w:ascii="Calibri" w:hAnsi="Calibri" w:cs="Calibri"/>
          <w:i/>
          <w:iCs/>
          <w:lang w:val="en-US"/>
        </w:rPr>
        <w:t>Engl</w:t>
      </w:r>
      <w:proofErr w:type="spellEnd"/>
      <w:r w:rsidRPr="00C749D5">
        <w:rPr>
          <w:rFonts w:ascii="Calibri" w:hAnsi="Calibri" w:cs="Calibri"/>
          <w:i/>
          <w:iCs/>
          <w:lang w:val="en-US"/>
        </w:rPr>
        <w:t xml:space="preserve"> J Med</w:t>
      </w:r>
      <w:r w:rsidRPr="00C749D5">
        <w:rPr>
          <w:rFonts w:ascii="Calibri" w:hAnsi="Calibri" w:cs="Calibri"/>
          <w:lang w:val="en-US"/>
        </w:rPr>
        <w:t xml:space="preserve"> </w:t>
      </w:r>
      <w:r w:rsidRPr="00C749D5">
        <w:rPr>
          <w:rFonts w:ascii="Calibri" w:hAnsi="Calibri" w:cs="Calibri"/>
          <w:b/>
          <w:bCs/>
          <w:lang w:val="en-US"/>
        </w:rPr>
        <w:t>364</w:t>
      </w:r>
      <w:r w:rsidRPr="00C749D5">
        <w:rPr>
          <w:rFonts w:ascii="Calibri" w:hAnsi="Calibri" w:cs="Calibri"/>
          <w:lang w:val="en-US"/>
        </w:rPr>
        <w:t>, 1144–1153 (2011).</w:t>
      </w:r>
    </w:p>
    <w:p w14:paraId="6DCFAE0B" w14:textId="77777777" w:rsidR="00C749D5" w:rsidRPr="00C749D5" w:rsidRDefault="00C749D5" w:rsidP="00C749D5">
      <w:pPr>
        <w:pStyle w:val="Bibliography"/>
        <w:rPr>
          <w:rFonts w:ascii="Calibri" w:hAnsi="Calibri" w:cs="Calibri"/>
          <w:lang w:val="en-US"/>
        </w:rPr>
      </w:pPr>
      <w:r w:rsidRPr="00C749D5">
        <w:rPr>
          <w:rFonts w:ascii="Calibri" w:hAnsi="Calibri" w:cs="Calibri"/>
          <w:lang w:val="en-US"/>
        </w:rPr>
        <w:t>2.</w:t>
      </w:r>
      <w:r w:rsidRPr="00C749D5">
        <w:rPr>
          <w:rFonts w:ascii="Calibri" w:hAnsi="Calibri" w:cs="Calibri"/>
          <w:lang w:val="en-US"/>
        </w:rPr>
        <w:tab/>
        <w:t xml:space="preserve">Ko, Y. K. &amp; </w:t>
      </w:r>
      <w:proofErr w:type="spellStart"/>
      <w:r w:rsidRPr="00C749D5">
        <w:rPr>
          <w:rFonts w:ascii="Calibri" w:hAnsi="Calibri" w:cs="Calibri"/>
          <w:lang w:val="en-US"/>
        </w:rPr>
        <w:t>Gim</w:t>
      </w:r>
      <w:proofErr w:type="spellEnd"/>
      <w:r w:rsidRPr="00C749D5">
        <w:rPr>
          <w:rFonts w:ascii="Calibri" w:hAnsi="Calibri" w:cs="Calibri"/>
          <w:lang w:val="en-US"/>
        </w:rPr>
        <w:t xml:space="preserve">, J.-A. New Drug Development and Clinical Trial Design by Applying Genomic Information Management. </w:t>
      </w:r>
      <w:r w:rsidRPr="00C749D5">
        <w:rPr>
          <w:rFonts w:ascii="Calibri" w:hAnsi="Calibri" w:cs="Calibri"/>
          <w:i/>
          <w:iCs/>
          <w:lang w:val="en-US"/>
        </w:rPr>
        <w:t>Pharmaceutics</w:t>
      </w:r>
      <w:r w:rsidRPr="00C749D5">
        <w:rPr>
          <w:rFonts w:ascii="Calibri" w:hAnsi="Calibri" w:cs="Calibri"/>
          <w:lang w:val="en-US"/>
        </w:rPr>
        <w:t xml:space="preserve"> </w:t>
      </w:r>
      <w:r w:rsidRPr="00C749D5">
        <w:rPr>
          <w:rFonts w:ascii="Calibri" w:hAnsi="Calibri" w:cs="Calibri"/>
          <w:b/>
          <w:bCs/>
          <w:lang w:val="en-US"/>
        </w:rPr>
        <w:t>14</w:t>
      </w:r>
      <w:r w:rsidRPr="00C749D5">
        <w:rPr>
          <w:rFonts w:ascii="Calibri" w:hAnsi="Calibri" w:cs="Calibri"/>
          <w:lang w:val="en-US"/>
        </w:rPr>
        <w:t>, 1539 (2022).</w:t>
      </w:r>
    </w:p>
    <w:p w14:paraId="5354C5F2" w14:textId="77777777" w:rsidR="00C749D5" w:rsidRPr="00C749D5" w:rsidRDefault="00C749D5" w:rsidP="00C749D5">
      <w:pPr>
        <w:pStyle w:val="Bibliography"/>
        <w:rPr>
          <w:rFonts w:ascii="Calibri" w:hAnsi="Calibri" w:cs="Calibri"/>
          <w:lang w:val="en-US"/>
        </w:rPr>
      </w:pPr>
      <w:r w:rsidRPr="00C749D5">
        <w:rPr>
          <w:rFonts w:ascii="Calibri" w:hAnsi="Calibri" w:cs="Calibri"/>
          <w:lang w:val="en-US"/>
        </w:rPr>
        <w:t>3.</w:t>
      </w:r>
      <w:r w:rsidRPr="00C749D5">
        <w:rPr>
          <w:rFonts w:ascii="Calibri" w:hAnsi="Calibri" w:cs="Calibri"/>
          <w:lang w:val="en-US"/>
        </w:rPr>
        <w:tab/>
        <w:t xml:space="preserve">Ibrahim, J., </w:t>
      </w:r>
      <w:proofErr w:type="spellStart"/>
      <w:r w:rsidRPr="00C749D5">
        <w:rPr>
          <w:rFonts w:ascii="Calibri" w:hAnsi="Calibri" w:cs="Calibri"/>
          <w:lang w:val="en-US"/>
        </w:rPr>
        <w:t>Peeters</w:t>
      </w:r>
      <w:proofErr w:type="spellEnd"/>
      <w:r w:rsidRPr="00C749D5">
        <w:rPr>
          <w:rFonts w:ascii="Calibri" w:hAnsi="Calibri" w:cs="Calibri"/>
          <w:lang w:val="en-US"/>
        </w:rPr>
        <w:t xml:space="preserve">, M., Van Camp, G. &amp; Op De </w:t>
      </w:r>
      <w:proofErr w:type="spellStart"/>
      <w:r w:rsidRPr="00C749D5">
        <w:rPr>
          <w:rFonts w:ascii="Calibri" w:hAnsi="Calibri" w:cs="Calibri"/>
          <w:lang w:val="en-US"/>
        </w:rPr>
        <w:t>Beeck</w:t>
      </w:r>
      <w:proofErr w:type="spellEnd"/>
      <w:r w:rsidRPr="00C749D5">
        <w:rPr>
          <w:rFonts w:ascii="Calibri" w:hAnsi="Calibri" w:cs="Calibri"/>
          <w:lang w:val="en-US"/>
        </w:rPr>
        <w:t xml:space="preserve">, K. Methylation biomarkers for early cancer detection and diagnosis: Current and future perspectives. </w:t>
      </w:r>
      <w:r w:rsidRPr="00C749D5">
        <w:rPr>
          <w:rFonts w:ascii="Calibri" w:hAnsi="Calibri" w:cs="Calibri"/>
          <w:i/>
          <w:iCs/>
          <w:lang w:val="en-US"/>
        </w:rPr>
        <w:t>European Journal of Cancer</w:t>
      </w:r>
      <w:r w:rsidRPr="00C749D5">
        <w:rPr>
          <w:rFonts w:ascii="Calibri" w:hAnsi="Calibri" w:cs="Calibri"/>
          <w:lang w:val="en-US"/>
        </w:rPr>
        <w:t xml:space="preserve"> </w:t>
      </w:r>
      <w:r w:rsidRPr="00C749D5">
        <w:rPr>
          <w:rFonts w:ascii="Calibri" w:hAnsi="Calibri" w:cs="Calibri"/>
          <w:b/>
          <w:bCs/>
          <w:lang w:val="en-US"/>
        </w:rPr>
        <w:t>178</w:t>
      </w:r>
      <w:r w:rsidRPr="00C749D5">
        <w:rPr>
          <w:rFonts w:ascii="Calibri" w:hAnsi="Calibri" w:cs="Calibri"/>
          <w:lang w:val="en-US"/>
        </w:rPr>
        <w:t>, 91–113 (2023).</w:t>
      </w:r>
    </w:p>
    <w:p w14:paraId="763AA8C1" w14:textId="77777777" w:rsidR="00C749D5" w:rsidRPr="00C749D5" w:rsidRDefault="00C749D5" w:rsidP="00C749D5">
      <w:pPr>
        <w:pStyle w:val="Bibliography"/>
        <w:rPr>
          <w:rFonts w:ascii="Calibri" w:hAnsi="Calibri" w:cs="Calibri"/>
          <w:lang w:val="en-US"/>
        </w:rPr>
      </w:pPr>
      <w:r w:rsidRPr="00C749D5">
        <w:rPr>
          <w:rFonts w:ascii="Calibri" w:hAnsi="Calibri" w:cs="Calibri"/>
          <w:lang w:val="en-US"/>
        </w:rPr>
        <w:t>4.</w:t>
      </w:r>
      <w:r w:rsidRPr="00C749D5">
        <w:rPr>
          <w:rFonts w:ascii="Calibri" w:hAnsi="Calibri" w:cs="Calibri"/>
          <w:lang w:val="en-US"/>
        </w:rPr>
        <w:tab/>
        <w:t xml:space="preserve">McLeod, H. L. Cancer Pharmacogenomics: Early Promise, But Concerted Effort Needed. </w:t>
      </w:r>
      <w:r w:rsidRPr="00C749D5">
        <w:rPr>
          <w:rFonts w:ascii="Calibri" w:hAnsi="Calibri" w:cs="Calibri"/>
          <w:i/>
          <w:iCs/>
          <w:lang w:val="en-US"/>
        </w:rPr>
        <w:t>Science</w:t>
      </w:r>
      <w:r w:rsidRPr="00C749D5">
        <w:rPr>
          <w:rFonts w:ascii="Calibri" w:hAnsi="Calibri" w:cs="Calibri"/>
          <w:lang w:val="en-US"/>
        </w:rPr>
        <w:t xml:space="preserve"> </w:t>
      </w:r>
      <w:r w:rsidRPr="00C749D5">
        <w:rPr>
          <w:rFonts w:ascii="Calibri" w:hAnsi="Calibri" w:cs="Calibri"/>
          <w:b/>
          <w:bCs/>
          <w:lang w:val="en-US"/>
        </w:rPr>
        <w:t>339</w:t>
      </w:r>
      <w:r w:rsidRPr="00C749D5">
        <w:rPr>
          <w:rFonts w:ascii="Calibri" w:hAnsi="Calibri" w:cs="Calibri"/>
          <w:lang w:val="en-US"/>
        </w:rPr>
        <w:t>, 1563–1566 (2013).</w:t>
      </w:r>
    </w:p>
    <w:p w14:paraId="4368FE22" w14:textId="77777777" w:rsidR="00C749D5" w:rsidRPr="00C749D5" w:rsidRDefault="00C749D5" w:rsidP="00C749D5">
      <w:pPr>
        <w:pStyle w:val="Bibliography"/>
        <w:rPr>
          <w:rFonts w:ascii="Calibri" w:hAnsi="Calibri" w:cs="Calibri"/>
          <w:lang w:val="en-US"/>
        </w:rPr>
      </w:pPr>
      <w:r w:rsidRPr="00C749D5">
        <w:rPr>
          <w:rFonts w:ascii="Calibri" w:hAnsi="Calibri" w:cs="Calibri"/>
          <w:lang w:val="en-US"/>
        </w:rPr>
        <w:t>5.</w:t>
      </w:r>
      <w:r w:rsidRPr="00C749D5">
        <w:rPr>
          <w:rFonts w:ascii="Calibri" w:hAnsi="Calibri" w:cs="Calibri"/>
          <w:lang w:val="en-US"/>
        </w:rPr>
        <w:tab/>
        <w:t xml:space="preserve">Hens, K., </w:t>
      </w:r>
      <w:proofErr w:type="spellStart"/>
      <w:r w:rsidRPr="00C749D5">
        <w:rPr>
          <w:rFonts w:ascii="Calibri" w:hAnsi="Calibri" w:cs="Calibri"/>
          <w:lang w:val="en-US"/>
        </w:rPr>
        <w:t>Nys</w:t>
      </w:r>
      <w:proofErr w:type="spellEnd"/>
      <w:r w:rsidRPr="00C749D5">
        <w:rPr>
          <w:rFonts w:ascii="Calibri" w:hAnsi="Calibri" w:cs="Calibri"/>
          <w:lang w:val="en-US"/>
        </w:rPr>
        <w:t xml:space="preserve">, H., </w:t>
      </w:r>
      <w:proofErr w:type="spellStart"/>
      <w:r w:rsidRPr="00C749D5">
        <w:rPr>
          <w:rFonts w:ascii="Calibri" w:hAnsi="Calibri" w:cs="Calibri"/>
          <w:lang w:val="en-US"/>
        </w:rPr>
        <w:t>Cassiman</w:t>
      </w:r>
      <w:proofErr w:type="spellEnd"/>
      <w:r w:rsidRPr="00C749D5">
        <w:rPr>
          <w:rFonts w:ascii="Calibri" w:hAnsi="Calibri" w:cs="Calibri"/>
          <w:lang w:val="en-US"/>
        </w:rPr>
        <w:t xml:space="preserve">, J.-J. &amp; Dierickx, K. The return of individual research findings in </w:t>
      </w:r>
      <w:proofErr w:type="spellStart"/>
      <w:r w:rsidRPr="00C749D5">
        <w:rPr>
          <w:rFonts w:ascii="Calibri" w:hAnsi="Calibri" w:cs="Calibri"/>
          <w:lang w:val="en-US"/>
        </w:rPr>
        <w:t>paediatric</w:t>
      </w:r>
      <w:proofErr w:type="spellEnd"/>
      <w:r w:rsidRPr="00C749D5">
        <w:rPr>
          <w:rFonts w:ascii="Calibri" w:hAnsi="Calibri" w:cs="Calibri"/>
          <w:lang w:val="en-US"/>
        </w:rPr>
        <w:t xml:space="preserve"> genetic research. </w:t>
      </w:r>
      <w:r w:rsidRPr="00C749D5">
        <w:rPr>
          <w:rFonts w:ascii="Calibri" w:hAnsi="Calibri" w:cs="Calibri"/>
          <w:i/>
          <w:iCs/>
          <w:lang w:val="en-US"/>
        </w:rPr>
        <w:t>Journal of Medical Ethics</w:t>
      </w:r>
      <w:r w:rsidRPr="00C749D5">
        <w:rPr>
          <w:rFonts w:ascii="Calibri" w:hAnsi="Calibri" w:cs="Calibri"/>
          <w:lang w:val="en-US"/>
        </w:rPr>
        <w:t xml:space="preserve"> </w:t>
      </w:r>
      <w:r w:rsidRPr="00C749D5">
        <w:rPr>
          <w:rFonts w:ascii="Calibri" w:hAnsi="Calibri" w:cs="Calibri"/>
          <w:b/>
          <w:bCs/>
          <w:lang w:val="en-US"/>
        </w:rPr>
        <w:t>37</w:t>
      </w:r>
      <w:r w:rsidRPr="00C749D5">
        <w:rPr>
          <w:rFonts w:ascii="Calibri" w:hAnsi="Calibri" w:cs="Calibri"/>
          <w:lang w:val="en-US"/>
        </w:rPr>
        <w:t>, 179–183 (2011).</w:t>
      </w:r>
    </w:p>
    <w:p w14:paraId="2DEA284F" w14:textId="77777777" w:rsidR="00C749D5" w:rsidRPr="00C749D5" w:rsidRDefault="00C749D5" w:rsidP="00C749D5">
      <w:pPr>
        <w:pStyle w:val="Bibliography"/>
        <w:rPr>
          <w:rFonts w:ascii="Calibri" w:hAnsi="Calibri" w:cs="Calibri"/>
          <w:lang w:val="en-US"/>
        </w:rPr>
      </w:pPr>
      <w:r w:rsidRPr="00C749D5">
        <w:rPr>
          <w:rFonts w:ascii="Calibri" w:hAnsi="Calibri" w:cs="Calibri"/>
          <w:lang w:val="en-US"/>
        </w:rPr>
        <w:t>6.</w:t>
      </w:r>
      <w:r w:rsidRPr="00C749D5">
        <w:rPr>
          <w:rFonts w:ascii="Calibri" w:hAnsi="Calibri" w:cs="Calibri"/>
          <w:lang w:val="en-US"/>
        </w:rPr>
        <w:tab/>
      </w:r>
      <w:proofErr w:type="spellStart"/>
      <w:r w:rsidRPr="00C749D5">
        <w:rPr>
          <w:rFonts w:ascii="Calibri" w:hAnsi="Calibri" w:cs="Calibri"/>
          <w:lang w:val="en-US"/>
        </w:rPr>
        <w:t>Alzu’bi</w:t>
      </w:r>
      <w:proofErr w:type="spellEnd"/>
      <w:r w:rsidRPr="00C749D5">
        <w:rPr>
          <w:rFonts w:ascii="Calibri" w:hAnsi="Calibri" w:cs="Calibri"/>
          <w:lang w:val="en-US"/>
        </w:rPr>
        <w:t xml:space="preserve">, A., Zhou, L. &amp; </w:t>
      </w:r>
      <w:proofErr w:type="spellStart"/>
      <w:r w:rsidRPr="00C749D5">
        <w:rPr>
          <w:rFonts w:ascii="Calibri" w:hAnsi="Calibri" w:cs="Calibri"/>
          <w:lang w:val="en-US"/>
        </w:rPr>
        <w:t>Watzlaf</w:t>
      </w:r>
      <w:proofErr w:type="spellEnd"/>
      <w:r w:rsidRPr="00C749D5">
        <w:rPr>
          <w:rFonts w:ascii="Calibri" w:hAnsi="Calibri" w:cs="Calibri"/>
          <w:lang w:val="en-US"/>
        </w:rPr>
        <w:t xml:space="preserve">, V. Personal genomic information management and personalized medicine: challenges, current solutions, and roles of HIM professionals. </w:t>
      </w:r>
      <w:proofErr w:type="spellStart"/>
      <w:r w:rsidRPr="00C749D5">
        <w:rPr>
          <w:rFonts w:ascii="Calibri" w:hAnsi="Calibri" w:cs="Calibri"/>
          <w:i/>
          <w:iCs/>
          <w:lang w:val="en-US"/>
        </w:rPr>
        <w:t>Perspect</w:t>
      </w:r>
      <w:proofErr w:type="spellEnd"/>
      <w:r w:rsidRPr="00C749D5">
        <w:rPr>
          <w:rFonts w:ascii="Calibri" w:hAnsi="Calibri" w:cs="Calibri"/>
          <w:i/>
          <w:iCs/>
          <w:lang w:val="en-US"/>
        </w:rPr>
        <w:t xml:space="preserve"> Health Inf </w:t>
      </w:r>
      <w:proofErr w:type="spellStart"/>
      <w:r w:rsidRPr="00C749D5">
        <w:rPr>
          <w:rFonts w:ascii="Calibri" w:hAnsi="Calibri" w:cs="Calibri"/>
          <w:i/>
          <w:iCs/>
          <w:lang w:val="en-US"/>
        </w:rPr>
        <w:t>Manag</w:t>
      </w:r>
      <w:proofErr w:type="spellEnd"/>
      <w:r w:rsidRPr="00C749D5">
        <w:rPr>
          <w:rFonts w:ascii="Calibri" w:hAnsi="Calibri" w:cs="Calibri"/>
          <w:lang w:val="en-US"/>
        </w:rPr>
        <w:t xml:space="preserve"> </w:t>
      </w:r>
      <w:r w:rsidRPr="00C749D5">
        <w:rPr>
          <w:rFonts w:ascii="Calibri" w:hAnsi="Calibri" w:cs="Calibri"/>
          <w:b/>
          <w:bCs/>
          <w:lang w:val="en-US"/>
        </w:rPr>
        <w:t>11</w:t>
      </w:r>
      <w:r w:rsidRPr="00C749D5">
        <w:rPr>
          <w:rFonts w:ascii="Calibri" w:hAnsi="Calibri" w:cs="Calibri"/>
          <w:lang w:val="en-US"/>
        </w:rPr>
        <w:t>, 1c (2014).</w:t>
      </w:r>
    </w:p>
    <w:p w14:paraId="0B191CE5" w14:textId="77777777" w:rsidR="00C749D5" w:rsidRPr="00C749D5" w:rsidRDefault="00C749D5" w:rsidP="00C749D5">
      <w:pPr>
        <w:pStyle w:val="Bibliography"/>
        <w:rPr>
          <w:rFonts w:ascii="Calibri" w:hAnsi="Calibri" w:cs="Calibri"/>
          <w:lang w:val="en-US"/>
        </w:rPr>
      </w:pPr>
      <w:r w:rsidRPr="00C749D5">
        <w:rPr>
          <w:rFonts w:ascii="Calibri" w:hAnsi="Calibri" w:cs="Calibri"/>
          <w:lang w:val="en-US"/>
        </w:rPr>
        <w:t>7.</w:t>
      </w:r>
      <w:r w:rsidRPr="00C749D5">
        <w:rPr>
          <w:rFonts w:ascii="Calibri" w:hAnsi="Calibri" w:cs="Calibri"/>
          <w:lang w:val="en-US"/>
        </w:rPr>
        <w:tab/>
        <w:t xml:space="preserve">Mansour, E. </w:t>
      </w:r>
      <w:r w:rsidRPr="00C749D5">
        <w:rPr>
          <w:rFonts w:ascii="Calibri" w:hAnsi="Calibri" w:cs="Calibri"/>
          <w:i/>
          <w:iCs/>
          <w:lang w:val="en-US"/>
        </w:rPr>
        <w:t>et al.</w:t>
      </w:r>
      <w:r w:rsidRPr="00C749D5">
        <w:rPr>
          <w:rFonts w:ascii="Calibri" w:hAnsi="Calibri" w:cs="Calibri"/>
          <w:lang w:val="en-US"/>
        </w:rPr>
        <w:t xml:space="preserve"> A Demonstration of the Solid Platform for Social Web Applications. in </w:t>
      </w:r>
      <w:r w:rsidRPr="00C749D5">
        <w:rPr>
          <w:rFonts w:ascii="Calibri" w:hAnsi="Calibri" w:cs="Calibri"/>
          <w:i/>
          <w:iCs/>
          <w:lang w:val="en-US"/>
        </w:rPr>
        <w:t>Proceedings of the 25th International Conference Companion on World Wide Web - WWW ’16 Companion</w:t>
      </w:r>
      <w:r w:rsidRPr="00C749D5">
        <w:rPr>
          <w:rFonts w:ascii="Calibri" w:hAnsi="Calibri" w:cs="Calibri"/>
          <w:lang w:val="en-US"/>
        </w:rPr>
        <w:t xml:space="preserve"> 223–226 (ACM Press, 2016). doi:10.1145/2872518.2890529.</w:t>
      </w:r>
    </w:p>
    <w:p w14:paraId="5D762786" w14:textId="77777777" w:rsidR="00C749D5" w:rsidRPr="00C749D5" w:rsidRDefault="00C749D5" w:rsidP="00C749D5">
      <w:pPr>
        <w:pStyle w:val="Bibliography"/>
        <w:rPr>
          <w:rFonts w:ascii="Calibri" w:hAnsi="Calibri" w:cs="Calibri"/>
          <w:lang w:val="en-US"/>
        </w:rPr>
      </w:pPr>
      <w:r w:rsidRPr="00C749D5">
        <w:rPr>
          <w:rFonts w:ascii="Calibri" w:hAnsi="Calibri" w:cs="Calibri"/>
          <w:lang w:val="en-US"/>
        </w:rPr>
        <w:t>8.</w:t>
      </w:r>
      <w:r w:rsidRPr="00C749D5">
        <w:rPr>
          <w:rFonts w:ascii="Calibri" w:hAnsi="Calibri" w:cs="Calibri"/>
          <w:lang w:val="en-US"/>
        </w:rPr>
        <w:tab/>
      </w:r>
      <w:r w:rsidRPr="00C749D5">
        <w:rPr>
          <w:rFonts w:ascii="Calibri" w:hAnsi="Calibri" w:cs="Calibri"/>
          <w:i/>
          <w:iCs/>
          <w:lang w:val="en-US"/>
        </w:rPr>
        <w:t xml:space="preserve">Regulation (EU) 2016/679 of the European Parliament and of the Council of 27 April 2016 on the protection of natural persons with regard to the processing of personal data and on the free movement of such </w:t>
      </w:r>
      <w:proofErr w:type="gramStart"/>
      <w:r w:rsidRPr="00C749D5">
        <w:rPr>
          <w:rFonts w:ascii="Calibri" w:hAnsi="Calibri" w:cs="Calibri"/>
          <w:i/>
          <w:iCs/>
          <w:lang w:val="en-US"/>
        </w:rPr>
        <w:t>data, and</w:t>
      </w:r>
      <w:proofErr w:type="gramEnd"/>
      <w:r w:rsidRPr="00C749D5">
        <w:rPr>
          <w:rFonts w:ascii="Calibri" w:hAnsi="Calibri" w:cs="Calibri"/>
          <w:i/>
          <w:iCs/>
          <w:lang w:val="en-US"/>
        </w:rPr>
        <w:t xml:space="preserve"> repealing Directive 95/46/EC (General Data Protection Regulation)</w:t>
      </w:r>
      <w:r w:rsidRPr="00C749D5">
        <w:rPr>
          <w:rFonts w:ascii="Calibri" w:hAnsi="Calibri" w:cs="Calibri"/>
          <w:lang w:val="en-US"/>
        </w:rPr>
        <w:t xml:space="preserve">. </w:t>
      </w:r>
      <w:r w:rsidRPr="00C749D5">
        <w:rPr>
          <w:rFonts w:ascii="Calibri" w:hAnsi="Calibri" w:cs="Calibri"/>
          <w:i/>
          <w:iCs/>
          <w:lang w:val="en-US"/>
        </w:rPr>
        <w:t>OJ</w:t>
      </w:r>
      <w:r w:rsidRPr="00C749D5">
        <w:rPr>
          <w:rFonts w:ascii="Calibri" w:hAnsi="Calibri" w:cs="Calibri"/>
          <w:lang w:val="en-US"/>
        </w:rPr>
        <w:t xml:space="preserve"> 1–88 (2016).</w:t>
      </w:r>
    </w:p>
    <w:p w14:paraId="18D73193" w14:textId="77777777" w:rsidR="00C749D5" w:rsidRPr="00C749D5" w:rsidRDefault="00C749D5" w:rsidP="00C749D5">
      <w:pPr>
        <w:pStyle w:val="Bibliography"/>
        <w:rPr>
          <w:rFonts w:ascii="Calibri" w:hAnsi="Calibri" w:cs="Calibri"/>
          <w:lang w:val="en-US"/>
        </w:rPr>
      </w:pPr>
      <w:r w:rsidRPr="00C749D5">
        <w:rPr>
          <w:rFonts w:ascii="Calibri" w:hAnsi="Calibri" w:cs="Calibri"/>
          <w:lang w:val="en-US"/>
        </w:rPr>
        <w:t>9.</w:t>
      </w:r>
      <w:r w:rsidRPr="00C749D5">
        <w:rPr>
          <w:rFonts w:ascii="Calibri" w:hAnsi="Calibri" w:cs="Calibri"/>
          <w:lang w:val="en-US"/>
        </w:rPr>
        <w:tab/>
      </w:r>
      <w:proofErr w:type="spellStart"/>
      <w:r w:rsidRPr="00C749D5">
        <w:rPr>
          <w:rFonts w:ascii="Calibri" w:hAnsi="Calibri" w:cs="Calibri"/>
          <w:lang w:val="en-US"/>
        </w:rPr>
        <w:t>Piovesan</w:t>
      </w:r>
      <w:proofErr w:type="spellEnd"/>
      <w:r w:rsidRPr="00C749D5">
        <w:rPr>
          <w:rFonts w:ascii="Calibri" w:hAnsi="Calibri" w:cs="Calibri"/>
          <w:lang w:val="en-US"/>
        </w:rPr>
        <w:t xml:space="preserve">, A. </w:t>
      </w:r>
      <w:r w:rsidRPr="00C749D5">
        <w:rPr>
          <w:rFonts w:ascii="Calibri" w:hAnsi="Calibri" w:cs="Calibri"/>
          <w:i/>
          <w:iCs/>
          <w:lang w:val="en-US"/>
        </w:rPr>
        <w:t>et al.</w:t>
      </w:r>
      <w:r w:rsidRPr="00C749D5">
        <w:rPr>
          <w:rFonts w:ascii="Calibri" w:hAnsi="Calibri" w:cs="Calibri"/>
          <w:lang w:val="en-US"/>
        </w:rPr>
        <w:t xml:space="preserve"> On the length, weight and GC content of the human genome. </w:t>
      </w:r>
      <w:r w:rsidRPr="00C749D5">
        <w:rPr>
          <w:rFonts w:ascii="Calibri" w:hAnsi="Calibri" w:cs="Calibri"/>
          <w:i/>
          <w:iCs/>
          <w:lang w:val="en-US"/>
        </w:rPr>
        <w:t>BMC Res Notes</w:t>
      </w:r>
      <w:r w:rsidRPr="00C749D5">
        <w:rPr>
          <w:rFonts w:ascii="Calibri" w:hAnsi="Calibri" w:cs="Calibri"/>
          <w:lang w:val="en-US"/>
        </w:rPr>
        <w:t xml:space="preserve"> </w:t>
      </w:r>
      <w:r w:rsidRPr="00C749D5">
        <w:rPr>
          <w:rFonts w:ascii="Calibri" w:hAnsi="Calibri" w:cs="Calibri"/>
          <w:b/>
          <w:bCs/>
          <w:lang w:val="en-US"/>
        </w:rPr>
        <w:t>12</w:t>
      </w:r>
      <w:r w:rsidRPr="00C749D5">
        <w:rPr>
          <w:rFonts w:ascii="Calibri" w:hAnsi="Calibri" w:cs="Calibri"/>
          <w:lang w:val="en-US"/>
        </w:rPr>
        <w:t>, 106 (2019).</w:t>
      </w:r>
    </w:p>
    <w:p w14:paraId="12958B7A" w14:textId="77777777" w:rsidR="00C749D5" w:rsidRPr="00C749D5" w:rsidRDefault="00C749D5" w:rsidP="00C749D5">
      <w:pPr>
        <w:pStyle w:val="Bibliography"/>
        <w:rPr>
          <w:rFonts w:ascii="Calibri" w:hAnsi="Calibri" w:cs="Calibri"/>
          <w:lang w:val="en-US"/>
        </w:rPr>
      </w:pPr>
      <w:r w:rsidRPr="00C749D5">
        <w:rPr>
          <w:rFonts w:ascii="Calibri" w:hAnsi="Calibri" w:cs="Calibri"/>
          <w:lang w:val="en-US"/>
        </w:rPr>
        <w:t>10.</w:t>
      </w:r>
      <w:r w:rsidRPr="00C749D5">
        <w:rPr>
          <w:rFonts w:ascii="Calibri" w:hAnsi="Calibri" w:cs="Calibri"/>
          <w:lang w:val="en-US"/>
        </w:rPr>
        <w:tab/>
      </w:r>
      <w:proofErr w:type="spellStart"/>
      <w:r w:rsidRPr="00C749D5">
        <w:rPr>
          <w:rFonts w:ascii="Calibri" w:hAnsi="Calibri" w:cs="Calibri"/>
          <w:lang w:val="en-US"/>
        </w:rPr>
        <w:t>Danecek</w:t>
      </w:r>
      <w:proofErr w:type="spellEnd"/>
      <w:r w:rsidRPr="00C749D5">
        <w:rPr>
          <w:rFonts w:ascii="Calibri" w:hAnsi="Calibri" w:cs="Calibri"/>
          <w:lang w:val="en-US"/>
        </w:rPr>
        <w:t xml:space="preserve">, P. </w:t>
      </w:r>
      <w:r w:rsidRPr="00C749D5">
        <w:rPr>
          <w:rFonts w:ascii="Calibri" w:hAnsi="Calibri" w:cs="Calibri"/>
          <w:i/>
          <w:iCs/>
          <w:lang w:val="en-US"/>
        </w:rPr>
        <w:t>et al.</w:t>
      </w:r>
      <w:r w:rsidRPr="00C749D5">
        <w:rPr>
          <w:rFonts w:ascii="Calibri" w:hAnsi="Calibri" w:cs="Calibri"/>
          <w:lang w:val="en-US"/>
        </w:rPr>
        <w:t xml:space="preserve"> The variant call format and </w:t>
      </w:r>
      <w:proofErr w:type="spellStart"/>
      <w:r w:rsidRPr="00C749D5">
        <w:rPr>
          <w:rFonts w:ascii="Calibri" w:hAnsi="Calibri" w:cs="Calibri"/>
          <w:lang w:val="en-US"/>
        </w:rPr>
        <w:t>VCFtools</w:t>
      </w:r>
      <w:proofErr w:type="spellEnd"/>
      <w:r w:rsidRPr="00C749D5">
        <w:rPr>
          <w:rFonts w:ascii="Calibri" w:hAnsi="Calibri" w:cs="Calibri"/>
          <w:lang w:val="en-US"/>
        </w:rPr>
        <w:t xml:space="preserve">. </w:t>
      </w:r>
      <w:r w:rsidRPr="00C749D5">
        <w:rPr>
          <w:rFonts w:ascii="Calibri" w:hAnsi="Calibri" w:cs="Calibri"/>
          <w:i/>
          <w:iCs/>
          <w:lang w:val="en-US"/>
        </w:rPr>
        <w:t>Bioinformatics</w:t>
      </w:r>
      <w:r w:rsidRPr="00C749D5">
        <w:rPr>
          <w:rFonts w:ascii="Calibri" w:hAnsi="Calibri" w:cs="Calibri"/>
          <w:lang w:val="en-US"/>
        </w:rPr>
        <w:t xml:space="preserve"> </w:t>
      </w:r>
      <w:r w:rsidRPr="00C749D5">
        <w:rPr>
          <w:rFonts w:ascii="Calibri" w:hAnsi="Calibri" w:cs="Calibri"/>
          <w:b/>
          <w:bCs/>
          <w:lang w:val="en-US"/>
        </w:rPr>
        <w:t>27</w:t>
      </w:r>
      <w:r w:rsidRPr="00C749D5">
        <w:rPr>
          <w:rFonts w:ascii="Calibri" w:hAnsi="Calibri" w:cs="Calibri"/>
          <w:lang w:val="en-US"/>
        </w:rPr>
        <w:t>, 2156–2158 (2011).</w:t>
      </w:r>
    </w:p>
    <w:p w14:paraId="0E148E35" w14:textId="77777777" w:rsidR="00C749D5" w:rsidRPr="00C749D5" w:rsidRDefault="00C749D5" w:rsidP="00C749D5">
      <w:pPr>
        <w:pStyle w:val="Bibliography"/>
        <w:rPr>
          <w:rFonts w:ascii="Calibri" w:hAnsi="Calibri" w:cs="Calibri"/>
          <w:lang w:val="en-US"/>
        </w:rPr>
      </w:pPr>
      <w:r w:rsidRPr="00C749D5">
        <w:rPr>
          <w:rFonts w:ascii="Calibri" w:hAnsi="Calibri" w:cs="Calibri"/>
          <w:lang w:val="en-US"/>
        </w:rPr>
        <w:lastRenderedPageBreak/>
        <w:t>11.</w:t>
      </w:r>
      <w:r w:rsidRPr="00C749D5">
        <w:rPr>
          <w:rFonts w:ascii="Calibri" w:hAnsi="Calibri" w:cs="Calibri"/>
          <w:lang w:val="en-US"/>
        </w:rPr>
        <w:tab/>
      </w:r>
      <w:proofErr w:type="spellStart"/>
      <w:r w:rsidRPr="00C749D5">
        <w:rPr>
          <w:rFonts w:ascii="Calibri" w:hAnsi="Calibri" w:cs="Calibri"/>
          <w:lang w:val="en-US"/>
        </w:rPr>
        <w:t>Umbrich</w:t>
      </w:r>
      <w:proofErr w:type="spellEnd"/>
      <w:r w:rsidRPr="00C749D5">
        <w:rPr>
          <w:rFonts w:ascii="Calibri" w:hAnsi="Calibri" w:cs="Calibri"/>
          <w:lang w:val="en-US"/>
        </w:rPr>
        <w:t xml:space="preserve">, J., Hose, K., </w:t>
      </w:r>
      <w:proofErr w:type="spellStart"/>
      <w:r w:rsidRPr="00C749D5">
        <w:rPr>
          <w:rFonts w:ascii="Calibri" w:hAnsi="Calibri" w:cs="Calibri"/>
          <w:lang w:val="en-US"/>
        </w:rPr>
        <w:t>Karnstedt</w:t>
      </w:r>
      <w:proofErr w:type="spellEnd"/>
      <w:r w:rsidRPr="00C749D5">
        <w:rPr>
          <w:rFonts w:ascii="Calibri" w:hAnsi="Calibri" w:cs="Calibri"/>
          <w:lang w:val="en-US"/>
        </w:rPr>
        <w:t xml:space="preserve">, M., </w:t>
      </w:r>
      <w:proofErr w:type="spellStart"/>
      <w:r w:rsidRPr="00C749D5">
        <w:rPr>
          <w:rFonts w:ascii="Calibri" w:hAnsi="Calibri" w:cs="Calibri"/>
          <w:lang w:val="en-US"/>
        </w:rPr>
        <w:t>Harth</w:t>
      </w:r>
      <w:proofErr w:type="spellEnd"/>
      <w:r w:rsidRPr="00C749D5">
        <w:rPr>
          <w:rFonts w:ascii="Calibri" w:hAnsi="Calibri" w:cs="Calibri"/>
          <w:lang w:val="en-US"/>
        </w:rPr>
        <w:t xml:space="preserve">, A. &amp; </w:t>
      </w:r>
      <w:proofErr w:type="spellStart"/>
      <w:r w:rsidRPr="00C749D5">
        <w:rPr>
          <w:rFonts w:ascii="Calibri" w:hAnsi="Calibri" w:cs="Calibri"/>
          <w:lang w:val="en-US"/>
        </w:rPr>
        <w:t>Polleres</w:t>
      </w:r>
      <w:proofErr w:type="spellEnd"/>
      <w:r w:rsidRPr="00C749D5">
        <w:rPr>
          <w:rFonts w:ascii="Calibri" w:hAnsi="Calibri" w:cs="Calibri"/>
          <w:lang w:val="en-US"/>
        </w:rPr>
        <w:t xml:space="preserve">, A. Comparing data summaries for processing live queries over Linked Data. </w:t>
      </w:r>
      <w:r w:rsidRPr="00C749D5">
        <w:rPr>
          <w:rFonts w:ascii="Calibri" w:hAnsi="Calibri" w:cs="Calibri"/>
          <w:i/>
          <w:iCs/>
          <w:lang w:val="en-US"/>
        </w:rPr>
        <w:t>World Wide Web</w:t>
      </w:r>
      <w:r w:rsidRPr="00C749D5">
        <w:rPr>
          <w:rFonts w:ascii="Calibri" w:hAnsi="Calibri" w:cs="Calibri"/>
          <w:lang w:val="en-US"/>
        </w:rPr>
        <w:t xml:space="preserve"> </w:t>
      </w:r>
      <w:r w:rsidRPr="00C749D5">
        <w:rPr>
          <w:rFonts w:ascii="Calibri" w:hAnsi="Calibri" w:cs="Calibri"/>
          <w:b/>
          <w:bCs/>
          <w:lang w:val="en-US"/>
        </w:rPr>
        <w:t>14</w:t>
      </w:r>
      <w:r w:rsidRPr="00C749D5">
        <w:rPr>
          <w:rFonts w:ascii="Calibri" w:hAnsi="Calibri" w:cs="Calibri"/>
          <w:lang w:val="en-US"/>
        </w:rPr>
        <w:t>, 495–544 (2011).</w:t>
      </w:r>
    </w:p>
    <w:p w14:paraId="45A03449" w14:textId="77777777" w:rsidR="00C749D5" w:rsidRPr="00C749D5" w:rsidRDefault="00C749D5" w:rsidP="00C749D5">
      <w:pPr>
        <w:pStyle w:val="Bibliography"/>
        <w:rPr>
          <w:rFonts w:ascii="Calibri" w:hAnsi="Calibri" w:cs="Calibri"/>
          <w:lang w:val="en-US"/>
        </w:rPr>
      </w:pPr>
      <w:r w:rsidRPr="00C749D5">
        <w:rPr>
          <w:rFonts w:ascii="Calibri" w:hAnsi="Calibri" w:cs="Calibri"/>
          <w:lang w:val="en-US"/>
        </w:rPr>
        <w:t>12.</w:t>
      </w:r>
      <w:r w:rsidRPr="00C749D5">
        <w:rPr>
          <w:rFonts w:ascii="Calibri" w:hAnsi="Calibri" w:cs="Calibri"/>
          <w:lang w:val="en-US"/>
        </w:rPr>
        <w:tab/>
      </w:r>
      <w:proofErr w:type="spellStart"/>
      <w:r w:rsidRPr="00C749D5">
        <w:rPr>
          <w:rFonts w:ascii="Calibri" w:hAnsi="Calibri" w:cs="Calibri"/>
          <w:lang w:val="en-US"/>
        </w:rPr>
        <w:t>Cyganiak</w:t>
      </w:r>
      <w:proofErr w:type="spellEnd"/>
      <w:r w:rsidRPr="00C749D5">
        <w:rPr>
          <w:rFonts w:ascii="Calibri" w:hAnsi="Calibri" w:cs="Calibri"/>
          <w:lang w:val="en-US"/>
        </w:rPr>
        <w:t xml:space="preserve">, R., Wood, D. &amp; </w:t>
      </w:r>
      <w:proofErr w:type="spellStart"/>
      <w:r w:rsidRPr="00C749D5">
        <w:rPr>
          <w:rFonts w:ascii="Calibri" w:hAnsi="Calibri" w:cs="Calibri"/>
          <w:lang w:val="en-US"/>
        </w:rPr>
        <w:t>Lanthaler</w:t>
      </w:r>
      <w:proofErr w:type="spellEnd"/>
      <w:r w:rsidRPr="00C749D5">
        <w:rPr>
          <w:rFonts w:ascii="Calibri" w:hAnsi="Calibri" w:cs="Calibri"/>
          <w:lang w:val="en-US"/>
        </w:rPr>
        <w:t xml:space="preserve">, M. Concepts and Abstract Syntax. </w:t>
      </w:r>
      <w:r w:rsidRPr="00C749D5">
        <w:rPr>
          <w:rFonts w:ascii="Calibri" w:hAnsi="Calibri" w:cs="Calibri"/>
          <w:i/>
          <w:iCs/>
          <w:lang w:val="en-US"/>
        </w:rPr>
        <w:t>W3C</w:t>
      </w:r>
      <w:r w:rsidRPr="00C749D5">
        <w:rPr>
          <w:rFonts w:ascii="Calibri" w:hAnsi="Calibri" w:cs="Calibri"/>
          <w:lang w:val="en-US"/>
        </w:rPr>
        <w:t xml:space="preserve"> (2014).</w:t>
      </w:r>
    </w:p>
    <w:p w14:paraId="2E02B4BB" w14:textId="77777777" w:rsidR="00C749D5" w:rsidRPr="00C749D5" w:rsidRDefault="00C749D5" w:rsidP="00C749D5">
      <w:pPr>
        <w:pStyle w:val="Bibliography"/>
        <w:rPr>
          <w:rFonts w:ascii="Calibri" w:hAnsi="Calibri" w:cs="Calibri"/>
          <w:lang w:val="en-US"/>
        </w:rPr>
      </w:pPr>
      <w:r w:rsidRPr="00C749D5">
        <w:rPr>
          <w:rFonts w:ascii="Calibri" w:hAnsi="Calibri" w:cs="Calibri"/>
          <w:lang w:val="en-US"/>
        </w:rPr>
        <w:t>13.</w:t>
      </w:r>
      <w:r w:rsidRPr="00C749D5">
        <w:rPr>
          <w:rFonts w:ascii="Calibri" w:hAnsi="Calibri" w:cs="Calibri"/>
          <w:lang w:val="en-US"/>
        </w:rPr>
        <w:tab/>
        <w:t>Berners-Lee, T. Linked Data. (2009).</w:t>
      </w:r>
    </w:p>
    <w:p w14:paraId="38DC261A" w14:textId="77777777" w:rsidR="00C749D5" w:rsidRPr="00C749D5" w:rsidRDefault="00C749D5" w:rsidP="00C749D5">
      <w:pPr>
        <w:pStyle w:val="Bibliography"/>
        <w:rPr>
          <w:rFonts w:ascii="Calibri" w:hAnsi="Calibri" w:cs="Calibri"/>
          <w:lang w:val="en-US"/>
        </w:rPr>
      </w:pPr>
      <w:r w:rsidRPr="00C749D5">
        <w:rPr>
          <w:rFonts w:ascii="Calibri" w:hAnsi="Calibri" w:cs="Calibri"/>
          <w:lang w:val="en-US"/>
        </w:rPr>
        <w:t>14.</w:t>
      </w:r>
      <w:r w:rsidRPr="00C749D5">
        <w:rPr>
          <w:rFonts w:ascii="Calibri" w:hAnsi="Calibri" w:cs="Calibri"/>
          <w:lang w:val="en-US"/>
        </w:rPr>
        <w:tab/>
      </w:r>
      <w:proofErr w:type="spellStart"/>
      <w:r w:rsidRPr="00C749D5">
        <w:rPr>
          <w:rFonts w:ascii="Calibri" w:hAnsi="Calibri" w:cs="Calibri"/>
          <w:lang w:val="en-US"/>
        </w:rPr>
        <w:t>Taelman</w:t>
      </w:r>
      <w:proofErr w:type="spellEnd"/>
      <w:r w:rsidRPr="00C749D5">
        <w:rPr>
          <w:rFonts w:ascii="Calibri" w:hAnsi="Calibri" w:cs="Calibri"/>
          <w:lang w:val="en-US"/>
        </w:rPr>
        <w:t xml:space="preserve">, R. &amp; </w:t>
      </w:r>
      <w:proofErr w:type="spellStart"/>
      <w:r w:rsidRPr="00C749D5">
        <w:rPr>
          <w:rFonts w:ascii="Calibri" w:hAnsi="Calibri" w:cs="Calibri"/>
          <w:lang w:val="en-US"/>
        </w:rPr>
        <w:t>Verborgh</w:t>
      </w:r>
      <w:proofErr w:type="spellEnd"/>
      <w:r w:rsidRPr="00C749D5">
        <w:rPr>
          <w:rFonts w:ascii="Calibri" w:hAnsi="Calibri" w:cs="Calibri"/>
          <w:lang w:val="en-US"/>
        </w:rPr>
        <w:t>, R. Evaluation of Link Traversal Query Execution over Decentralized Environments with Structural Assumptions. (2023) doi:10.48550/ARXIV.2302.06933.</w:t>
      </w:r>
    </w:p>
    <w:p w14:paraId="70AE87D0" w14:textId="77777777" w:rsidR="00C749D5" w:rsidRPr="00C749D5" w:rsidRDefault="00C749D5" w:rsidP="00C749D5">
      <w:pPr>
        <w:pStyle w:val="Bibliography"/>
        <w:rPr>
          <w:rFonts w:ascii="Calibri" w:hAnsi="Calibri" w:cs="Calibri"/>
          <w:lang w:val="en-US"/>
        </w:rPr>
      </w:pPr>
      <w:r w:rsidRPr="00C749D5">
        <w:rPr>
          <w:rFonts w:ascii="Calibri" w:hAnsi="Calibri" w:cs="Calibri"/>
          <w:lang w:val="en-US"/>
        </w:rPr>
        <w:t>15.</w:t>
      </w:r>
      <w:r w:rsidRPr="00C749D5">
        <w:rPr>
          <w:rFonts w:ascii="Calibri" w:hAnsi="Calibri" w:cs="Calibri"/>
          <w:lang w:val="en-US"/>
        </w:rPr>
        <w:tab/>
      </w:r>
      <w:proofErr w:type="spellStart"/>
      <w:r w:rsidRPr="00C749D5">
        <w:rPr>
          <w:rFonts w:ascii="Calibri" w:hAnsi="Calibri" w:cs="Calibri"/>
          <w:lang w:val="en-US"/>
        </w:rPr>
        <w:t>FitzHenry</w:t>
      </w:r>
      <w:proofErr w:type="spellEnd"/>
      <w:r w:rsidRPr="00C749D5">
        <w:rPr>
          <w:rFonts w:ascii="Calibri" w:hAnsi="Calibri" w:cs="Calibri"/>
          <w:lang w:val="en-US"/>
        </w:rPr>
        <w:t xml:space="preserve">, F. </w:t>
      </w:r>
      <w:r w:rsidRPr="00C749D5">
        <w:rPr>
          <w:rFonts w:ascii="Calibri" w:hAnsi="Calibri" w:cs="Calibri"/>
          <w:i/>
          <w:iCs/>
          <w:lang w:val="en-US"/>
        </w:rPr>
        <w:t>et al.</w:t>
      </w:r>
      <w:r w:rsidRPr="00C749D5">
        <w:rPr>
          <w:rFonts w:ascii="Calibri" w:hAnsi="Calibri" w:cs="Calibri"/>
          <w:lang w:val="en-US"/>
        </w:rPr>
        <w:t xml:space="preserve"> Creating a Common Data Model for Comparative Effectiveness with the Observational Medical Outcomes Partnership. </w:t>
      </w:r>
      <w:r w:rsidRPr="00C749D5">
        <w:rPr>
          <w:rFonts w:ascii="Calibri" w:hAnsi="Calibri" w:cs="Calibri"/>
          <w:i/>
          <w:iCs/>
          <w:lang w:val="en-US"/>
        </w:rPr>
        <w:t>Appl Clin Inform</w:t>
      </w:r>
      <w:r w:rsidRPr="00C749D5">
        <w:rPr>
          <w:rFonts w:ascii="Calibri" w:hAnsi="Calibri" w:cs="Calibri"/>
          <w:lang w:val="en-US"/>
        </w:rPr>
        <w:t xml:space="preserve"> </w:t>
      </w:r>
      <w:r w:rsidRPr="00C749D5">
        <w:rPr>
          <w:rFonts w:ascii="Calibri" w:hAnsi="Calibri" w:cs="Calibri"/>
          <w:b/>
          <w:bCs/>
          <w:lang w:val="en-US"/>
        </w:rPr>
        <w:t>06</w:t>
      </w:r>
      <w:r w:rsidRPr="00C749D5">
        <w:rPr>
          <w:rFonts w:ascii="Calibri" w:hAnsi="Calibri" w:cs="Calibri"/>
          <w:lang w:val="en-US"/>
        </w:rPr>
        <w:t>, 536–547 (2015).</w:t>
      </w:r>
    </w:p>
    <w:p w14:paraId="729D24A1" w14:textId="77777777" w:rsidR="00C749D5" w:rsidRPr="00C749D5" w:rsidRDefault="00C749D5" w:rsidP="00C749D5">
      <w:pPr>
        <w:pStyle w:val="Bibliography"/>
        <w:rPr>
          <w:rFonts w:ascii="Calibri" w:hAnsi="Calibri" w:cs="Calibri"/>
          <w:lang w:val="en-US"/>
        </w:rPr>
      </w:pPr>
      <w:r w:rsidRPr="00C749D5">
        <w:rPr>
          <w:rFonts w:ascii="Calibri" w:hAnsi="Calibri" w:cs="Calibri"/>
          <w:lang w:val="en-US"/>
        </w:rPr>
        <w:t>16.</w:t>
      </w:r>
      <w:r w:rsidRPr="00C749D5">
        <w:rPr>
          <w:rFonts w:ascii="Calibri" w:hAnsi="Calibri" w:cs="Calibri"/>
          <w:lang w:val="en-US"/>
        </w:rPr>
        <w:tab/>
        <w:t xml:space="preserve">Shin, S. J. </w:t>
      </w:r>
      <w:r w:rsidRPr="00C749D5">
        <w:rPr>
          <w:rFonts w:ascii="Calibri" w:hAnsi="Calibri" w:cs="Calibri"/>
          <w:i/>
          <w:iCs/>
          <w:lang w:val="en-US"/>
        </w:rPr>
        <w:t>et al.</w:t>
      </w:r>
      <w:r w:rsidRPr="00C749D5">
        <w:rPr>
          <w:rFonts w:ascii="Calibri" w:hAnsi="Calibri" w:cs="Calibri"/>
          <w:lang w:val="en-US"/>
        </w:rPr>
        <w:t xml:space="preserve"> Genomic Common Data Model for Seamless Interoperation of Biomedical Data in Clinical Practice: Retrospective Study. </w:t>
      </w:r>
      <w:r w:rsidRPr="00C749D5">
        <w:rPr>
          <w:rFonts w:ascii="Calibri" w:hAnsi="Calibri" w:cs="Calibri"/>
          <w:i/>
          <w:iCs/>
          <w:lang w:val="en-US"/>
        </w:rPr>
        <w:t>J Med Internet Res</w:t>
      </w:r>
      <w:r w:rsidRPr="00C749D5">
        <w:rPr>
          <w:rFonts w:ascii="Calibri" w:hAnsi="Calibri" w:cs="Calibri"/>
          <w:lang w:val="en-US"/>
        </w:rPr>
        <w:t xml:space="preserve"> </w:t>
      </w:r>
      <w:r w:rsidRPr="00C749D5">
        <w:rPr>
          <w:rFonts w:ascii="Calibri" w:hAnsi="Calibri" w:cs="Calibri"/>
          <w:b/>
          <w:bCs/>
          <w:lang w:val="en-US"/>
        </w:rPr>
        <w:t>21</w:t>
      </w:r>
      <w:r w:rsidRPr="00C749D5">
        <w:rPr>
          <w:rFonts w:ascii="Calibri" w:hAnsi="Calibri" w:cs="Calibri"/>
          <w:lang w:val="en-US"/>
        </w:rPr>
        <w:t>, e13249 (2019).</w:t>
      </w:r>
    </w:p>
    <w:p w14:paraId="11932E40" w14:textId="77777777" w:rsidR="00C749D5" w:rsidRPr="00C749D5" w:rsidRDefault="00C749D5" w:rsidP="00C749D5">
      <w:pPr>
        <w:pStyle w:val="Bibliography"/>
        <w:rPr>
          <w:rFonts w:ascii="Calibri" w:hAnsi="Calibri" w:cs="Calibri"/>
          <w:lang w:val="en-US"/>
        </w:rPr>
      </w:pPr>
      <w:r w:rsidRPr="00C749D5">
        <w:rPr>
          <w:rFonts w:ascii="Calibri" w:hAnsi="Calibri" w:cs="Calibri"/>
          <w:lang w:val="en-US"/>
        </w:rPr>
        <w:t>17.</w:t>
      </w:r>
      <w:r w:rsidRPr="00C749D5">
        <w:rPr>
          <w:rFonts w:ascii="Calibri" w:hAnsi="Calibri" w:cs="Calibri"/>
          <w:lang w:val="en-US"/>
        </w:rPr>
        <w:tab/>
        <w:t xml:space="preserve">Ayaz, M., Pasha, M. F., </w:t>
      </w:r>
      <w:proofErr w:type="spellStart"/>
      <w:r w:rsidRPr="00C749D5">
        <w:rPr>
          <w:rFonts w:ascii="Calibri" w:hAnsi="Calibri" w:cs="Calibri"/>
          <w:lang w:val="en-US"/>
        </w:rPr>
        <w:t>Alzahrani</w:t>
      </w:r>
      <w:proofErr w:type="spellEnd"/>
      <w:r w:rsidRPr="00C749D5">
        <w:rPr>
          <w:rFonts w:ascii="Calibri" w:hAnsi="Calibri" w:cs="Calibri"/>
          <w:lang w:val="en-US"/>
        </w:rPr>
        <w:t xml:space="preserve">, M. Y., </w:t>
      </w:r>
      <w:proofErr w:type="spellStart"/>
      <w:r w:rsidRPr="00C749D5">
        <w:rPr>
          <w:rFonts w:ascii="Calibri" w:hAnsi="Calibri" w:cs="Calibri"/>
          <w:lang w:val="en-US"/>
        </w:rPr>
        <w:t>Budiarto</w:t>
      </w:r>
      <w:proofErr w:type="spellEnd"/>
      <w:r w:rsidRPr="00C749D5">
        <w:rPr>
          <w:rFonts w:ascii="Calibri" w:hAnsi="Calibri" w:cs="Calibri"/>
          <w:lang w:val="en-US"/>
        </w:rPr>
        <w:t xml:space="preserve">, R. &amp; </w:t>
      </w:r>
      <w:proofErr w:type="spellStart"/>
      <w:r w:rsidRPr="00C749D5">
        <w:rPr>
          <w:rFonts w:ascii="Calibri" w:hAnsi="Calibri" w:cs="Calibri"/>
          <w:lang w:val="en-US"/>
        </w:rPr>
        <w:t>Stiawan</w:t>
      </w:r>
      <w:proofErr w:type="spellEnd"/>
      <w:r w:rsidRPr="00C749D5">
        <w:rPr>
          <w:rFonts w:ascii="Calibri" w:hAnsi="Calibri" w:cs="Calibri"/>
          <w:lang w:val="en-US"/>
        </w:rPr>
        <w:t xml:space="preserve">, D. The Fast Health Interoperability Resources (FHIR) Standard: Systematic Literature Review of Implementations, Applications, Challenges and Opportunities. </w:t>
      </w:r>
      <w:r w:rsidRPr="00C749D5">
        <w:rPr>
          <w:rFonts w:ascii="Calibri" w:hAnsi="Calibri" w:cs="Calibri"/>
          <w:i/>
          <w:iCs/>
          <w:lang w:val="en-US"/>
        </w:rPr>
        <w:t>JMIR Med Inform</w:t>
      </w:r>
      <w:r w:rsidRPr="00C749D5">
        <w:rPr>
          <w:rFonts w:ascii="Calibri" w:hAnsi="Calibri" w:cs="Calibri"/>
          <w:lang w:val="en-US"/>
        </w:rPr>
        <w:t xml:space="preserve"> </w:t>
      </w:r>
      <w:r w:rsidRPr="00C749D5">
        <w:rPr>
          <w:rFonts w:ascii="Calibri" w:hAnsi="Calibri" w:cs="Calibri"/>
          <w:b/>
          <w:bCs/>
          <w:lang w:val="en-US"/>
        </w:rPr>
        <w:t>9</w:t>
      </w:r>
      <w:r w:rsidRPr="00C749D5">
        <w:rPr>
          <w:rFonts w:ascii="Calibri" w:hAnsi="Calibri" w:cs="Calibri"/>
          <w:lang w:val="en-US"/>
        </w:rPr>
        <w:t>, e21929 (2021).</w:t>
      </w:r>
    </w:p>
    <w:p w14:paraId="5662072B" w14:textId="77777777" w:rsidR="00C749D5" w:rsidRPr="00C749D5" w:rsidRDefault="00C749D5" w:rsidP="00C749D5">
      <w:pPr>
        <w:pStyle w:val="Bibliography"/>
        <w:rPr>
          <w:rFonts w:ascii="Calibri" w:hAnsi="Calibri" w:cs="Calibri"/>
          <w:lang w:val="en-US"/>
        </w:rPr>
      </w:pPr>
      <w:r w:rsidRPr="00C749D5">
        <w:rPr>
          <w:rFonts w:ascii="Calibri" w:hAnsi="Calibri" w:cs="Calibri"/>
          <w:lang w:val="en-US"/>
        </w:rPr>
        <w:t>18.</w:t>
      </w:r>
      <w:r w:rsidRPr="00C749D5">
        <w:rPr>
          <w:rFonts w:ascii="Calibri" w:hAnsi="Calibri" w:cs="Calibri"/>
          <w:lang w:val="en-US"/>
        </w:rPr>
        <w:tab/>
        <w:t xml:space="preserve">Fiume, M. </w:t>
      </w:r>
      <w:r w:rsidRPr="00C749D5">
        <w:rPr>
          <w:rFonts w:ascii="Calibri" w:hAnsi="Calibri" w:cs="Calibri"/>
          <w:i/>
          <w:iCs/>
          <w:lang w:val="en-US"/>
        </w:rPr>
        <w:t>et al.</w:t>
      </w:r>
      <w:r w:rsidRPr="00C749D5">
        <w:rPr>
          <w:rFonts w:ascii="Calibri" w:hAnsi="Calibri" w:cs="Calibri"/>
          <w:lang w:val="en-US"/>
        </w:rPr>
        <w:t xml:space="preserve"> Federated discovery and sharing of genomic data using Beacons. </w:t>
      </w:r>
      <w:r w:rsidRPr="00C749D5">
        <w:rPr>
          <w:rFonts w:ascii="Calibri" w:hAnsi="Calibri" w:cs="Calibri"/>
          <w:i/>
          <w:iCs/>
          <w:lang w:val="en-US"/>
        </w:rPr>
        <w:t xml:space="preserve">Nat </w:t>
      </w:r>
      <w:proofErr w:type="spellStart"/>
      <w:r w:rsidRPr="00C749D5">
        <w:rPr>
          <w:rFonts w:ascii="Calibri" w:hAnsi="Calibri" w:cs="Calibri"/>
          <w:i/>
          <w:iCs/>
          <w:lang w:val="en-US"/>
        </w:rPr>
        <w:t>Biotechnol</w:t>
      </w:r>
      <w:proofErr w:type="spellEnd"/>
      <w:r w:rsidRPr="00C749D5">
        <w:rPr>
          <w:rFonts w:ascii="Calibri" w:hAnsi="Calibri" w:cs="Calibri"/>
          <w:lang w:val="en-US"/>
        </w:rPr>
        <w:t xml:space="preserve"> </w:t>
      </w:r>
      <w:r w:rsidRPr="00C749D5">
        <w:rPr>
          <w:rFonts w:ascii="Calibri" w:hAnsi="Calibri" w:cs="Calibri"/>
          <w:b/>
          <w:bCs/>
          <w:lang w:val="en-US"/>
        </w:rPr>
        <w:t>37</w:t>
      </w:r>
      <w:r w:rsidRPr="00C749D5">
        <w:rPr>
          <w:rFonts w:ascii="Calibri" w:hAnsi="Calibri" w:cs="Calibri"/>
          <w:lang w:val="en-US"/>
        </w:rPr>
        <w:t>, 220–224 (2019).</w:t>
      </w:r>
    </w:p>
    <w:p w14:paraId="09B9E620" w14:textId="77777777" w:rsidR="00C749D5" w:rsidRPr="00C749D5" w:rsidRDefault="00C749D5" w:rsidP="00C749D5">
      <w:pPr>
        <w:pStyle w:val="Bibliography"/>
        <w:rPr>
          <w:rFonts w:ascii="Calibri" w:hAnsi="Calibri" w:cs="Calibri"/>
        </w:rPr>
      </w:pPr>
      <w:r w:rsidRPr="00C749D5">
        <w:rPr>
          <w:rFonts w:ascii="Calibri" w:hAnsi="Calibri" w:cs="Calibri"/>
          <w:lang w:val="en-US"/>
        </w:rPr>
        <w:t>19.</w:t>
      </w:r>
      <w:r w:rsidRPr="00C749D5">
        <w:rPr>
          <w:rFonts w:ascii="Calibri" w:hAnsi="Calibri" w:cs="Calibri"/>
          <w:lang w:val="en-US"/>
        </w:rPr>
        <w:tab/>
        <w:t xml:space="preserve">Rambla, J. </w:t>
      </w:r>
      <w:r w:rsidRPr="00C749D5">
        <w:rPr>
          <w:rFonts w:ascii="Calibri" w:hAnsi="Calibri" w:cs="Calibri"/>
          <w:i/>
          <w:iCs/>
          <w:lang w:val="en-US"/>
        </w:rPr>
        <w:t>et al.</w:t>
      </w:r>
      <w:r w:rsidRPr="00C749D5">
        <w:rPr>
          <w:rFonts w:ascii="Calibri" w:hAnsi="Calibri" w:cs="Calibri"/>
          <w:lang w:val="en-US"/>
        </w:rPr>
        <w:t xml:space="preserve"> Beacon v2 and Beacon networks: A ‘lingua franca’ for federated data discovery in biomedical genomics, and beyond. </w:t>
      </w:r>
      <w:r w:rsidRPr="00C749D5">
        <w:rPr>
          <w:rFonts w:ascii="Calibri" w:hAnsi="Calibri" w:cs="Calibri"/>
          <w:i/>
          <w:iCs/>
        </w:rPr>
        <w:t xml:space="preserve">Hum </w:t>
      </w:r>
      <w:proofErr w:type="spellStart"/>
      <w:r w:rsidRPr="00C749D5">
        <w:rPr>
          <w:rFonts w:ascii="Calibri" w:hAnsi="Calibri" w:cs="Calibri"/>
          <w:i/>
          <w:iCs/>
        </w:rPr>
        <w:t>Mutat</w:t>
      </w:r>
      <w:proofErr w:type="spellEnd"/>
      <w:r w:rsidRPr="00C749D5">
        <w:rPr>
          <w:rFonts w:ascii="Calibri" w:hAnsi="Calibri" w:cs="Calibri"/>
        </w:rPr>
        <w:t xml:space="preserve"> </w:t>
      </w:r>
      <w:r w:rsidRPr="00C749D5">
        <w:rPr>
          <w:rFonts w:ascii="Calibri" w:hAnsi="Calibri" w:cs="Calibri"/>
          <w:b/>
          <w:bCs/>
        </w:rPr>
        <w:t>43</w:t>
      </w:r>
      <w:r w:rsidRPr="00C749D5">
        <w:rPr>
          <w:rFonts w:ascii="Calibri" w:hAnsi="Calibri" w:cs="Calibri"/>
        </w:rPr>
        <w:t>, 791–799 (2022).</w:t>
      </w:r>
    </w:p>
    <w:p w14:paraId="702ADEAD" w14:textId="32EA1649" w:rsidR="00C749D5" w:rsidRDefault="00C749D5" w:rsidP="00C749D5">
      <w:pPr>
        <w:spacing w:after="0" w:line="240" w:lineRule="auto"/>
        <w:rPr>
          <w:rFonts w:eastAsia="Times New Roman" w:cs="Times New Roman"/>
          <w:b/>
          <w:lang w:val="en-GB" w:eastAsia="nl-BE"/>
        </w:rPr>
      </w:pPr>
      <w:r>
        <w:rPr>
          <w:rFonts w:eastAsia="Times New Roman" w:cs="Times New Roman"/>
          <w:b/>
          <w:lang w:val="en-GB" w:eastAsia="nl-BE"/>
        </w:rPr>
        <w:fldChar w:fldCharType="end"/>
      </w:r>
    </w:p>
    <w:sectPr w:rsidR="00C749D5" w:rsidSect="005353DC">
      <w:pgSz w:w="11906" w:h="16838"/>
      <w:pgMar w:top="1702" w:right="1417" w:bottom="1702"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E61FE"/>
    <w:multiLevelType w:val="multilevel"/>
    <w:tmpl w:val="2D26879A"/>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195034CF"/>
    <w:multiLevelType w:val="hybridMultilevel"/>
    <w:tmpl w:val="8FD6762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1EED29DE"/>
    <w:multiLevelType w:val="hybridMultilevel"/>
    <w:tmpl w:val="A9A4834E"/>
    <w:lvl w:ilvl="0" w:tplc="1226B454">
      <w:start w:val="4"/>
      <w:numFmt w:val="bullet"/>
      <w:lvlText w:val="-"/>
      <w:lvlJc w:val="left"/>
      <w:pPr>
        <w:ind w:left="360" w:hanging="360"/>
      </w:pPr>
      <w:rPr>
        <w:rFonts w:ascii="Times New Roman" w:eastAsia="Times New Roman" w:hAnsi="Times New Roman" w:cs="Times New Roman"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3" w15:restartNumberingAfterBreak="0">
    <w:nsid w:val="67265BB5"/>
    <w:multiLevelType w:val="hybridMultilevel"/>
    <w:tmpl w:val="F83466F4"/>
    <w:lvl w:ilvl="0" w:tplc="08130011">
      <w:start w:val="1"/>
      <w:numFmt w:val="decimal"/>
      <w:lvlText w:val="%1)"/>
      <w:lvlJc w:val="left"/>
      <w:pPr>
        <w:ind w:left="360" w:hanging="360"/>
      </w:pPr>
      <w:rPr>
        <w:rFonts w:hint="default"/>
      </w:r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4" w15:restartNumberingAfterBreak="0">
    <w:nsid w:val="6EB55555"/>
    <w:multiLevelType w:val="hybridMultilevel"/>
    <w:tmpl w:val="831AFF62"/>
    <w:lvl w:ilvl="0" w:tplc="F46468D0">
      <w:start w:val="7"/>
      <w:numFmt w:val="bullet"/>
      <w:lvlText w:val="-"/>
      <w:lvlJc w:val="left"/>
      <w:pPr>
        <w:ind w:left="720" w:hanging="360"/>
      </w:pPr>
      <w:rPr>
        <w:rFonts w:ascii="Times New Roman" w:eastAsia="Times New Roman" w:hAnsi="Times New Roman" w:cs="Times New Roman"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75BF6B47"/>
    <w:multiLevelType w:val="multilevel"/>
    <w:tmpl w:val="7F205AE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68704393">
    <w:abstractNumId w:val="3"/>
  </w:num>
  <w:num w:numId="2" w16cid:durableId="1418673848">
    <w:abstractNumId w:val="1"/>
  </w:num>
  <w:num w:numId="3" w16cid:durableId="23212494">
    <w:abstractNumId w:val="2"/>
  </w:num>
  <w:num w:numId="4" w16cid:durableId="1527595728">
    <w:abstractNumId w:val="4"/>
  </w:num>
  <w:num w:numId="5" w16cid:durableId="1572042359">
    <w:abstractNumId w:val="2"/>
  </w:num>
  <w:num w:numId="6" w16cid:durableId="360053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32985405">
    <w:abstractNumId w:val="5"/>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hideSpellingErrors/>
  <w:hideGrammaticalErrors/>
  <w:proofState w:spelling="clean" w:grammar="clean"/>
  <w:documentProtection w:formatting="1" w:enforcement="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78B5"/>
    <w:rsid w:val="00013C03"/>
    <w:rsid w:val="00041600"/>
    <w:rsid w:val="0006290F"/>
    <w:rsid w:val="000D0E0D"/>
    <w:rsid w:val="000F0208"/>
    <w:rsid w:val="000F0FCB"/>
    <w:rsid w:val="00102B53"/>
    <w:rsid w:val="00122BE5"/>
    <w:rsid w:val="00177811"/>
    <w:rsid w:val="001A2116"/>
    <w:rsid w:val="001A5875"/>
    <w:rsid w:val="001A5EC1"/>
    <w:rsid w:val="001B1AF2"/>
    <w:rsid w:val="001D4F05"/>
    <w:rsid w:val="00204148"/>
    <w:rsid w:val="00206786"/>
    <w:rsid w:val="00263B0A"/>
    <w:rsid w:val="00283BF9"/>
    <w:rsid w:val="002A0415"/>
    <w:rsid w:val="002C13AD"/>
    <w:rsid w:val="002D30DC"/>
    <w:rsid w:val="002E77A9"/>
    <w:rsid w:val="002F3983"/>
    <w:rsid w:val="00305AEB"/>
    <w:rsid w:val="0034078F"/>
    <w:rsid w:val="003419AA"/>
    <w:rsid w:val="00364C72"/>
    <w:rsid w:val="003B10AA"/>
    <w:rsid w:val="003D6928"/>
    <w:rsid w:val="00410B04"/>
    <w:rsid w:val="00462F96"/>
    <w:rsid w:val="0047046F"/>
    <w:rsid w:val="004819DC"/>
    <w:rsid w:val="0048535C"/>
    <w:rsid w:val="004A70BA"/>
    <w:rsid w:val="004D4C45"/>
    <w:rsid w:val="004F519F"/>
    <w:rsid w:val="00520580"/>
    <w:rsid w:val="005353DC"/>
    <w:rsid w:val="00535CA8"/>
    <w:rsid w:val="00575C2C"/>
    <w:rsid w:val="00587E8E"/>
    <w:rsid w:val="005910D9"/>
    <w:rsid w:val="005A0E20"/>
    <w:rsid w:val="005B1493"/>
    <w:rsid w:val="005B3999"/>
    <w:rsid w:val="0061202A"/>
    <w:rsid w:val="00616BFB"/>
    <w:rsid w:val="006178B5"/>
    <w:rsid w:val="006179F3"/>
    <w:rsid w:val="00644DA9"/>
    <w:rsid w:val="00651FBF"/>
    <w:rsid w:val="00672E0B"/>
    <w:rsid w:val="00680EA3"/>
    <w:rsid w:val="006B131C"/>
    <w:rsid w:val="006C3F25"/>
    <w:rsid w:val="006E07F7"/>
    <w:rsid w:val="00704E35"/>
    <w:rsid w:val="00717D56"/>
    <w:rsid w:val="007A7B87"/>
    <w:rsid w:val="007C0E15"/>
    <w:rsid w:val="007C7372"/>
    <w:rsid w:val="008125A8"/>
    <w:rsid w:val="00857018"/>
    <w:rsid w:val="00867400"/>
    <w:rsid w:val="00877E86"/>
    <w:rsid w:val="008D6D19"/>
    <w:rsid w:val="00947707"/>
    <w:rsid w:val="00951AA3"/>
    <w:rsid w:val="009552CA"/>
    <w:rsid w:val="0099688C"/>
    <w:rsid w:val="009B3A41"/>
    <w:rsid w:val="009C251E"/>
    <w:rsid w:val="00A55221"/>
    <w:rsid w:val="00A62724"/>
    <w:rsid w:val="00A70D16"/>
    <w:rsid w:val="00A822C8"/>
    <w:rsid w:val="00AA4B71"/>
    <w:rsid w:val="00AA7B62"/>
    <w:rsid w:val="00AC663C"/>
    <w:rsid w:val="00B153E6"/>
    <w:rsid w:val="00B363C9"/>
    <w:rsid w:val="00B36D77"/>
    <w:rsid w:val="00B41D09"/>
    <w:rsid w:val="00B44C98"/>
    <w:rsid w:val="00B45EB6"/>
    <w:rsid w:val="00B4794D"/>
    <w:rsid w:val="00B56F60"/>
    <w:rsid w:val="00B57029"/>
    <w:rsid w:val="00B80120"/>
    <w:rsid w:val="00BB1D78"/>
    <w:rsid w:val="00BC363C"/>
    <w:rsid w:val="00C40A2D"/>
    <w:rsid w:val="00C43A91"/>
    <w:rsid w:val="00C749D5"/>
    <w:rsid w:val="00CE3FEF"/>
    <w:rsid w:val="00CF0B28"/>
    <w:rsid w:val="00CF1166"/>
    <w:rsid w:val="00CF2D86"/>
    <w:rsid w:val="00D03274"/>
    <w:rsid w:val="00D33F8F"/>
    <w:rsid w:val="00D54350"/>
    <w:rsid w:val="00D6194F"/>
    <w:rsid w:val="00D62F63"/>
    <w:rsid w:val="00D9173E"/>
    <w:rsid w:val="00DA1EEC"/>
    <w:rsid w:val="00DC4FB5"/>
    <w:rsid w:val="00DF456B"/>
    <w:rsid w:val="00E13EAB"/>
    <w:rsid w:val="00E14DF2"/>
    <w:rsid w:val="00E61521"/>
    <w:rsid w:val="00E63795"/>
    <w:rsid w:val="00EA2BDF"/>
    <w:rsid w:val="00EA557D"/>
    <w:rsid w:val="00EA5CDD"/>
    <w:rsid w:val="00ED6114"/>
    <w:rsid w:val="00EF219B"/>
    <w:rsid w:val="00F1329E"/>
    <w:rsid w:val="00F317B0"/>
    <w:rsid w:val="00F42F44"/>
    <w:rsid w:val="00F4751B"/>
    <w:rsid w:val="00F5742A"/>
    <w:rsid w:val="00F85B52"/>
    <w:rsid w:val="00FA2387"/>
    <w:rsid w:val="00FD0E6A"/>
    <w:rsid w:val="00FD191E"/>
    <w:rsid w:val="00FD3C88"/>
    <w:rsid w:val="00FD5198"/>
    <w:rsid w:val="00FD7043"/>
    <w:rsid w:val="00FF051A"/>
    <w:rsid w:val="00FF3C17"/>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D2A44"/>
  <w15:docId w15:val="{6CBB2A52-F2D8-4EB1-80FC-EE736CF00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3274"/>
  </w:style>
  <w:style w:type="paragraph" w:styleId="Heading1">
    <w:name w:val="heading 1"/>
    <w:basedOn w:val="Normal"/>
    <w:next w:val="Normal"/>
    <w:link w:val="Heading1Char"/>
    <w:uiPriority w:val="9"/>
    <w:qFormat/>
    <w:rsid w:val="00C749D5"/>
    <w:pPr>
      <w:keepNext/>
      <w:keepLines/>
      <w:numPr>
        <w:numId w:val="6"/>
      </w:numPr>
      <w:spacing w:before="240" w:after="0" w:line="256" w:lineRule="auto"/>
      <w:outlineLvl w:val="0"/>
    </w:pPr>
    <w:rPr>
      <w:rFonts w:asciiTheme="majorHAnsi" w:eastAsiaTheme="majorEastAsia" w:hAnsiTheme="majorHAnsi" w:cstheme="majorBidi"/>
      <w:b/>
      <w:color w:val="365F91" w:themeColor="accent1" w:themeShade="BF"/>
      <w:sz w:val="32"/>
      <w:szCs w:val="32"/>
      <w:lang w:val="fr-BE"/>
    </w:rPr>
  </w:style>
  <w:style w:type="paragraph" w:styleId="Heading2">
    <w:name w:val="heading 2"/>
    <w:basedOn w:val="Normal"/>
    <w:next w:val="Normal"/>
    <w:link w:val="Heading2Char"/>
    <w:uiPriority w:val="9"/>
    <w:semiHidden/>
    <w:unhideWhenUsed/>
    <w:qFormat/>
    <w:rsid w:val="00C749D5"/>
    <w:pPr>
      <w:keepNext/>
      <w:keepLines/>
      <w:spacing w:before="40" w:after="0" w:line="256" w:lineRule="auto"/>
      <w:ind w:left="426" w:hanging="426"/>
      <w:outlineLvl w:val="1"/>
    </w:pPr>
    <w:rPr>
      <w:rFonts w:asciiTheme="majorHAnsi" w:eastAsiaTheme="majorEastAsia" w:hAnsiTheme="majorHAnsi" w:cstheme="majorBidi"/>
      <w:b/>
      <w:color w:val="365F91" w:themeColor="accent1" w:themeShade="BF"/>
      <w:sz w:val="28"/>
      <w:szCs w:val="26"/>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
    <w:name w:val="comment"/>
    <w:basedOn w:val="DefaultParagraphFont"/>
    <w:rsid w:val="006178B5"/>
  </w:style>
  <w:style w:type="paragraph" w:styleId="BalloonText">
    <w:name w:val="Balloon Text"/>
    <w:basedOn w:val="Normal"/>
    <w:link w:val="BalloonTextChar"/>
    <w:uiPriority w:val="99"/>
    <w:semiHidden/>
    <w:unhideWhenUsed/>
    <w:rsid w:val="006178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78B5"/>
    <w:rPr>
      <w:rFonts w:ascii="Tahoma" w:hAnsi="Tahoma" w:cs="Tahoma"/>
      <w:sz w:val="16"/>
      <w:szCs w:val="16"/>
    </w:rPr>
  </w:style>
  <w:style w:type="character" w:styleId="PlaceholderText">
    <w:name w:val="Placeholder Text"/>
    <w:basedOn w:val="DefaultParagraphFont"/>
    <w:uiPriority w:val="99"/>
    <w:semiHidden/>
    <w:rsid w:val="006178B5"/>
    <w:rPr>
      <w:color w:val="808080"/>
    </w:rPr>
  </w:style>
  <w:style w:type="table" w:styleId="TableGrid">
    <w:name w:val="Table Grid"/>
    <w:basedOn w:val="TableNormal"/>
    <w:uiPriority w:val="59"/>
    <w:rsid w:val="002067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41D09"/>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styleId="BodyText2">
    <w:name w:val="Body Text 2"/>
    <w:basedOn w:val="Normal"/>
    <w:link w:val="BodyText2Char"/>
    <w:uiPriority w:val="99"/>
    <w:unhideWhenUsed/>
    <w:rsid w:val="00E61521"/>
    <w:pPr>
      <w:spacing w:after="120" w:line="480" w:lineRule="auto"/>
    </w:pPr>
    <w:rPr>
      <w:rFonts w:ascii="Times New Roman" w:eastAsia="Times New Roman" w:hAnsi="Times New Roman" w:cs="Times New Roman"/>
      <w:szCs w:val="20"/>
      <w:lang w:val="en-GB" w:eastAsia="en-GB" w:bidi="en-GB"/>
    </w:rPr>
  </w:style>
  <w:style w:type="character" w:customStyle="1" w:styleId="BodyText2Char">
    <w:name w:val="Body Text 2 Char"/>
    <w:basedOn w:val="DefaultParagraphFont"/>
    <w:link w:val="BodyText2"/>
    <w:uiPriority w:val="99"/>
    <w:rsid w:val="00E61521"/>
    <w:rPr>
      <w:rFonts w:ascii="Times New Roman" w:eastAsia="Times New Roman" w:hAnsi="Times New Roman" w:cs="Times New Roman"/>
      <w:szCs w:val="20"/>
      <w:lang w:val="en-GB" w:eastAsia="en-GB" w:bidi="en-GB"/>
    </w:rPr>
  </w:style>
  <w:style w:type="paragraph" w:styleId="ListParagraph">
    <w:name w:val="List Paragraph"/>
    <w:basedOn w:val="Normal"/>
    <w:uiPriority w:val="34"/>
    <w:qFormat/>
    <w:rsid w:val="00A62724"/>
    <w:pPr>
      <w:ind w:left="720"/>
      <w:contextualSpacing/>
    </w:pPr>
  </w:style>
  <w:style w:type="character" w:styleId="Hyperlink">
    <w:name w:val="Hyperlink"/>
    <w:basedOn w:val="DefaultParagraphFont"/>
    <w:uiPriority w:val="99"/>
    <w:unhideWhenUsed/>
    <w:rsid w:val="00F85B52"/>
    <w:rPr>
      <w:color w:val="0000FF" w:themeColor="hyperlink"/>
      <w:u w:val="single"/>
    </w:rPr>
  </w:style>
  <w:style w:type="character" w:styleId="CommentReference">
    <w:name w:val="annotation reference"/>
    <w:basedOn w:val="DefaultParagraphFont"/>
    <w:uiPriority w:val="99"/>
    <w:semiHidden/>
    <w:unhideWhenUsed/>
    <w:rsid w:val="00B57029"/>
    <w:rPr>
      <w:sz w:val="16"/>
      <w:szCs w:val="16"/>
    </w:rPr>
  </w:style>
  <w:style w:type="paragraph" w:styleId="CommentText">
    <w:name w:val="annotation text"/>
    <w:basedOn w:val="Normal"/>
    <w:link w:val="CommentTextChar"/>
    <w:uiPriority w:val="99"/>
    <w:semiHidden/>
    <w:unhideWhenUsed/>
    <w:rsid w:val="00B57029"/>
    <w:pPr>
      <w:spacing w:line="240" w:lineRule="auto"/>
    </w:pPr>
    <w:rPr>
      <w:sz w:val="20"/>
      <w:szCs w:val="20"/>
    </w:rPr>
  </w:style>
  <w:style w:type="character" w:customStyle="1" w:styleId="CommentTextChar">
    <w:name w:val="Comment Text Char"/>
    <w:basedOn w:val="DefaultParagraphFont"/>
    <w:link w:val="CommentText"/>
    <w:uiPriority w:val="99"/>
    <w:semiHidden/>
    <w:rsid w:val="00B57029"/>
    <w:rPr>
      <w:sz w:val="20"/>
      <w:szCs w:val="20"/>
    </w:rPr>
  </w:style>
  <w:style w:type="paragraph" w:styleId="CommentSubject">
    <w:name w:val="annotation subject"/>
    <w:basedOn w:val="CommentText"/>
    <w:next w:val="CommentText"/>
    <w:link w:val="CommentSubjectChar"/>
    <w:uiPriority w:val="99"/>
    <w:semiHidden/>
    <w:unhideWhenUsed/>
    <w:rsid w:val="00B57029"/>
    <w:rPr>
      <w:b/>
      <w:bCs/>
    </w:rPr>
  </w:style>
  <w:style w:type="character" w:customStyle="1" w:styleId="CommentSubjectChar">
    <w:name w:val="Comment Subject Char"/>
    <w:basedOn w:val="CommentTextChar"/>
    <w:link w:val="CommentSubject"/>
    <w:uiPriority w:val="99"/>
    <w:semiHidden/>
    <w:rsid w:val="00B57029"/>
    <w:rPr>
      <w:b/>
      <w:bCs/>
      <w:sz w:val="20"/>
      <w:szCs w:val="20"/>
    </w:rPr>
  </w:style>
  <w:style w:type="character" w:customStyle="1" w:styleId="Heading1Char">
    <w:name w:val="Heading 1 Char"/>
    <w:basedOn w:val="DefaultParagraphFont"/>
    <w:link w:val="Heading1"/>
    <w:uiPriority w:val="9"/>
    <w:rsid w:val="00C749D5"/>
    <w:rPr>
      <w:rFonts w:asciiTheme="majorHAnsi" w:eastAsiaTheme="majorEastAsia" w:hAnsiTheme="majorHAnsi" w:cstheme="majorBidi"/>
      <w:b/>
      <w:color w:val="365F91" w:themeColor="accent1" w:themeShade="BF"/>
      <w:sz w:val="32"/>
      <w:szCs w:val="32"/>
      <w:lang w:val="fr-BE"/>
    </w:rPr>
  </w:style>
  <w:style w:type="character" w:customStyle="1" w:styleId="Heading2Char">
    <w:name w:val="Heading 2 Char"/>
    <w:basedOn w:val="DefaultParagraphFont"/>
    <w:link w:val="Heading2"/>
    <w:uiPriority w:val="9"/>
    <w:semiHidden/>
    <w:rsid w:val="00C749D5"/>
    <w:rPr>
      <w:rFonts w:asciiTheme="majorHAnsi" w:eastAsiaTheme="majorEastAsia" w:hAnsiTheme="majorHAnsi" w:cstheme="majorBidi"/>
      <w:b/>
      <w:color w:val="365F91" w:themeColor="accent1" w:themeShade="BF"/>
      <w:sz w:val="28"/>
      <w:szCs w:val="26"/>
      <w:lang w:val="en-GB"/>
    </w:rPr>
  </w:style>
  <w:style w:type="paragraph" w:styleId="Bibliography">
    <w:name w:val="Bibliography"/>
    <w:basedOn w:val="Normal"/>
    <w:next w:val="Normal"/>
    <w:uiPriority w:val="37"/>
    <w:unhideWhenUsed/>
    <w:rsid w:val="00C749D5"/>
    <w:pPr>
      <w:tabs>
        <w:tab w:val="left" w:pos="384"/>
      </w:tabs>
      <w:spacing w:after="0" w:line="48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61568">
      <w:bodyDiv w:val="1"/>
      <w:marLeft w:val="0"/>
      <w:marRight w:val="0"/>
      <w:marTop w:val="0"/>
      <w:marBottom w:val="0"/>
      <w:divBdr>
        <w:top w:val="none" w:sz="0" w:space="0" w:color="auto"/>
        <w:left w:val="none" w:sz="0" w:space="0" w:color="auto"/>
        <w:bottom w:val="none" w:sz="0" w:space="0" w:color="auto"/>
        <w:right w:val="none" w:sz="0" w:space="0" w:color="auto"/>
      </w:divBdr>
    </w:div>
    <w:div w:id="116916496">
      <w:bodyDiv w:val="1"/>
      <w:marLeft w:val="0"/>
      <w:marRight w:val="0"/>
      <w:marTop w:val="0"/>
      <w:marBottom w:val="0"/>
      <w:divBdr>
        <w:top w:val="none" w:sz="0" w:space="0" w:color="auto"/>
        <w:left w:val="none" w:sz="0" w:space="0" w:color="auto"/>
        <w:bottom w:val="none" w:sz="0" w:space="0" w:color="auto"/>
        <w:right w:val="none" w:sz="0" w:space="0" w:color="auto"/>
      </w:divBdr>
    </w:div>
    <w:div w:id="335573969">
      <w:bodyDiv w:val="1"/>
      <w:marLeft w:val="0"/>
      <w:marRight w:val="0"/>
      <w:marTop w:val="0"/>
      <w:marBottom w:val="0"/>
      <w:divBdr>
        <w:top w:val="none" w:sz="0" w:space="0" w:color="auto"/>
        <w:left w:val="none" w:sz="0" w:space="0" w:color="auto"/>
        <w:bottom w:val="none" w:sz="0" w:space="0" w:color="auto"/>
        <w:right w:val="none" w:sz="0" w:space="0" w:color="auto"/>
      </w:divBdr>
    </w:div>
    <w:div w:id="744843070">
      <w:bodyDiv w:val="1"/>
      <w:marLeft w:val="0"/>
      <w:marRight w:val="0"/>
      <w:marTop w:val="0"/>
      <w:marBottom w:val="0"/>
      <w:divBdr>
        <w:top w:val="none" w:sz="0" w:space="0" w:color="auto"/>
        <w:left w:val="none" w:sz="0" w:space="0" w:color="auto"/>
        <w:bottom w:val="none" w:sz="0" w:space="0" w:color="auto"/>
        <w:right w:val="none" w:sz="0" w:space="0" w:color="auto"/>
      </w:divBdr>
    </w:div>
    <w:div w:id="870919939">
      <w:bodyDiv w:val="1"/>
      <w:marLeft w:val="0"/>
      <w:marRight w:val="0"/>
      <w:marTop w:val="0"/>
      <w:marBottom w:val="0"/>
      <w:divBdr>
        <w:top w:val="none" w:sz="0" w:space="0" w:color="auto"/>
        <w:left w:val="none" w:sz="0" w:space="0" w:color="auto"/>
        <w:bottom w:val="none" w:sz="0" w:space="0" w:color="auto"/>
        <w:right w:val="none" w:sz="0" w:space="0" w:color="auto"/>
      </w:divBdr>
    </w:div>
    <w:div w:id="1066993563">
      <w:bodyDiv w:val="1"/>
      <w:marLeft w:val="0"/>
      <w:marRight w:val="0"/>
      <w:marTop w:val="0"/>
      <w:marBottom w:val="0"/>
      <w:divBdr>
        <w:top w:val="none" w:sz="0" w:space="0" w:color="auto"/>
        <w:left w:val="none" w:sz="0" w:space="0" w:color="auto"/>
        <w:bottom w:val="none" w:sz="0" w:space="0" w:color="auto"/>
        <w:right w:val="none" w:sz="0" w:space="0" w:color="auto"/>
      </w:divBdr>
    </w:div>
    <w:div w:id="1125854055">
      <w:bodyDiv w:val="1"/>
      <w:marLeft w:val="0"/>
      <w:marRight w:val="0"/>
      <w:marTop w:val="0"/>
      <w:marBottom w:val="0"/>
      <w:divBdr>
        <w:top w:val="none" w:sz="0" w:space="0" w:color="auto"/>
        <w:left w:val="none" w:sz="0" w:space="0" w:color="auto"/>
        <w:bottom w:val="none" w:sz="0" w:space="0" w:color="auto"/>
        <w:right w:val="none" w:sz="0" w:space="0" w:color="auto"/>
      </w:divBdr>
    </w:div>
    <w:div w:id="1246187297">
      <w:bodyDiv w:val="1"/>
      <w:marLeft w:val="0"/>
      <w:marRight w:val="0"/>
      <w:marTop w:val="0"/>
      <w:marBottom w:val="0"/>
      <w:divBdr>
        <w:top w:val="none" w:sz="0" w:space="0" w:color="auto"/>
        <w:left w:val="none" w:sz="0" w:space="0" w:color="auto"/>
        <w:bottom w:val="none" w:sz="0" w:space="0" w:color="auto"/>
        <w:right w:val="none" w:sz="0" w:space="0" w:color="auto"/>
      </w:divBdr>
    </w:div>
    <w:div w:id="1294022037">
      <w:bodyDiv w:val="1"/>
      <w:marLeft w:val="0"/>
      <w:marRight w:val="0"/>
      <w:marTop w:val="0"/>
      <w:marBottom w:val="0"/>
      <w:divBdr>
        <w:top w:val="none" w:sz="0" w:space="0" w:color="auto"/>
        <w:left w:val="none" w:sz="0" w:space="0" w:color="auto"/>
        <w:bottom w:val="none" w:sz="0" w:space="0" w:color="auto"/>
        <w:right w:val="none" w:sz="0" w:space="0" w:color="auto"/>
      </w:divBdr>
    </w:div>
    <w:div w:id="1331329932">
      <w:bodyDiv w:val="1"/>
      <w:marLeft w:val="0"/>
      <w:marRight w:val="0"/>
      <w:marTop w:val="0"/>
      <w:marBottom w:val="0"/>
      <w:divBdr>
        <w:top w:val="none" w:sz="0" w:space="0" w:color="auto"/>
        <w:left w:val="none" w:sz="0" w:space="0" w:color="auto"/>
        <w:bottom w:val="none" w:sz="0" w:space="0" w:color="auto"/>
        <w:right w:val="none" w:sz="0" w:space="0" w:color="auto"/>
      </w:divBdr>
    </w:div>
    <w:div w:id="1392193830">
      <w:bodyDiv w:val="1"/>
      <w:marLeft w:val="0"/>
      <w:marRight w:val="0"/>
      <w:marTop w:val="0"/>
      <w:marBottom w:val="0"/>
      <w:divBdr>
        <w:top w:val="none" w:sz="0" w:space="0" w:color="auto"/>
        <w:left w:val="none" w:sz="0" w:space="0" w:color="auto"/>
        <w:bottom w:val="none" w:sz="0" w:space="0" w:color="auto"/>
        <w:right w:val="none" w:sz="0" w:space="0" w:color="auto"/>
      </w:divBdr>
    </w:div>
    <w:div w:id="2095784292">
      <w:bodyDiv w:val="1"/>
      <w:marLeft w:val="0"/>
      <w:marRight w:val="0"/>
      <w:marTop w:val="0"/>
      <w:marBottom w:val="0"/>
      <w:divBdr>
        <w:top w:val="none" w:sz="0" w:space="0" w:color="auto"/>
        <w:left w:val="none" w:sz="0" w:space="0" w:color="auto"/>
        <w:bottom w:val="none" w:sz="0" w:space="0" w:color="auto"/>
        <w:right w:val="none" w:sz="0" w:space="0" w:color="auto"/>
      </w:divBdr>
      <w:divsChild>
        <w:div w:id="1045565090">
          <w:marLeft w:val="0"/>
          <w:marRight w:val="0"/>
          <w:marTop w:val="0"/>
          <w:marBottom w:val="0"/>
          <w:divBdr>
            <w:top w:val="none" w:sz="0" w:space="0" w:color="auto"/>
            <w:left w:val="none" w:sz="0" w:space="0" w:color="auto"/>
            <w:bottom w:val="none" w:sz="0" w:space="0" w:color="auto"/>
            <w:right w:val="none" w:sz="0" w:space="0" w:color="auto"/>
          </w:divBdr>
          <w:divsChild>
            <w:div w:id="810514204">
              <w:marLeft w:val="0"/>
              <w:marRight w:val="0"/>
              <w:marTop w:val="0"/>
              <w:marBottom w:val="0"/>
              <w:divBdr>
                <w:top w:val="none" w:sz="0" w:space="0" w:color="auto"/>
                <w:left w:val="none" w:sz="0" w:space="0" w:color="auto"/>
                <w:bottom w:val="none" w:sz="0" w:space="0" w:color="auto"/>
                <w:right w:val="none" w:sz="0" w:space="0" w:color="auto"/>
              </w:divBdr>
            </w:div>
            <w:div w:id="193815585">
              <w:marLeft w:val="0"/>
              <w:marRight w:val="0"/>
              <w:marTop w:val="0"/>
              <w:marBottom w:val="0"/>
              <w:divBdr>
                <w:top w:val="none" w:sz="0" w:space="0" w:color="auto"/>
                <w:left w:val="none" w:sz="0" w:space="0" w:color="auto"/>
                <w:bottom w:val="none" w:sz="0" w:space="0" w:color="auto"/>
                <w:right w:val="none" w:sz="0" w:space="0" w:color="auto"/>
              </w:divBdr>
              <w:divsChild>
                <w:div w:id="294261014">
                  <w:marLeft w:val="0"/>
                  <w:marRight w:val="0"/>
                  <w:marTop w:val="0"/>
                  <w:marBottom w:val="0"/>
                  <w:divBdr>
                    <w:top w:val="none" w:sz="0" w:space="0" w:color="auto"/>
                    <w:left w:val="none" w:sz="0" w:space="0" w:color="auto"/>
                    <w:bottom w:val="none" w:sz="0" w:space="0" w:color="auto"/>
                    <w:right w:val="none" w:sz="0" w:space="0" w:color="auto"/>
                  </w:divBdr>
                </w:div>
              </w:divsChild>
            </w:div>
            <w:div w:id="2087149860">
              <w:marLeft w:val="0"/>
              <w:marRight w:val="0"/>
              <w:marTop w:val="0"/>
              <w:marBottom w:val="0"/>
              <w:divBdr>
                <w:top w:val="none" w:sz="0" w:space="0" w:color="auto"/>
                <w:left w:val="none" w:sz="0" w:space="0" w:color="auto"/>
                <w:bottom w:val="none" w:sz="0" w:space="0" w:color="auto"/>
                <w:right w:val="none" w:sz="0" w:space="0" w:color="auto"/>
              </w:divBdr>
            </w:div>
          </w:divsChild>
        </w:div>
        <w:div w:id="1245410250">
          <w:marLeft w:val="0"/>
          <w:marRight w:val="0"/>
          <w:marTop w:val="0"/>
          <w:marBottom w:val="0"/>
          <w:divBdr>
            <w:top w:val="none" w:sz="0" w:space="0" w:color="auto"/>
            <w:left w:val="none" w:sz="0" w:space="0" w:color="auto"/>
            <w:bottom w:val="none" w:sz="0" w:space="0" w:color="auto"/>
            <w:right w:val="none" w:sz="0" w:space="0" w:color="auto"/>
          </w:divBdr>
          <w:divsChild>
            <w:div w:id="1737362947">
              <w:marLeft w:val="0"/>
              <w:marRight w:val="0"/>
              <w:marTop w:val="0"/>
              <w:marBottom w:val="0"/>
              <w:divBdr>
                <w:top w:val="none" w:sz="0" w:space="0" w:color="auto"/>
                <w:left w:val="none" w:sz="0" w:space="0" w:color="auto"/>
                <w:bottom w:val="none" w:sz="0" w:space="0" w:color="auto"/>
                <w:right w:val="none" w:sz="0" w:space="0" w:color="auto"/>
              </w:divBdr>
            </w:div>
            <w:div w:id="992180943">
              <w:marLeft w:val="0"/>
              <w:marRight w:val="0"/>
              <w:marTop w:val="0"/>
              <w:marBottom w:val="0"/>
              <w:divBdr>
                <w:top w:val="none" w:sz="0" w:space="0" w:color="auto"/>
                <w:left w:val="none" w:sz="0" w:space="0" w:color="auto"/>
                <w:bottom w:val="none" w:sz="0" w:space="0" w:color="auto"/>
                <w:right w:val="none" w:sz="0" w:space="0" w:color="auto"/>
              </w:divBdr>
              <w:divsChild>
                <w:div w:id="449906051">
                  <w:marLeft w:val="0"/>
                  <w:marRight w:val="0"/>
                  <w:marTop w:val="0"/>
                  <w:marBottom w:val="0"/>
                  <w:divBdr>
                    <w:top w:val="none" w:sz="0" w:space="0" w:color="auto"/>
                    <w:left w:val="none" w:sz="0" w:space="0" w:color="auto"/>
                    <w:bottom w:val="none" w:sz="0" w:space="0" w:color="auto"/>
                    <w:right w:val="none" w:sz="0" w:space="0" w:color="auto"/>
                  </w:divBdr>
                </w:div>
                <w:div w:id="1945140658">
                  <w:marLeft w:val="0"/>
                  <w:marRight w:val="0"/>
                  <w:marTop w:val="0"/>
                  <w:marBottom w:val="0"/>
                  <w:divBdr>
                    <w:top w:val="none" w:sz="0" w:space="0" w:color="auto"/>
                    <w:left w:val="none" w:sz="0" w:space="0" w:color="auto"/>
                    <w:bottom w:val="none" w:sz="0" w:space="0" w:color="auto"/>
                    <w:right w:val="none" w:sz="0" w:space="0" w:color="auto"/>
                  </w:divBdr>
                </w:div>
              </w:divsChild>
            </w:div>
            <w:div w:id="30693217">
              <w:marLeft w:val="0"/>
              <w:marRight w:val="0"/>
              <w:marTop w:val="0"/>
              <w:marBottom w:val="0"/>
              <w:divBdr>
                <w:top w:val="none" w:sz="0" w:space="0" w:color="auto"/>
                <w:left w:val="none" w:sz="0" w:space="0" w:color="auto"/>
                <w:bottom w:val="none" w:sz="0" w:space="0" w:color="auto"/>
                <w:right w:val="none" w:sz="0" w:space="0" w:color="auto"/>
              </w:divBdr>
            </w:div>
          </w:divsChild>
        </w:div>
        <w:div w:id="747729776">
          <w:marLeft w:val="0"/>
          <w:marRight w:val="0"/>
          <w:marTop w:val="0"/>
          <w:marBottom w:val="0"/>
          <w:divBdr>
            <w:top w:val="none" w:sz="0" w:space="0" w:color="auto"/>
            <w:left w:val="none" w:sz="0" w:space="0" w:color="auto"/>
            <w:bottom w:val="none" w:sz="0" w:space="0" w:color="auto"/>
            <w:right w:val="none" w:sz="0" w:space="0" w:color="auto"/>
          </w:divBdr>
          <w:divsChild>
            <w:div w:id="923075167">
              <w:marLeft w:val="0"/>
              <w:marRight w:val="0"/>
              <w:marTop w:val="0"/>
              <w:marBottom w:val="0"/>
              <w:divBdr>
                <w:top w:val="none" w:sz="0" w:space="0" w:color="auto"/>
                <w:left w:val="none" w:sz="0" w:space="0" w:color="auto"/>
                <w:bottom w:val="none" w:sz="0" w:space="0" w:color="auto"/>
                <w:right w:val="none" w:sz="0" w:space="0" w:color="auto"/>
              </w:divBdr>
            </w:div>
            <w:div w:id="1902977278">
              <w:marLeft w:val="0"/>
              <w:marRight w:val="0"/>
              <w:marTop w:val="0"/>
              <w:marBottom w:val="0"/>
              <w:divBdr>
                <w:top w:val="none" w:sz="0" w:space="0" w:color="auto"/>
                <w:left w:val="none" w:sz="0" w:space="0" w:color="auto"/>
                <w:bottom w:val="none" w:sz="0" w:space="0" w:color="auto"/>
                <w:right w:val="none" w:sz="0" w:space="0" w:color="auto"/>
              </w:divBdr>
              <w:divsChild>
                <w:div w:id="2049257027">
                  <w:marLeft w:val="0"/>
                  <w:marRight w:val="0"/>
                  <w:marTop w:val="0"/>
                  <w:marBottom w:val="0"/>
                  <w:divBdr>
                    <w:top w:val="none" w:sz="0" w:space="0" w:color="auto"/>
                    <w:left w:val="none" w:sz="0" w:space="0" w:color="auto"/>
                    <w:bottom w:val="none" w:sz="0" w:space="0" w:color="auto"/>
                    <w:right w:val="none" w:sz="0" w:space="0" w:color="auto"/>
                  </w:divBdr>
                </w:div>
                <w:div w:id="1636637154">
                  <w:marLeft w:val="0"/>
                  <w:marRight w:val="0"/>
                  <w:marTop w:val="0"/>
                  <w:marBottom w:val="0"/>
                  <w:divBdr>
                    <w:top w:val="none" w:sz="0" w:space="0" w:color="auto"/>
                    <w:left w:val="none" w:sz="0" w:space="0" w:color="auto"/>
                    <w:bottom w:val="none" w:sz="0" w:space="0" w:color="auto"/>
                    <w:right w:val="none" w:sz="0" w:space="0" w:color="auto"/>
                  </w:divBdr>
                </w:div>
              </w:divsChild>
            </w:div>
            <w:div w:id="1097865419">
              <w:marLeft w:val="0"/>
              <w:marRight w:val="0"/>
              <w:marTop w:val="0"/>
              <w:marBottom w:val="0"/>
              <w:divBdr>
                <w:top w:val="none" w:sz="0" w:space="0" w:color="auto"/>
                <w:left w:val="none" w:sz="0" w:space="0" w:color="auto"/>
                <w:bottom w:val="none" w:sz="0" w:space="0" w:color="auto"/>
                <w:right w:val="none" w:sz="0" w:space="0" w:color="auto"/>
              </w:divBdr>
            </w:div>
          </w:divsChild>
        </w:div>
        <w:div w:id="1578631434">
          <w:marLeft w:val="0"/>
          <w:marRight w:val="0"/>
          <w:marTop w:val="0"/>
          <w:marBottom w:val="0"/>
          <w:divBdr>
            <w:top w:val="none" w:sz="0" w:space="0" w:color="auto"/>
            <w:left w:val="none" w:sz="0" w:space="0" w:color="auto"/>
            <w:bottom w:val="none" w:sz="0" w:space="0" w:color="auto"/>
            <w:right w:val="none" w:sz="0" w:space="0" w:color="auto"/>
          </w:divBdr>
          <w:divsChild>
            <w:div w:id="1081413754">
              <w:marLeft w:val="0"/>
              <w:marRight w:val="0"/>
              <w:marTop w:val="0"/>
              <w:marBottom w:val="0"/>
              <w:divBdr>
                <w:top w:val="none" w:sz="0" w:space="0" w:color="auto"/>
                <w:left w:val="none" w:sz="0" w:space="0" w:color="auto"/>
                <w:bottom w:val="none" w:sz="0" w:space="0" w:color="auto"/>
                <w:right w:val="none" w:sz="0" w:space="0" w:color="auto"/>
              </w:divBdr>
            </w:div>
            <w:div w:id="1068578895">
              <w:marLeft w:val="0"/>
              <w:marRight w:val="0"/>
              <w:marTop w:val="0"/>
              <w:marBottom w:val="0"/>
              <w:divBdr>
                <w:top w:val="none" w:sz="0" w:space="0" w:color="auto"/>
                <w:left w:val="none" w:sz="0" w:space="0" w:color="auto"/>
                <w:bottom w:val="none" w:sz="0" w:space="0" w:color="auto"/>
                <w:right w:val="none" w:sz="0" w:space="0" w:color="auto"/>
              </w:divBdr>
              <w:divsChild>
                <w:div w:id="899248779">
                  <w:marLeft w:val="0"/>
                  <w:marRight w:val="0"/>
                  <w:marTop w:val="0"/>
                  <w:marBottom w:val="0"/>
                  <w:divBdr>
                    <w:top w:val="none" w:sz="0" w:space="0" w:color="auto"/>
                    <w:left w:val="none" w:sz="0" w:space="0" w:color="auto"/>
                    <w:bottom w:val="none" w:sz="0" w:space="0" w:color="auto"/>
                    <w:right w:val="none" w:sz="0" w:space="0" w:color="auto"/>
                  </w:divBdr>
                </w:div>
                <w:div w:id="1553734786">
                  <w:marLeft w:val="0"/>
                  <w:marRight w:val="0"/>
                  <w:marTop w:val="0"/>
                  <w:marBottom w:val="0"/>
                  <w:divBdr>
                    <w:top w:val="none" w:sz="0" w:space="0" w:color="auto"/>
                    <w:left w:val="none" w:sz="0" w:space="0" w:color="auto"/>
                    <w:bottom w:val="none" w:sz="0" w:space="0" w:color="auto"/>
                    <w:right w:val="none" w:sz="0" w:space="0" w:color="auto"/>
                  </w:divBdr>
                </w:div>
              </w:divsChild>
            </w:div>
            <w:div w:id="921449321">
              <w:marLeft w:val="0"/>
              <w:marRight w:val="0"/>
              <w:marTop w:val="0"/>
              <w:marBottom w:val="0"/>
              <w:divBdr>
                <w:top w:val="none" w:sz="0" w:space="0" w:color="auto"/>
                <w:left w:val="none" w:sz="0" w:space="0" w:color="auto"/>
                <w:bottom w:val="none" w:sz="0" w:space="0" w:color="auto"/>
                <w:right w:val="none" w:sz="0" w:space="0" w:color="auto"/>
              </w:divBdr>
            </w:div>
          </w:divsChild>
        </w:div>
        <w:div w:id="579632484">
          <w:marLeft w:val="0"/>
          <w:marRight w:val="0"/>
          <w:marTop w:val="0"/>
          <w:marBottom w:val="0"/>
          <w:divBdr>
            <w:top w:val="none" w:sz="0" w:space="0" w:color="auto"/>
            <w:left w:val="none" w:sz="0" w:space="0" w:color="auto"/>
            <w:bottom w:val="none" w:sz="0" w:space="0" w:color="auto"/>
            <w:right w:val="none" w:sz="0" w:space="0" w:color="auto"/>
          </w:divBdr>
          <w:divsChild>
            <w:div w:id="1909419600">
              <w:marLeft w:val="0"/>
              <w:marRight w:val="0"/>
              <w:marTop w:val="0"/>
              <w:marBottom w:val="0"/>
              <w:divBdr>
                <w:top w:val="none" w:sz="0" w:space="0" w:color="auto"/>
                <w:left w:val="none" w:sz="0" w:space="0" w:color="auto"/>
                <w:bottom w:val="none" w:sz="0" w:space="0" w:color="auto"/>
                <w:right w:val="none" w:sz="0" w:space="0" w:color="auto"/>
              </w:divBdr>
            </w:div>
            <w:div w:id="106848562">
              <w:marLeft w:val="0"/>
              <w:marRight w:val="0"/>
              <w:marTop w:val="0"/>
              <w:marBottom w:val="0"/>
              <w:divBdr>
                <w:top w:val="none" w:sz="0" w:space="0" w:color="auto"/>
                <w:left w:val="none" w:sz="0" w:space="0" w:color="auto"/>
                <w:bottom w:val="none" w:sz="0" w:space="0" w:color="auto"/>
                <w:right w:val="none" w:sz="0" w:space="0" w:color="auto"/>
              </w:divBdr>
              <w:divsChild>
                <w:div w:id="531264076">
                  <w:marLeft w:val="0"/>
                  <w:marRight w:val="0"/>
                  <w:marTop w:val="0"/>
                  <w:marBottom w:val="0"/>
                  <w:divBdr>
                    <w:top w:val="none" w:sz="0" w:space="0" w:color="auto"/>
                    <w:left w:val="none" w:sz="0" w:space="0" w:color="auto"/>
                    <w:bottom w:val="none" w:sz="0" w:space="0" w:color="auto"/>
                    <w:right w:val="none" w:sz="0" w:space="0" w:color="auto"/>
                  </w:divBdr>
                </w:div>
              </w:divsChild>
            </w:div>
            <w:div w:id="1899238923">
              <w:marLeft w:val="0"/>
              <w:marRight w:val="0"/>
              <w:marTop w:val="0"/>
              <w:marBottom w:val="0"/>
              <w:divBdr>
                <w:top w:val="none" w:sz="0" w:space="0" w:color="auto"/>
                <w:left w:val="none" w:sz="0" w:space="0" w:color="auto"/>
                <w:bottom w:val="none" w:sz="0" w:space="0" w:color="auto"/>
                <w:right w:val="none" w:sz="0" w:space="0" w:color="auto"/>
              </w:divBdr>
            </w:div>
          </w:divsChild>
        </w:div>
        <w:div w:id="212231377">
          <w:marLeft w:val="0"/>
          <w:marRight w:val="0"/>
          <w:marTop w:val="0"/>
          <w:marBottom w:val="0"/>
          <w:divBdr>
            <w:top w:val="none" w:sz="0" w:space="0" w:color="auto"/>
            <w:left w:val="none" w:sz="0" w:space="0" w:color="auto"/>
            <w:bottom w:val="none" w:sz="0" w:space="0" w:color="auto"/>
            <w:right w:val="none" w:sz="0" w:space="0" w:color="auto"/>
          </w:divBdr>
          <w:divsChild>
            <w:div w:id="404183300">
              <w:marLeft w:val="0"/>
              <w:marRight w:val="0"/>
              <w:marTop w:val="0"/>
              <w:marBottom w:val="0"/>
              <w:divBdr>
                <w:top w:val="none" w:sz="0" w:space="0" w:color="auto"/>
                <w:left w:val="none" w:sz="0" w:space="0" w:color="auto"/>
                <w:bottom w:val="none" w:sz="0" w:space="0" w:color="auto"/>
                <w:right w:val="none" w:sz="0" w:space="0" w:color="auto"/>
              </w:divBdr>
            </w:div>
            <w:div w:id="1495684102">
              <w:marLeft w:val="0"/>
              <w:marRight w:val="0"/>
              <w:marTop w:val="0"/>
              <w:marBottom w:val="0"/>
              <w:divBdr>
                <w:top w:val="none" w:sz="0" w:space="0" w:color="auto"/>
                <w:left w:val="none" w:sz="0" w:space="0" w:color="auto"/>
                <w:bottom w:val="none" w:sz="0" w:space="0" w:color="auto"/>
                <w:right w:val="none" w:sz="0" w:space="0" w:color="auto"/>
              </w:divBdr>
              <w:divsChild>
                <w:div w:id="442187226">
                  <w:marLeft w:val="0"/>
                  <w:marRight w:val="0"/>
                  <w:marTop w:val="0"/>
                  <w:marBottom w:val="0"/>
                  <w:divBdr>
                    <w:top w:val="none" w:sz="0" w:space="0" w:color="auto"/>
                    <w:left w:val="none" w:sz="0" w:space="0" w:color="auto"/>
                    <w:bottom w:val="none" w:sz="0" w:space="0" w:color="auto"/>
                    <w:right w:val="none" w:sz="0" w:space="0" w:color="auto"/>
                  </w:divBdr>
                </w:div>
                <w:div w:id="1657756584">
                  <w:marLeft w:val="0"/>
                  <w:marRight w:val="0"/>
                  <w:marTop w:val="0"/>
                  <w:marBottom w:val="0"/>
                  <w:divBdr>
                    <w:top w:val="none" w:sz="0" w:space="0" w:color="auto"/>
                    <w:left w:val="none" w:sz="0" w:space="0" w:color="auto"/>
                    <w:bottom w:val="none" w:sz="0" w:space="0" w:color="auto"/>
                    <w:right w:val="none" w:sz="0" w:space="0" w:color="auto"/>
                  </w:divBdr>
                </w:div>
              </w:divsChild>
            </w:div>
            <w:div w:id="363949828">
              <w:marLeft w:val="0"/>
              <w:marRight w:val="0"/>
              <w:marTop w:val="0"/>
              <w:marBottom w:val="0"/>
              <w:divBdr>
                <w:top w:val="none" w:sz="0" w:space="0" w:color="auto"/>
                <w:left w:val="none" w:sz="0" w:space="0" w:color="auto"/>
                <w:bottom w:val="none" w:sz="0" w:space="0" w:color="auto"/>
                <w:right w:val="none" w:sz="0" w:space="0" w:color="auto"/>
              </w:divBdr>
            </w:div>
          </w:divsChild>
        </w:div>
        <w:div w:id="596719086">
          <w:marLeft w:val="0"/>
          <w:marRight w:val="0"/>
          <w:marTop w:val="0"/>
          <w:marBottom w:val="0"/>
          <w:divBdr>
            <w:top w:val="none" w:sz="0" w:space="0" w:color="auto"/>
            <w:left w:val="none" w:sz="0" w:space="0" w:color="auto"/>
            <w:bottom w:val="none" w:sz="0" w:space="0" w:color="auto"/>
            <w:right w:val="none" w:sz="0" w:space="0" w:color="auto"/>
          </w:divBdr>
          <w:divsChild>
            <w:div w:id="1409888491">
              <w:marLeft w:val="0"/>
              <w:marRight w:val="0"/>
              <w:marTop w:val="0"/>
              <w:marBottom w:val="0"/>
              <w:divBdr>
                <w:top w:val="none" w:sz="0" w:space="0" w:color="auto"/>
                <w:left w:val="none" w:sz="0" w:space="0" w:color="auto"/>
                <w:bottom w:val="none" w:sz="0" w:space="0" w:color="auto"/>
                <w:right w:val="none" w:sz="0" w:space="0" w:color="auto"/>
              </w:divBdr>
            </w:div>
            <w:div w:id="2025353805">
              <w:marLeft w:val="0"/>
              <w:marRight w:val="0"/>
              <w:marTop w:val="0"/>
              <w:marBottom w:val="0"/>
              <w:divBdr>
                <w:top w:val="none" w:sz="0" w:space="0" w:color="auto"/>
                <w:left w:val="none" w:sz="0" w:space="0" w:color="auto"/>
                <w:bottom w:val="none" w:sz="0" w:space="0" w:color="auto"/>
                <w:right w:val="none" w:sz="0" w:space="0" w:color="auto"/>
              </w:divBdr>
              <w:divsChild>
                <w:div w:id="1153178246">
                  <w:marLeft w:val="0"/>
                  <w:marRight w:val="0"/>
                  <w:marTop w:val="0"/>
                  <w:marBottom w:val="0"/>
                  <w:divBdr>
                    <w:top w:val="none" w:sz="0" w:space="0" w:color="auto"/>
                    <w:left w:val="none" w:sz="0" w:space="0" w:color="auto"/>
                    <w:bottom w:val="none" w:sz="0" w:space="0" w:color="auto"/>
                    <w:right w:val="none" w:sz="0" w:space="0" w:color="auto"/>
                  </w:divBdr>
                </w:div>
                <w:div w:id="11286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vlaanderen.be/publicaties/flanders-in-transition-priorities-in-science-technology-and-innovation-towards-2025" TargetMode="External"/><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EF74B74D89B604E934DF92B44E1FC5F" ma:contentTypeVersion="3" ma:contentTypeDescription="Create a new document." ma:contentTypeScope="" ma:versionID="4309d114f77a29b4c28118c6030c0a9b">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33C23AB-2ED9-4AD4-80EA-F76A5EFACC61}">
  <ds:schemaRefs>
    <ds:schemaRef ds:uri="http://schemas.openxmlformats.org/officeDocument/2006/bibliography"/>
  </ds:schemaRefs>
</ds:datastoreItem>
</file>

<file path=customXml/itemProps2.xml><?xml version="1.0" encoding="utf-8"?>
<ds:datastoreItem xmlns:ds="http://schemas.openxmlformats.org/officeDocument/2006/customXml" ds:itemID="{235D9488-5851-4A8B-ADD9-A5993DF0EA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FDF53B72-F018-440D-9627-874528AB430D}">
  <ds:schemaRefs>
    <ds:schemaRef ds:uri="http://schemas.microsoft.com/sharepoint/v3/contenttype/forms"/>
  </ds:schemaRefs>
</ds:datastoreItem>
</file>

<file path=customXml/itemProps4.xml><?xml version="1.0" encoding="utf-8"?>
<ds:datastoreItem xmlns:ds="http://schemas.openxmlformats.org/officeDocument/2006/customXml" ds:itemID="{79EE9187-C384-4DDF-95FA-6301FF24FED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14</Pages>
  <Words>9883</Words>
  <Characters>56337</Characters>
  <Application>Microsoft Office Word</Application>
  <DocSecurity>0</DocSecurity>
  <Lines>469</Lines>
  <Paragraphs>132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Project_Outline_Template_Aspirant SB</vt:lpstr>
      <vt:lpstr>Project_Outline_Template_Aspirant SB</vt:lpstr>
    </vt:vector>
  </TitlesOfParts>
  <Company/>
  <LinksUpToDate>false</LinksUpToDate>
  <CharactersWithSpaces>66088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Project_Outline_Template_Aspirant SB</dc:title>
  <dc:creator>Jente Van Den Broecke</dc:creator>
  <cp:lastModifiedBy>Elias Crum</cp:lastModifiedBy>
  <cp:revision>8</cp:revision>
  <cp:lastPrinted>2018-06-20T06:59:00Z</cp:lastPrinted>
  <dcterms:created xsi:type="dcterms:W3CDTF">2023-11-20T17:04:00Z</dcterms:created>
  <dcterms:modified xsi:type="dcterms:W3CDTF">2024-01-16T12:07:00Z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0x0101008EF74B74D89B604E934DF92B44E1FC5F</vt:lpwstr>
  </property>
  <property fmtid="{D5CDD505-2E9C-101B-9397-08002B2CF9AE}" pid="3" name="Jaar">
    <vt:lpwstr/>
  </property>
  <property fmtid="{D5CDD505-2E9C-101B-9397-08002B2CF9AE}" pid="4" name="ZOTERO_PREF_1">
    <vt:lpwstr>&lt;data data-version="3" zotero-version="6.0.30"&gt;&lt;session id="qsmdp3rJ"/&gt;&lt;style id="http://www.zotero.org/styles/nature" hasBibliography="1" bibliographyStyleHasBeenSet="1"/&gt;&lt;prefs&gt;&lt;pref name="fieldType" value="Field"/&gt;&lt;/prefs&gt;&lt;/data&gt;</vt:lpwstr>
  </property>
</Properties>
</file>