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788"/>
      </w:tblGrid>
      <w:tr w:rsidR="00587E8E" w:rsidRPr="000101A2" w14:paraId="1F94EBDD" w14:textId="77777777" w:rsidTr="001023C3">
        <w:tc>
          <w:tcPr>
            <w:tcW w:w="8788" w:type="dxa"/>
            <w:shd w:val="clear" w:color="auto" w:fill="D9D9D9" w:themeFill="background1" w:themeFillShade="D9"/>
            <w:hideMark/>
          </w:tcPr>
          <w:p w14:paraId="3D4BCA19" w14:textId="77777777" w:rsidR="00587E8E" w:rsidRPr="00CE3FEF" w:rsidRDefault="00587E8E" w:rsidP="001023C3">
            <w:pPr>
              <w:spacing w:before="60" w:after="60"/>
              <w:jc w:val="center"/>
              <w:rPr>
                <w:rFonts w:eastAsia="Times New Roman" w:cs="Times New Roman"/>
                <w:b/>
                <w:lang w:val="en-GB" w:eastAsia="nl-BE"/>
              </w:rPr>
            </w:pPr>
            <w:r w:rsidRPr="00EA557D">
              <w:rPr>
                <w:rFonts w:ascii="Calibri" w:hAnsi="Calibri" w:cs="Calibri"/>
                <w:b/>
                <w:caps/>
                <w:lang w:val="en-US"/>
              </w:rPr>
              <w:t>PhD Fellowship Strategic Basic Research</w:t>
            </w:r>
            <w:r>
              <w:rPr>
                <w:rFonts w:ascii="Calibri" w:hAnsi="Calibri" w:cs="Calibri"/>
                <w:b/>
                <w:lang w:val="en-US"/>
              </w:rPr>
              <w:br/>
            </w:r>
            <w:r w:rsidRPr="00CE3FEF">
              <w:rPr>
                <w:rFonts w:ascii="Calibri" w:hAnsi="Calibri" w:cs="Calibri"/>
                <w:b/>
                <w:lang w:val="en-US"/>
              </w:rPr>
              <w:t xml:space="preserve"> PROJECT OUTLINE (max. 12</w:t>
            </w:r>
            <w:r>
              <w:rPr>
                <w:rFonts w:ascii="Calibri" w:hAnsi="Calibri" w:cs="Calibri"/>
                <w:b/>
                <w:lang w:val="en-US"/>
              </w:rPr>
              <w:t xml:space="preserve"> A4</w:t>
            </w:r>
            <w:r w:rsidRPr="00CE3FEF">
              <w:rPr>
                <w:rFonts w:ascii="Calibri" w:hAnsi="Calibri" w:cs="Calibri"/>
                <w:b/>
                <w:lang w:val="en-US"/>
              </w:rPr>
              <w:t xml:space="preserve"> pages)</w:t>
            </w:r>
          </w:p>
        </w:tc>
      </w:tr>
    </w:tbl>
    <w:p w14:paraId="5BD8A825" w14:textId="77777777" w:rsidR="00587E8E" w:rsidRDefault="00587E8E" w:rsidP="00587E8E">
      <w:pPr>
        <w:spacing w:after="0" w:line="240" w:lineRule="auto"/>
        <w:rPr>
          <w:rFonts w:eastAsia="Times New Roman" w:cs="Times New Roman"/>
          <w:i/>
          <w:color w:val="00B0F0"/>
          <w:sz w:val="18"/>
          <w:szCs w:val="18"/>
          <w:lang w:val="en-GB" w:eastAsia="nl-BE"/>
        </w:rPr>
      </w:pPr>
    </w:p>
    <w:p w14:paraId="4BAB7BC9" w14:textId="7F18199B" w:rsidR="00F50C0C" w:rsidRPr="007252E6" w:rsidRDefault="00F50C0C" w:rsidP="00587E8E">
      <w:pPr>
        <w:spacing w:after="0" w:line="240" w:lineRule="auto"/>
        <w:rPr>
          <w:rFonts w:ascii="Calibri Light" w:hAnsi="Calibri Light" w:cs="Calibri Light"/>
          <w:b/>
          <w:bCs/>
          <w:color w:val="000000"/>
          <w:lang w:val="en-GB"/>
        </w:rPr>
      </w:pPr>
      <w:r w:rsidRPr="007252E6">
        <w:rPr>
          <w:rFonts w:ascii="Calibri Light" w:hAnsi="Calibri Light" w:cs="Calibri Light"/>
          <w:b/>
          <w:bCs/>
          <w:color w:val="000000"/>
          <w:lang w:val="en-GB"/>
        </w:rPr>
        <w:t xml:space="preserve">Review </w:t>
      </w:r>
      <w:r w:rsidR="007252E6" w:rsidRPr="007252E6">
        <w:rPr>
          <w:rFonts w:ascii="Calibri Light" w:hAnsi="Calibri Light" w:cs="Calibri Light"/>
          <w:b/>
          <w:bCs/>
          <w:color w:val="000000"/>
          <w:lang w:val="en-GB"/>
        </w:rPr>
        <w:t>primer</w:t>
      </w:r>
      <w:r w:rsidRPr="007252E6">
        <w:rPr>
          <w:rFonts w:ascii="Calibri Light" w:hAnsi="Calibri Light" w:cs="Calibri Light"/>
          <w:b/>
          <w:bCs/>
          <w:color w:val="000000"/>
          <w:lang w:val="en-GB"/>
        </w:rPr>
        <w:t>:</w:t>
      </w:r>
    </w:p>
    <w:p w14:paraId="5DF584CA" w14:textId="3532A963" w:rsidR="00F50C0C" w:rsidRPr="007252E6" w:rsidRDefault="00F50C0C" w:rsidP="00F50C0C">
      <w:pPr>
        <w:pStyle w:val="ListParagraph"/>
        <w:numPr>
          <w:ilvl w:val="0"/>
          <w:numId w:val="11"/>
        </w:numPr>
        <w:spacing w:after="0" w:line="240" w:lineRule="auto"/>
        <w:rPr>
          <w:rFonts w:ascii="Calibri Light" w:hAnsi="Calibri Light" w:cs="Calibri Light"/>
          <w:color w:val="000000"/>
          <w:lang w:val="en-GB"/>
        </w:rPr>
      </w:pPr>
      <w:r w:rsidRPr="007252E6">
        <w:rPr>
          <w:rFonts w:ascii="Calibri Light" w:hAnsi="Calibri Light" w:cs="Calibri Light"/>
          <w:color w:val="000000"/>
          <w:u w:val="single"/>
          <w:lang w:val="en-GB"/>
        </w:rPr>
        <w:t xml:space="preserve">Context </w:t>
      </w:r>
      <w:r w:rsidRPr="007252E6">
        <w:rPr>
          <w:rFonts w:ascii="Calibri Light" w:hAnsi="Calibri Light" w:cs="Calibri Light"/>
          <w:color w:val="000000"/>
          <w:lang w:val="en-GB"/>
        </w:rPr>
        <w:t xml:space="preserve">story – the flow of the context is a work in progress but what are your thoughts on the </w:t>
      </w:r>
      <w:r w:rsidRPr="007252E6">
        <w:rPr>
          <w:rFonts w:ascii="Calibri Light" w:hAnsi="Calibri Light" w:cs="Calibri Light"/>
          <w:b/>
          <w:bCs/>
          <w:color w:val="000000"/>
          <w:lang w:val="en-GB"/>
        </w:rPr>
        <w:t>current conceptual flow</w:t>
      </w:r>
      <w:r w:rsidRPr="007252E6">
        <w:rPr>
          <w:rFonts w:ascii="Calibri Light" w:hAnsi="Calibri Light" w:cs="Calibri Light"/>
          <w:color w:val="000000"/>
          <w:lang w:val="en-GB"/>
        </w:rPr>
        <w:t>? Do not worry about specific comments</w:t>
      </w:r>
      <w:r w:rsidR="007252E6" w:rsidRPr="007252E6">
        <w:rPr>
          <w:rFonts w:ascii="Calibri Light" w:hAnsi="Calibri Light" w:cs="Calibri Light"/>
          <w:color w:val="000000"/>
          <w:lang w:val="en-GB"/>
        </w:rPr>
        <w:t xml:space="preserve"> (like grammar)</w:t>
      </w:r>
      <w:r w:rsidRPr="007252E6">
        <w:rPr>
          <w:rFonts w:ascii="Calibri Light" w:hAnsi="Calibri Light" w:cs="Calibri Light"/>
          <w:color w:val="000000"/>
          <w:lang w:val="en-GB"/>
        </w:rPr>
        <w:t xml:space="preserve"> because there is a lot of specific work that needs to be done (unless you have</w:t>
      </w:r>
      <w:r w:rsidR="007252E6" w:rsidRPr="007252E6">
        <w:rPr>
          <w:rFonts w:ascii="Calibri Light" w:hAnsi="Calibri Light" w:cs="Calibri Light"/>
          <w:color w:val="000000"/>
          <w:lang w:val="en-GB"/>
        </w:rPr>
        <w:t xml:space="preserve"> a</w:t>
      </w:r>
      <w:r w:rsidRPr="007252E6">
        <w:rPr>
          <w:rFonts w:ascii="Calibri Light" w:hAnsi="Calibri Light" w:cs="Calibri Light"/>
          <w:color w:val="000000"/>
          <w:lang w:val="en-GB"/>
        </w:rPr>
        <w:t xml:space="preserve"> relevant specific comment</w:t>
      </w:r>
      <w:r w:rsidR="007252E6" w:rsidRPr="007252E6">
        <w:rPr>
          <w:rFonts w:ascii="Calibri Light" w:hAnsi="Calibri Light" w:cs="Calibri Light"/>
          <w:color w:val="000000"/>
          <w:lang w:val="en-GB"/>
        </w:rPr>
        <w:t xml:space="preserve"> like a citation suggestion</w:t>
      </w:r>
      <w:r w:rsidRPr="007252E6">
        <w:rPr>
          <w:rFonts w:ascii="Calibri Light" w:hAnsi="Calibri Light" w:cs="Calibri Light"/>
          <w:color w:val="000000"/>
          <w:lang w:val="en-GB"/>
        </w:rPr>
        <w:t xml:space="preserve"> </w:t>
      </w:r>
      <w:r w:rsidR="007252E6" w:rsidRPr="007252E6">
        <w:rPr>
          <w:rFonts w:ascii="Calibri Light" w:hAnsi="Calibri Light" w:cs="Calibri Light"/>
          <w:color w:val="000000"/>
          <w:lang w:val="en-GB"/>
        </w:rPr>
        <w:t>or something similar</w:t>
      </w:r>
      <w:r w:rsidRPr="007252E6">
        <w:rPr>
          <w:rFonts w:ascii="Calibri Light" w:hAnsi="Calibri Light" w:cs="Calibri Light"/>
          <w:color w:val="000000"/>
          <w:lang w:val="en-GB"/>
        </w:rPr>
        <w:t>).</w:t>
      </w:r>
    </w:p>
    <w:p w14:paraId="0B6B48B7" w14:textId="77777777" w:rsidR="007252E6" w:rsidRPr="007252E6" w:rsidRDefault="007252E6" w:rsidP="007252E6">
      <w:pPr>
        <w:pStyle w:val="ListParagraph"/>
        <w:spacing w:after="0" w:line="240" w:lineRule="auto"/>
        <w:rPr>
          <w:rFonts w:ascii="Calibri Light" w:hAnsi="Calibri Light" w:cs="Calibri Light"/>
          <w:color w:val="000000"/>
          <w:lang w:val="en-GB"/>
        </w:rPr>
      </w:pPr>
    </w:p>
    <w:p w14:paraId="0E4448CA" w14:textId="7ACF909A" w:rsidR="00F50C0C" w:rsidRPr="007252E6" w:rsidRDefault="00F50C0C" w:rsidP="00F50C0C">
      <w:pPr>
        <w:pStyle w:val="ListParagraph"/>
        <w:numPr>
          <w:ilvl w:val="0"/>
          <w:numId w:val="11"/>
        </w:numPr>
        <w:spacing w:after="0" w:line="240" w:lineRule="auto"/>
        <w:rPr>
          <w:rFonts w:ascii="Calibri Light" w:hAnsi="Calibri Light" w:cs="Calibri Light"/>
          <w:color w:val="000000"/>
          <w:lang w:val="en-GB"/>
        </w:rPr>
      </w:pPr>
      <w:r w:rsidRPr="007252E6">
        <w:rPr>
          <w:rFonts w:ascii="Calibri Light" w:hAnsi="Calibri Light" w:cs="Calibri Light"/>
          <w:color w:val="000000"/>
          <w:u w:val="single"/>
          <w:lang w:val="en-GB"/>
        </w:rPr>
        <w:t>Objectives</w:t>
      </w:r>
      <w:r w:rsidRPr="007252E6">
        <w:rPr>
          <w:rFonts w:ascii="Calibri Light" w:hAnsi="Calibri Light" w:cs="Calibri Light"/>
          <w:color w:val="000000"/>
          <w:lang w:val="en-GB"/>
        </w:rPr>
        <w:t xml:space="preserve"> – These objectives are a good reflection of how I currently want to present the project. Their descriptions need some </w:t>
      </w:r>
      <w:proofErr w:type="gramStart"/>
      <w:r w:rsidRPr="007252E6">
        <w:rPr>
          <w:rFonts w:ascii="Calibri Light" w:hAnsi="Calibri Light" w:cs="Calibri Light"/>
          <w:color w:val="000000"/>
          <w:lang w:val="en-GB"/>
        </w:rPr>
        <w:t>work</w:t>
      </w:r>
      <w:proofErr w:type="gramEnd"/>
      <w:r w:rsidRPr="007252E6">
        <w:rPr>
          <w:rFonts w:ascii="Calibri Light" w:hAnsi="Calibri Light" w:cs="Calibri Light"/>
          <w:color w:val="000000"/>
          <w:lang w:val="en-GB"/>
        </w:rPr>
        <w:t xml:space="preserve"> but I am curious if there is feedback about </w:t>
      </w:r>
      <w:r w:rsidRPr="007252E6">
        <w:rPr>
          <w:rFonts w:ascii="Calibri Light" w:hAnsi="Calibri Light" w:cs="Calibri Light"/>
          <w:b/>
          <w:bCs/>
          <w:color w:val="000000"/>
          <w:lang w:val="en-GB"/>
        </w:rPr>
        <w:t>if these aims are good (or at least compelling in the eyes of a potential jury</w:t>
      </w:r>
      <w:r w:rsidRPr="007252E6">
        <w:rPr>
          <w:rFonts w:ascii="Calibri Light" w:hAnsi="Calibri Light" w:cs="Calibri Light"/>
          <w:color w:val="000000"/>
          <w:lang w:val="en-GB"/>
        </w:rPr>
        <w:t>)</w:t>
      </w:r>
      <w:r w:rsidR="007252E6" w:rsidRPr="007252E6">
        <w:rPr>
          <w:rFonts w:ascii="Calibri Light" w:hAnsi="Calibri Light" w:cs="Calibri Light"/>
          <w:color w:val="000000"/>
          <w:lang w:val="en-GB"/>
        </w:rPr>
        <w:t>?</w:t>
      </w:r>
    </w:p>
    <w:p w14:paraId="0D6AD21D" w14:textId="77777777" w:rsidR="007252E6" w:rsidRPr="007252E6" w:rsidRDefault="007252E6" w:rsidP="007252E6">
      <w:pPr>
        <w:pStyle w:val="ListParagraph"/>
        <w:spacing w:after="0" w:line="240" w:lineRule="auto"/>
        <w:rPr>
          <w:rFonts w:ascii="Calibri Light" w:hAnsi="Calibri Light" w:cs="Calibri Light"/>
          <w:color w:val="000000"/>
          <w:lang w:val="en-GB"/>
        </w:rPr>
      </w:pPr>
    </w:p>
    <w:p w14:paraId="7D9B1E8B" w14:textId="5F2096C7" w:rsidR="007252E6" w:rsidRPr="007252E6" w:rsidRDefault="007252E6" w:rsidP="007252E6">
      <w:pPr>
        <w:pStyle w:val="ListParagraph"/>
        <w:numPr>
          <w:ilvl w:val="0"/>
          <w:numId w:val="11"/>
        </w:numPr>
        <w:spacing w:after="0" w:line="240" w:lineRule="auto"/>
        <w:rPr>
          <w:rFonts w:ascii="Calibri Light" w:hAnsi="Calibri Light" w:cs="Calibri Light"/>
          <w:color w:val="000000"/>
          <w:lang w:val="en-GB"/>
        </w:rPr>
      </w:pPr>
      <w:r w:rsidRPr="007252E6">
        <w:rPr>
          <w:rFonts w:ascii="Calibri Light" w:hAnsi="Calibri Light" w:cs="Calibri Light"/>
          <w:color w:val="000000"/>
          <w:u w:val="single"/>
          <w:lang w:val="en-GB"/>
        </w:rPr>
        <w:t>Methodology</w:t>
      </w:r>
      <w:r w:rsidRPr="007252E6">
        <w:rPr>
          <w:rFonts w:ascii="Calibri Light" w:hAnsi="Calibri Light" w:cs="Calibri Light"/>
          <w:color w:val="000000"/>
          <w:lang w:val="en-GB"/>
        </w:rPr>
        <w:t xml:space="preserve"> – </w:t>
      </w:r>
      <w:r w:rsidRPr="007252E6">
        <w:rPr>
          <w:rFonts w:ascii="Calibri Light" w:hAnsi="Calibri Light" w:cs="Calibri Light"/>
          <w:color w:val="000000"/>
          <w:lang w:val="en-GB"/>
        </w:rPr>
        <w:t xml:space="preserve">Again, not fully formed but the </w:t>
      </w:r>
      <w:r w:rsidRPr="007252E6">
        <w:rPr>
          <w:rFonts w:ascii="Calibri Light" w:hAnsi="Calibri Light" w:cs="Calibri Light"/>
          <w:b/>
          <w:bCs/>
          <w:color w:val="000000"/>
          <w:lang w:val="en-GB"/>
        </w:rPr>
        <w:t>cornerstone ideas are there</w:t>
      </w:r>
      <w:r w:rsidRPr="007252E6">
        <w:rPr>
          <w:rFonts w:ascii="Calibri Light" w:hAnsi="Calibri Light" w:cs="Calibri Light"/>
          <w:color w:val="000000"/>
          <w:lang w:val="en-GB"/>
        </w:rPr>
        <w:t xml:space="preserve">. I would love suggestions about any specific content that you think I should focus on more in-depth or important concepts or information that I am missing. </w:t>
      </w:r>
    </w:p>
    <w:p w14:paraId="275B88C8" w14:textId="77777777" w:rsidR="007252E6" w:rsidRPr="007252E6" w:rsidRDefault="007252E6" w:rsidP="007252E6">
      <w:pPr>
        <w:spacing w:after="0" w:line="240" w:lineRule="auto"/>
        <w:rPr>
          <w:rFonts w:ascii="Calibri Light" w:hAnsi="Calibri Light" w:cs="Calibri Light"/>
          <w:color w:val="000000"/>
          <w:lang w:val="en-GB"/>
        </w:rPr>
      </w:pPr>
    </w:p>
    <w:p w14:paraId="33A8001C" w14:textId="64A99392" w:rsidR="001A1255" w:rsidRDefault="00F50C0C" w:rsidP="00AD5B07">
      <w:pPr>
        <w:pStyle w:val="ListParagraph"/>
        <w:numPr>
          <w:ilvl w:val="0"/>
          <w:numId w:val="11"/>
        </w:numPr>
        <w:spacing w:after="0" w:line="240" w:lineRule="auto"/>
        <w:rPr>
          <w:rFonts w:ascii="Calibri Light" w:hAnsi="Calibri Light" w:cs="Calibri Light"/>
          <w:color w:val="000000"/>
          <w:lang w:val="en-GB"/>
        </w:rPr>
      </w:pPr>
      <w:r w:rsidRPr="007252E6">
        <w:rPr>
          <w:rFonts w:ascii="Calibri Light" w:hAnsi="Calibri Light" w:cs="Calibri Light"/>
          <w:color w:val="000000"/>
          <w:u w:val="single"/>
          <w:lang w:val="en-GB"/>
        </w:rPr>
        <w:t>Economic added value</w:t>
      </w:r>
      <w:r w:rsidRPr="007252E6">
        <w:rPr>
          <w:rFonts w:ascii="Calibri Light" w:hAnsi="Calibri Light" w:cs="Calibri Light"/>
          <w:color w:val="000000"/>
          <w:lang w:val="en-GB"/>
        </w:rPr>
        <w:t xml:space="preserve"> – This is the </w:t>
      </w:r>
      <w:proofErr w:type="gramStart"/>
      <w:r w:rsidRPr="007252E6">
        <w:rPr>
          <w:rFonts w:ascii="Calibri Light" w:hAnsi="Calibri Light" w:cs="Calibri Light"/>
          <w:color w:val="000000"/>
          <w:lang w:val="en-GB"/>
        </w:rPr>
        <w:t>most rough</w:t>
      </w:r>
      <w:proofErr w:type="gramEnd"/>
      <w:r w:rsidRPr="007252E6">
        <w:rPr>
          <w:rFonts w:ascii="Calibri Light" w:hAnsi="Calibri Light" w:cs="Calibri Light"/>
          <w:color w:val="000000"/>
          <w:lang w:val="en-GB"/>
        </w:rPr>
        <w:t xml:space="preserve"> of the sections. I just threw a bunch of stuff from my VITO proposal and presentation here. I have put 0 effort into blending this yet. For comments here, please feel free to </w:t>
      </w:r>
      <w:r w:rsidRPr="007252E6">
        <w:rPr>
          <w:rFonts w:ascii="Calibri Light" w:hAnsi="Calibri Light" w:cs="Calibri Light"/>
          <w:b/>
          <w:bCs/>
          <w:color w:val="000000"/>
          <w:lang w:val="en-GB"/>
        </w:rPr>
        <w:t>suggest potential products, companies, or other applications</w:t>
      </w:r>
      <w:r w:rsidRPr="007252E6">
        <w:rPr>
          <w:rFonts w:ascii="Calibri Light" w:hAnsi="Calibri Light" w:cs="Calibri Light"/>
          <w:color w:val="000000"/>
          <w:lang w:val="en-GB"/>
        </w:rPr>
        <w:t xml:space="preserve"> that I can discuss in this section. I think I will not struggle with this too much but name dropping </w:t>
      </w:r>
      <w:r w:rsidRPr="007252E6">
        <w:rPr>
          <w:rFonts w:ascii="Calibri Light" w:hAnsi="Calibri Light" w:cs="Calibri Light"/>
          <w:b/>
          <w:bCs/>
          <w:color w:val="000000"/>
          <w:lang w:val="en-GB"/>
        </w:rPr>
        <w:t>specific Flemish</w:t>
      </w:r>
      <w:r w:rsidRPr="007252E6">
        <w:rPr>
          <w:rFonts w:ascii="Calibri Light" w:hAnsi="Calibri Light" w:cs="Calibri Light"/>
          <w:color w:val="000000"/>
          <w:lang w:val="en-GB"/>
        </w:rPr>
        <w:t xml:space="preserve"> stuff is a really good idea and it is an area that I am not terribl</w:t>
      </w:r>
      <w:r w:rsidR="007252E6" w:rsidRPr="007252E6">
        <w:rPr>
          <w:rFonts w:ascii="Calibri Light" w:hAnsi="Calibri Light" w:cs="Calibri Light"/>
          <w:color w:val="000000"/>
          <w:lang w:val="en-GB"/>
        </w:rPr>
        <w:t>y</w:t>
      </w:r>
      <w:r w:rsidRPr="007252E6">
        <w:rPr>
          <w:rFonts w:ascii="Calibri Light" w:hAnsi="Calibri Light" w:cs="Calibri Light"/>
          <w:color w:val="000000"/>
          <w:lang w:val="en-GB"/>
        </w:rPr>
        <w:t xml:space="preserve"> well informed yet…</w:t>
      </w:r>
    </w:p>
    <w:p w14:paraId="08B70806" w14:textId="77777777" w:rsidR="00AD5B07" w:rsidRPr="00AD5B07" w:rsidRDefault="00AD5B07" w:rsidP="00AD5B07">
      <w:pPr>
        <w:spacing w:after="0" w:line="240" w:lineRule="auto"/>
        <w:rPr>
          <w:rFonts w:ascii="Calibri Light" w:hAnsi="Calibri Light" w:cs="Calibri Light"/>
          <w:color w:val="000000"/>
          <w:lang w:val="en-GB"/>
        </w:rPr>
      </w:pPr>
    </w:p>
    <w:p w14:paraId="52C6E765" w14:textId="75AAB641" w:rsidR="001A1255" w:rsidRDefault="001A1255" w:rsidP="001A1255">
      <w:pPr>
        <w:spacing w:after="0" w:line="240" w:lineRule="auto"/>
        <w:rPr>
          <w:rFonts w:ascii="Calibri Light" w:hAnsi="Calibri Light" w:cs="Calibri Light"/>
          <w:color w:val="000000"/>
          <w:lang w:val="en-GB"/>
        </w:rPr>
      </w:pPr>
      <w:proofErr w:type="gramStart"/>
      <w:r>
        <w:rPr>
          <w:rFonts w:ascii="Calibri Light" w:hAnsi="Calibri Light" w:cs="Calibri Light"/>
          <w:color w:val="000000"/>
          <w:lang w:val="en-GB"/>
        </w:rPr>
        <w:t>Also</w:t>
      </w:r>
      <w:proofErr w:type="gramEnd"/>
      <w:r w:rsidR="00AD5B07">
        <w:rPr>
          <w:rFonts w:ascii="Calibri Light" w:hAnsi="Calibri Light" w:cs="Calibri Light"/>
          <w:color w:val="000000"/>
          <w:lang w:val="en-GB"/>
        </w:rPr>
        <w:t xml:space="preserve"> for context</w:t>
      </w:r>
      <w:r>
        <w:rPr>
          <w:rFonts w:ascii="Calibri Light" w:hAnsi="Calibri Light" w:cs="Calibri Light"/>
          <w:color w:val="000000"/>
          <w:lang w:val="en-GB"/>
        </w:rPr>
        <w:t>:</w:t>
      </w:r>
    </w:p>
    <w:p w14:paraId="503E033F" w14:textId="213D2F30" w:rsidR="001A1255" w:rsidRPr="001A1255" w:rsidRDefault="001A1255" w:rsidP="001A1255">
      <w:pPr>
        <w:pStyle w:val="ListParagraph"/>
        <w:numPr>
          <w:ilvl w:val="0"/>
          <w:numId w:val="12"/>
        </w:numPr>
        <w:spacing w:after="0" w:line="240" w:lineRule="auto"/>
        <w:rPr>
          <w:rFonts w:ascii="Calibri Light" w:hAnsi="Calibri Light" w:cs="Calibri Light"/>
          <w:color w:val="000000"/>
          <w:lang w:val="en-GB"/>
        </w:rPr>
      </w:pPr>
      <w:r w:rsidRPr="001A1255">
        <w:rPr>
          <w:rFonts w:ascii="Calibri Light" w:hAnsi="Calibri Light" w:cs="Calibri Light"/>
          <w:color w:val="C00000"/>
          <w:lang w:val="en-GB"/>
        </w:rPr>
        <w:t xml:space="preserve">RED </w:t>
      </w:r>
      <w:proofErr w:type="spellStart"/>
      <w:r w:rsidRPr="001A1255">
        <w:rPr>
          <w:rFonts w:ascii="Calibri Light" w:hAnsi="Calibri Light" w:cs="Calibri Light"/>
          <w:color w:val="C00000"/>
          <w:lang w:val="en-GB"/>
        </w:rPr>
        <w:t>colored</w:t>
      </w:r>
      <w:proofErr w:type="spellEnd"/>
      <w:r w:rsidRPr="001A1255">
        <w:rPr>
          <w:rFonts w:ascii="Calibri Light" w:hAnsi="Calibri Light" w:cs="Calibri Light"/>
          <w:color w:val="C00000"/>
          <w:lang w:val="en-GB"/>
        </w:rPr>
        <w:t xml:space="preserve"> </w:t>
      </w:r>
      <w:r>
        <w:rPr>
          <w:rFonts w:ascii="Calibri Light" w:hAnsi="Calibri Light" w:cs="Calibri Light"/>
          <w:color w:val="000000"/>
          <w:lang w:val="en-GB"/>
        </w:rPr>
        <w:t xml:space="preserve">text = places that I need to go back and fix/add later [i.e. it is a section that is </w:t>
      </w:r>
      <w:proofErr w:type="gramStart"/>
      <w:r>
        <w:rPr>
          <w:rFonts w:ascii="Calibri Light" w:hAnsi="Calibri Light" w:cs="Calibri Light"/>
          <w:color w:val="000000"/>
          <w:lang w:val="en-GB"/>
        </w:rPr>
        <w:t>incomplete</w:t>
      </w:r>
      <w:proofErr w:type="gramEnd"/>
      <w:r>
        <w:rPr>
          <w:rFonts w:ascii="Calibri Light" w:hAnsi="Calibri Light" w:cs="Calibri Light"/>
          <w:color w:val="000000"/>
          <w:lang w:val="en-GB"/>
        </w:rPr>
        <w:t xml:space="preserve"> or I need to revisit because I got stuck or don’t like it] (so </w:t>
      </w:r>
      <w:r w:rsidRPr="001A1255">
        <w:rPr>
          <w:rFonts w:ascii="Calibri Light" w:hAnsi="Calibri Light" w:cs="Calibri Light"/>
          <w:color w:val="C00000"/>
          <w:lang w:val="en-GB"/>
        </w:rPr>
        <w:t xml:space="preserve">RED </w:t>
      </w:r>
      <w:r>
        <w:rPr>
          <w:rFonts w:ascii="Calibri Light" w:hAnsi="Calibri Light" w:cs="Calibri Light"/>
          <w:color w:val="000000"/>
          <w:lang w:val="en-GB"/>
        </w:rPr>
        <w:t>are artifacts from my writing approach, that’s all really).</w:t>
      </w:r>
    </w:p>
    <w:p w14:paraId="221AFF76" w14:textId="77777777" w:rsidR="00F50C0C" w:rsidRDefault="00F50C0C" w:rsidP="00587E8E">
      <w:pPr>
        <w:spacing w:after="0" w:line="240" w:lineRule="auto"/>
        <w:rPr>
          <w:b/>
          <w:bCs/>
          <w:color w:val="000000"/>
          <w:lang w:val="en-GB"/>
        </w:rPr>
      </w:pPr>
    </w:p>
    <w:p w14:paraId="2E6035F7" w14:textId="77777777" w:rsidR="00F50C0C" w:rsidRDefault="00F50C0C" w:rsidP="00587E8E">
      <w:pPr>
        <w:spacing w:after="0" w:line="240" w:lineRule="auto"/>
        <w:rPr>
          <w:b/>
          <w:bCs/>
          <w:color w:val="000000"/>
          <w:lang w:val="en-GB"/>
        </w:rPr>
      </w:pPr>
    </w:p>
    <w:p w14:paraId="5EAA395B" w14:textId="77777777" w:rsidR="00F50C0C" w:rsidRDefault="00F50C0C" w:rsidP="00587E8E">
      <w:pPr>
        <w:spacing w:after="0" w:line="240" w:lineRule="auto"/>
        <w:rPr>
          <w:b/>
          <w:bCs/>
          <w:color w:val="000000"/>
          <w:lang w:val="en-GB"/>
        </w:rPr>
      </w:pPr>
    </w:p>
    <w:p w14:paraId="6C696E5A" w14:textId="3C031E32" w:rsidR="00587E8E" w:rsidRDefault="00C749D5" w:rsidP="00587E8E">
      <w:pPr>
        <w:spacing w:after="0" w:line="240" w:lineRule="auto"/>
        <w:rPr>
          <w:b/>
          <w:bCs/>
          <w:color w:val="000000"/>
          <w:lang w:val="en-GB"/>
        </w:rPr>
      </w:pPr>
      <w:r>
        <w:rPr>
          <w:b/>
          <w:bCs/>
          <w:color w:val="000000"/>
          <w:lang w:val="en-GB"/>
        </w:rPr>
        <w:t xml:space="preserve">1. </w:t>
      </w:r>
      <w:r w:rsidR="00587E8E" w:rsidRPr="00CE3FEF">
        <w:rPr>
          <w:b/>
          <w:bCs/>
          <w:color w:val="000000"/>
          <w:lang w:val="en-GB"/>
        </w:rPr>
        <w:t xml:space="preserve">Rationale and positioning </w:t>
      </w:r>
      <w:proofErr w:type="gramStart"/>
      <w:r w:rsidR="00587E8E" w:rsidRPr="00CE3FEF">
        <w:rPr>
          <w:b/>
          <w:bCs/>
          <w:color w:val="000000"/>
          <w:lang w:val="en-GB"/>
        </w:rPr>
        <w:t>with regard to</w:t>
      </w:r>
      <w:proofErr w:type="gramEnd"/>
      <w:r w:rsidR="00587E8E" w:rsidRPr="00CE3FEF">
        <w:rPr>
          <w:b/>
          <w:bCs/>
          <w:color w:val="000000"/>
          <w:lang w:val="en-GB"/>
        </w:rPr>
        <w:t xml:space="preserve"> the state-of-the-art</w:t>
      </w:r>
    </w:p>
    <w:p w14:paraId="7FFEDFB8" w14:textId="77777777" w:rsidR="00B6646A" w:rsidRPr="00B6646A" w:rsidRDefault="00B6646A" w:rsidP="00587E8E">
      <w:pPr>
        <w:spacing w:after="0" w:line="240" w:lineRule="auto"/>
        <w:rPr>
          <w:iCs/>
          <w:lang w:val="en-GB"/>
        </w:rPr>
      </w:pPr>
    </w:p>
    <w:p w14:paraId="3A615687" w14:textId="0288B1FF" w:rsidR="00B6646A" w:rsidRPr="00B6646A" w:rsidRDefault="00B6646A" w:rsidP="00C749D5">
      <w:pPr>
        <w:spacing w:after="0"/>
        <w:jc w:val="both"/>
        <w:rPr>
          <w:rFonts w:cstheme="minorHAnsi"/>
          <w:u w:val="single"/>
          <w:lang w:val="en-US"/>
        </w:rPr>
      </w:pPr>
      <w:r w:rsidRPr="00B6646A">
        <w:rPr>
          <w:rFonts w:cstheme="minorHAnsi"/>
          <w:u w:val="single"/>
          <w:lang w:val="en-US"/>
        </w:rPr>
        <w:t>Research Context</w:t>
      </w:r>
    </w:p>
    <w:p w14:paraId="0796DEAB" w14:textId="00B43B0A" w:rsidR="00CB3801" w:rsidRDefault="00C749D5" w:rsidP="00CB3801">
      <w:pPr>
        <w:spacing w:after="0"/>
        <w:jc w:val="both"/>
        <w:rPr>
          <w:rFonts w:cstheme="minorHAnsi"/>
          <w:lang w:val="en-US"/>
        </w:rPr>
      </w:pPr>
      <w:r w:rsidRPr="00C749D5">
        <w:rPr>
          <w:rFonts w:cstheme="minorHAnsi"/>
          <w:lang w:val="en-US"/>
        </w:rPr>
        <w:t>As our understanding of genomics deepens, the role of Personal Genome Sequencing (</w:t>
      </w:r>
      <w:r w:rsidRPr="00C749D5">
        <w:rPr>
          <w:rFonts w:cstheme="minorHAnsi"/>
          <w:i/>
          <w:lang w:val="en-US"/>
        </w:rPr>
        <w:t>PGS</w:t>
      </w:r>
      <w:r w:rsidRPr="00C749D5">
        <w:rPr>
          <w:rFonts w:cstheme="minorHAnsi"/>
          <w:lang w:val="en-US"/>
        </w:rPr>
        <w:t>) in healthcare becomes increasingly vital.</w:t>
      </w:r>
      <w:r w:rsidR="00B6646A">
        <w:rPr>
          <w:rFonts w:cstheme="minorHAnsi"/>
          <w:lang w:val="en-US"/>
        </w:rPr>
        <w:t xml:space="preserve"> </w:t>
      </w:r>
      <w:r w:rsidR="00B6646A" w:rsidRPr="00B6646A">
        <w:rPr>
          <w:lang w:val="en-US"/>
        </w:rPr>
        <w:t>At the time of writing, there are multiple domains of clinical practice where patient personal genomic sequence (</w:t>
      </w:r>
      <w:r w:rsidR="00B6646A" w:rsidRPr="00B6646A">
        <w:rPr>
          <w:i/>
          <w:iCs/>
          <w:lang w:val="en-US"/>
        </w:rPr>
        <w:t>PGS</w:t>
      </w:r>
      <w:r w:rsidR="00B6646A" w:rsidRPr="00B6646A">
        <w:rPr>
          <w:lang w:val="en-US"/>
        </w:rPr>
        <w:t>) data is used to inform medical decision making</w:t>
      </w:r>
      <w:r w:rsidR="00B6646A">
        <w:fldChar w:fldCharType="begin"/>
      </w:r>
      <w:r w:rsidR="002A027E">
        <w:rPr>
          <w:lang w:val="en-US"/>
        </w:rPr>
        <w:instrText xml:space="preserve"> ADDIN ZOTERO_ITEM CSL_CITATION {"citationID":"HgKQoLEc","properties":{"formattedCitation":"\\super 1,2\\nosupersub{}","plainCitation":"1,2","noteIndex":0},"citationItems":[{"id":684,"uris":["http://zotero.org/groups/5118377/items/NLVX65YX"],"itemData":{"id":684,"type":"article-journal","abstract":"Abstract\n            In 2016, guidelines for diagnostic Next Generation Sequencing (NGS) have been published by EuroGentest in order to assist laboratories in the implementation and accreditation of NGS in a diagnostic setting. These guidelines mainly focused on Whole Exome Sequencing (WES) and targeted (gene panels) sequencing detecting small germline variants (Single Nucleotide Variants (SNVs) and insertions/deletions (indels)). Since then, Whole Genome Sequencing (WGS) has been increasingly introduced in the diagnosis of rare diseases as WGS allows the simultaneous detection of SNVs, Structural Variants (SVs) and other types of variants such as repeat expansions. The use of WGS in diagnostics warrants the re-evaluation and update of previously published guidelines. This work was jointly initiated by EuroGentest and the Horizon2020 project Solve-RD. Statements from the 2016 guidelines have been reviewed in the context of WGS and updated where necessary. The aim of these recommendations is primarily to list the points to consider for clinical (laboratory) geneticists, bioinformaticians, and (non-)geneticists, to provide technical advice, aid clinical decision-making and the reporting of the results.","container-title":"European Journal of Human Genetics","DOI":"10.1038/s41431-022-01113-x","ISSN":"1018-4813, 1476-5438","issue":"9","journalAbbreviation":"Eur J Hum Genet","language":"en","page":"1017-1021","source":"DOI.org (Crossref)","title":"Recommendations for whole genome sequencing in diagnostics for rare diseases","volume":"30","author":[{"family":"Souche","given":"Erika"},{"family":"Beltran","given":"Sergi"},{"family":"Brosens","given":"Erwin"},{"family":"Belmont","given":"John W."},{"family":"Fossum","given":"Magdalena"},{"family":"Riess","given":"Olaf"},{"family":"Gilissen","given":"Christian"},{"family":"Ardeshirdavani","given":"Amin"},{"family":"Houge","given":"Gunnar"},{"family":"Van Gijn","given":"Marielle"},{"family":"Clayton-Smith","given":"Jill"},{"family":"Synofzik","given":"Matthis"},{"family":"De Leeuw","given":"Nicole"},{"family":"Deans","given":"Zandra C."},{"family":"Dincer","given":"Yasemin"},{"family":"Eck","given":"Sebastian H."},{"family":"Van Der Crabben","given":"Saskia"},{"family":"Balasubramanian","given":"Meena"},{"family":"Graessner","given":"Holm"},{"family":"Sturm","given":"Marc"},{"family":"Firth","given":"Helen"},{"family":"Ferlini","given":"Alessandra"},{"family":"Nabbout","given":"Rima"},{"family":"De Baere","given":"Elfride"},{"family":"Liehr","given":"Thomas"},{"family":"Macek","given":"Milan"},{"family":"Matthijs","given":"Gert"},{"family":"Scheffer","given":"Hans"},{"family":"Bauer","given":"Peter"},{"family":"Yntema","given":"Helger G."},{"family":"Weiss","given":"Marjan M."}],"issued":{"date-parts":[["2022",9]]}}},{"id":686,"uris":["http://zotero.org/groups/5118377/items/9IFQP89Z"],"itemData":{"id":686,"type":"article-journal","abstract":"ABSTRACT\n            \n            \n              Objective\n              \n                To review clinical validation or implementation studies of maternal blood cell‐free (cf)\n                DNA\n                analysis and define the performance of screening for fetal trisomies 21, 18 and 13 and sex chromosome aneuploidies.\n              \n            \n            \n              Methods\n              \n                Searches of\n                PubMed\n                ,\n                EMBASE\n                and The Cochrane Library were performed to identify all peer‐reviewed articles on\n                cfDNA\n                testing in screening for aneuploidies between January 2011, when the first such study was published, and 4 January 2015.\n              \n            \n            \n              Results\n              \n                In total, 37 relevant studies were identified and these were used for the meta‐analysis on the performance of\n                cfDNA\n                testing in screening for aneuploidies. These studies reported\n                cfDNA\n                results in relation to fetal karyotype from invasive testing or clinical outcome. Weighted pooled detection rates (\n                DR\n                ) and false‐positive rates (\n                FPR\n                ) in singleton pregnancies were 99.2% (95%\n                CI\n                , 98.5–99.6%) and 0.09% (95%\n                CI\n                , 0.05–0.14%), respectively, for trisomy 21, 96.3% (95%\n                CI\n                , 94.3–97.9%) and 0.13% (95%\n                CI\n                , 0.07–0.20) for trisomy 18, 91.0% (95%\n                CI\n                , 85.0–95.6%) and 0.13% (95%\n                CI\n                , 0.05–0.26%) for trisomy 13, 90.3% (95%\n                CI\n                , 85.7–94.2%) and 0.23% (95%\n                CI\n                , 0.14–0.34%) for monosomy X and 93.0% (95%\n                CI\n                , 85.8–97.8%) and 0.14% (95%\n                CI\n                , 0.06–0.24%) for sex chromosome aneuploidies other than monosomy X. For twin pregnancies, the\n                DR\n                for trisomy 21 was 93.7% (95%\n                CI\n                , 83.6–99.2%) and the\n                FPR\n                was 0.23% (95%\n                CI\n                , 0.00–0.92%).\n              \n            \n            \n              Conclusion\n              \n                Screening for trisomy 21 by analysis of\n                cfDNA\n                in maternal blood is superior to that of all other traditional methods of screening, with higher\n                DR\n                and lower\n                FPR\n                . The performance of screening for trisomies 18 and 13 and sex chromosome aneuploidies is considerably worse than that for trisomy 21. Copyright © 2015 ISUOG. Published by John Wiley &amp; Sons Ltd.\n              \n            \n          , \n            \n              \n                This article has been selected for Journal Club. Click\n                here\n                to view slides and discussion points.\n              \n            \n            \n              Update in “\n              Analysis of cell‐free DNA in maternal blood in screening for aneuploidies: updated meta‐analysis\n              ”.","container-title":"Ultrasound in Obstetrics &amp; Gynecology","DOI":"10.1002/uog.14791","ISSN":"0960-7692, 1469-0705","issue":"3","journalAbbreviation":"Ultrasound in Obstet &amp;amp; Gyne","language":"en","page":"249-266","source":"DOI.org (Crossref)","title":"Analysis of cell‐free &lt;span style=\"font-variant:small-caps;\"&gt;DNA&lt;/span&gt; in maternal blood in screening for fetal aneuploidies: updated meta‐analysis","title-short":"Analysis of cell‐free &lt;span style=\"font-variant","volume":"45","author":[{"family":"Gil","given":"M. M."},{"family":"Quezada","given":"M. S."},{"family":"Revello","given":"R."},{"family":"Akolekar","given":"R."},{"family":"Nicolaides","given":"K. H."}],"issued":{"date-parts":[["2015",3]]}}}],"schema":"https://github.com/citation-style-language/schema/raw/master/csl-citation.json"} </w:instrText>
      </w:r>
      <w:r w:rsidR="00B6646A">
        <w:fldChar w:fldCharType="separate"/>
      </w:r>
      <w:r w:rsidR="00B6646A" w:rsidRPr="00B6646A">
        <w:rPr>
          <w:rFonts w:ascii="Calibri" w:hAnsi="Calibri" w:cs="Calibri"/>
          <w:vertAlign w:val="superscript"/>
          <w:lang w:val="en-US"/>
        </w:rPr>
        <w:t>1,2</w:t>
      </w:r>
      <w:r w:rsidR="00B6646A">
        <w:fldChar w:fldCharType="end"/>
      </w:r>
      <w:r w:rsidR="00B6646A" w:rsidRPr="00B6646A">
        <w:rPr>
          <w:lang w:val="en-US"/>
        </w:rPr>
        <w:t>.</w:t>
      </w:r>
      <w:r w:rsidRPr="00C749D5">
        <w:rPr>
          <w:rFonts w:cstheme="minorHAnsi"/>
          <w:lang w:val="en-US"/>
        </w:rPr>
        <w:t xml:space="preserve"> </w:t>
      </w:r>
      <w:r w:rsidR="003F78FD">
        <w:rPr>
          <w:rFonts w:cstheme="minorHAnsi"/>
          <w:lang w:val="en-US"/>
        </w:rPr>
        <w:t>For over a decade, the scaling of approaches that utilize PGS data to generalized clinical practice has been right around the corner</w:t>
      </w:r>
      <w:r w:rsidR="002A027E">
        <w:rPr>
          <w:rFonts w:cstheme="minorHAnsi"/>
          <w:lang w:val="en-US"/>
        </w:rPr>
        <w:fldChar w:fldCharType="begin"/>
      </w:r>
      <w:r w:rsidR="002A027E">
        <w:rPr>
          <w:rFonts w:cstheme="minorHAnsi"/>
          <w:lang w:val="en-US"/>
        </w:rPr>
        <w:instrText xml:space="preserve"> ADDIN ZOTERO_ITEM CSL_CITATION {"citationID":"Lm8phXuN","properties":{"formattedCitation":"\\super 3\\nosupersub{}","plainCitation":"3","noteIndex":0},"citationItems":[{"id":500,"uris":["http://zotero.org/users/6853186/items/WW3IQHN8"],"itemData":{"id":500,"type":"article-journal","abstract":"In recent years, the term personalized medicine has received more and more attention in the field of healthcare. The increasing use of this term is closely related to the astonishing advancement in DNA sequencing technologies and other high-throughput biotechnologies. A large amount of personal genomic data can be generated by these technologies in a short time. Consequently, the needs for managing, analyzing, and interpreting these personal genomic data to facilitate personalized care are escalated. In this article, we discuss the challenges for implementing genomics-based personalized medicine in healthcare, current solutions to these challenges, and the roles of health information management (HIM) professionals in genomics-based personalized medicine.","container-title":"Perspectives in Health Information Management","ISSN":"1559-4122","issue":"Spring","journalAbbreviation":"Perspect Health Inf Manag","language":"eng","note":"PMID: 24808804\nPMCID: PMC3995490","page":"1c","source":"PubMed","title":"Personal genomic information management and personalized medicine: challenges, current solutions, and roles of HIM professionals","title-short":"Personal genomic information management and personalized medicine","volume":"11","author":[{"family":"Alzu'bi","given":"Amal"},{"family":"Zhou","given":"Leming"},{"family":"Watzlaf","given":"Valerie"}],"issued":{"date-parts":[["2014"]]}}}],"schema":"https://github.com/citation-style-language/schema/raw/master/csl-citation.json"} </w:instrText>
      </w:r>
      <w:r w:rsidR="002A027E">
        <w:rPr>
          <w:rFonts w:cstheme="minorHAnsi"/>
          <w:lang w:val="en-US"/>
        </w:rPr>
        <w:fldChar w:fldCharType="separate"/>
      </w:r>
      <w:r w:rsidR="002A027E" w:rsidRPr="002A027E">
        <w:rPr>
          <w:rFonts w:ascii="Calibri" w:hAnsi="Calibri" w:cs="Calibri"/>
          <w:vertAlign w:val="superscript"/>
          <w:lang w:val="en-US"/>
        </w:rPr>
        <w:t>3</w:t>
      </w:r>
      <w:r w:rsidR="002A027E">
        <w:rPr>
          <w:rFonts w:cstheme="minorHAnsi"/>
          <w:lang w:val="en-US"/>
        </w:rPr>
        <w:fldChar w:fldCharType="end"/>
      </w:r>
      <w:r w:rsidR="003F78FD">
        <w:rPr>
          <w:rFonts w:cstheme="minorHAnsi"/>
          <w:lang w:val="en-US"/>
        </w:rPr>
        <w:t xml:space="preserve">. Unfortunately, </w:t>
      </w:r>
      <w:r w:rsidR="003F78FD" w:rsidRPr="00353D21">
        <w:rPr>
          <w:rFonts w:cstheme="minorHAnsi"/>
          <w:lang w:val="en-US"/>
        </w:rPr>
        <w:t xml:space="preserve">barriers </w:t>
      </w:r>
      <w:r w:rsidR="003F78FD">
        <w:rPr>
          <w:rFonts w:cstheme="minorHAnsi"/>
          <w:lang w:val="en-US"/>
        </w:rPr>
        <w:t>to expanding PGS usage</w:t>
      </w:r>
      <w:r w:rsidR="002A027E">
        <w:rPr>
          <w:rFonts w:cstheme="minorHAnsi"/>
          <w:lang w:val="en-US"/>
        </w:rPr>
        <w:t xml:space="preserve"> in clinical practice</w:t>
      </w:r>
      <w:r w:rsidR="003F78FD">
        <w:rPr>
          <w:rFonts w:cstheme="minorHAnsi"/>
          <w:lang w:val="en-US"/>
        </w:rPr>
        <w:t xml:space="preserve"> remain</w:t>
      </w:r>
      <w:r w:rsidR="000422C6">
        <w:rPr>
          <w:rFonts w:cstheme="minorHAnsi"/>
          <w:lang w:val="en-US"/>
        </w:rPr>
        <w:fldChar w:fldCharType="begin"/>
      </w:r>
      <w:r w:rsidR="000422C6">
        <w:rPr>
          <w:rFonts w:cstheme="minorHAnsi"/>
          <w:lang w:val="en-US"/>
        </w:rPr>
        <w:instrText xml:space="preserve"> ADDIN ZOTERO_ITEM CSL_CITATION {"citationID":"yo2Y8b8p","properties":{"formattedCitation":"\\super 4\\nosupersub{}","plainCitation":"4","noteIndex":0},"citationItems":[{"id":51,"uris":["http://zotero.org/users/6853186/items/M4GNHL5M"],"itemData":{"id":51,"type":"article-journal","abstract":"Ongoing health challenges, such as the increased global burden of chronic disease, are increasingly answered by calls for personalized approaches to healthcare. Genomic medicine, a vital component of these personalization strategies, is applied in risk assessment, prevention, prognostication, and therapeutic targeting. However, several practical, ethical, and technological challenges remain. Across Europe, Personal Health Data Space (PHDS) projects are under development aiming to establish patient-centered, interoperable data ecosystems balancing data access, control, and use for individual citizens to complement the research and commercial focus of the European Health Data Space provisions. The current study explores healthcare users’ and health care professionals’ perspectives on personalized genomic medicine and PHDS solutions, in casu the Personal Genetic Locker (PGL). A mixed-methods design was used, including surveys, interviews, and focus groups. Several meta-themes were generated from the data: (i) participants were interested in genomic information; (ii) participants valued data control, robust infrastructure, and sharing data with non-commercial stakeholders; (iii) autonomy was a central concern for all participants; (iv) institutional and interpersonal trust were highly significant for genomic medicine; and (v) participants encouraged the implementation of PHDSs since PHDSs were thought to promote the use of genomic data and enhance patients’ control over their data. To conclude, we formulated several facilitators to implement genomic medicine in healthcare based on the perspectives of a diverse set of stakeholders.","container-title":"Genes","DOI":"10.3390/genes14040786","ISSN":"2073-4425","issue":"4","journalAbbreviation":"Genes","language":"en","page":"786","source":"DOI.org (Crossref)","title":"Personal Genomes in Practice: Exploring Citizen and Healthcare Professionals’ Perspectives on Personalized Genomic Medicine and Personal Health Data Spaces Using a Mixed-Methods Design","title-short":"Personal Genomes in Practice","volume":"14","author":[{"family":"Tommel","given":"Judith"},{"family":"Kenis","given":"Daan"},{"family":"Lambrechts","given":"Nathalie"},{"family":"Brohet","given":"Richard M."},{"family":"Swysen","given":"Jordy"},{"family":"Mollen","given":"Lotte"},{"family":"Hoefmans","given":"Marie-José F."},{"family":"Pusparum","given":"Murih"},{"family":"Evers","given":"Andrea W. M."},{"family":"Ertaylan","given":"Gökhan"},{"family":"Roos","given":"Marco"},{"family":"Hens","given":"Kristien"},{"family":"Houwink","given":"Elisa J. F."}],"issued":{"date-parts":[["2023",3,24]]}}}],"schema":"https://github.com/citation-style-language/schema/raw/master/csl-citation.json"} </w:instrText>
      </w:r>
      <w:r w:rsidR="000422C6">
        <w:rPr>
          <w:rFonts w:cstheme="minorHAnsi"/>
          <w:lang w:val="en-US"/>
        </w:rPr>
        <w:fldChar w:fldCharType="separate"/>
      </w:r>
      <w:r w:rsidR="000422C6" w:rsidRPr="000422C6">
        <w:rPr>
          <w:rFonts w:ascii="Calibri" w:hAnsi="Calibri" w:cs="Calibri"/>
          <w:vertAlign w:val="superscript"/>
          <w:lang w:val="en-US"/>
        </w:rPr>
        <w:t>4</w:t>
      </w:r>
      <w:r w:rsidR="000422C6">
        <w:rPr>
          <w:rFonts w:cstheme="minorHAnsi"/>
          <w:lang w:val="en-US"/>
        </w:rPr>
        <w:fldChar w:fldCharType="end"/>
      </w:r>
      <w:r w:rsidR="003F78FD">
        <w:rPr>
          <w:rFonts w:cstheme="minorHAnsi"/>
          <w:lang w:val="en-US"/>
        </w:rPr>
        <w:t xml:space="preserve">. The </w:t>
      </w:r>
      <w:r w:rsidR="000422C6">
        <w:rPr>
          <w:rFonts w:cstheme="minorHAnsi"/>
          <w:lang w:val="en-US"/>
        </w:rPr>
        <w:t xml:space="preserve">proposed </w:t>
      </w:r>
      <w:r w:rsidR="003F78FD">
        <w:rPr>
          <w:rFonts w:cstheme="minorHAnsi"/>
          <w:lang w:val="en-US"/>
        </w:rPr>
        <w:t xml:space="preserve">PENGQUIN project </w:t>
      </w:r>
      <w:r w:rsidR="002A027E">
        <w:rPr>
          <w:rFonts w:cstheme="minorHAnsi"/>
          <w:lang w:val="en-US"/>
        </w:rPr>
        <w:t xml:space="preserve">aims to address </w:t>
      </w:r>
      <w:r w:rsidR="000422C6">
        <w:rPr>
          <w:rFonts w:cstheme="minorHAnsi"/>
          <w:lang w:val="en-US"/>
        </w:rPr>
        <w:t>one group of</w:t>
      </w:r>
      <w:r w:rsidR="002A027E">
        <w:rPr>
          <w:rFonts w:cstheme="minorHAnsi"/>
          <w:lang w:val="en-US"/>
        </w:rPr>
        <w:t xml:space="preserve"> </w:t>
      </w:r>
      <w:r w:rsidR="000422C6">
        <w:rPr>
          <w:rFonts w:cstheme="minorHAnsi"/>
          <w:lang w:val="en-US"/>
        </w:rPr>
        <w:t xml:space="preserve">these </w:t>
      </w:r>
      <w:r w:rsidR="002A027E">
        <w:rPr>
          <w:rFonts w:cstheme="minorHAnsi"/>
          <w:lang w:val="en-US"/>
        </w:rPr>
        <w:t>challenges</w:t>
      </w:r>
      <w:r w:rsidR="000422C6">
        <w:rPr>
          <w:rFonts w:cstheme="minorHAnsi"/>
          <w:lang w:val="en-US"/>
        </w:rPr>
        <w:t xml:space="preserve"> -- those</w:t>
      </w:r>
      <w:r w:rsidR="002A027E">
        <w:rPr>
          <w:rFonts w:cstheme="minorHAnsi"/>
          <w:lang w:val="en-US"/>
        </w:rPr>
        <w:t xml:space="preserve"> presented by </w:t>
      </w:r>
      <w:r w:rsidR="000422C6">
        <w:rPr>
          <w:rFonts w:cstheme="minorHAnsi"/>
          <w:lang w:val="en-US"/>
        </w:rPr>
        <w:t xml:space="preserve">the </w:t>
      </w:r>
      <w:r w:rsidR="002A027E">
        <w:rPr>
          <w:rFonts w:cstheme="minorHAnsi"/>
          <w:lang w:val="en-US"/>
        </w:rPr>
        <w:t>digital PGS data itself</w:t>
      </w:r>
      <w:r w:rsidR="000422C6">
        <w:rPr>
          <w:rFonts w:cstheme="minorHAnsi"/>
          <w:lang w:val="en-US"/>
        </w:rPr>
        <w:t xml:space="preserve">. We first </w:t>
      </w:r>
      <w:r w:rsidR="000422C6" w:rsidRPr="00D3398C">
        <w:rPr>
          <w:rFonts w:cstheme="minorHAnsi"/>
          <w:u w:val="single"/>
          <w:lang w:val="en-US"/>
        </w:rPr>
        <w:t>identify the key concerns presented by the three constituents of a clinical ecosystem</w:t>
      </w:r>
      <w:r w:rsidR="000422C6">
        <w:rPr>
          <w:rFonts w:cstheme="minorHAnsi"/>
          <w:lang w:val="en-US"/>
        </w:rPr>
        <w:t xml:space="preserve">, those of the </w:t>
      </w:r>
      <w:r w:rsidR="000422C6" w:rsidRPr="00D3398C">
        <w:rPr>
          <w:rFonts w:cstheme="minorHAnsi"/>
          <w:b/>
          <w:bCs/>
          <w:lang w:val="en-US"/>
        </w:rPr>
        <w:t>patient</w:t>
      </w:r>
      <w:r w:rsidR="000422C6">
        <w:rPr>
          <w:rFonts w:cstheme="minorHAnsi"/>
          <w:lang w:val="en-US"/>
        </w:rPr>
        <w:t xml:space="preserve">, </w:t>
      </w:r>
      <w:r w:rsidR="000422C6" w:rsidRPr="00D3398C">
        <w:rPr>
          <w:rFonts w:cstheme="minorHAnsi"/>
          <w:b/>
          <w:bCs/>
          <w:lang w:val="en-US"/>
        </w:rPr>
        <w:t>clinician</w:t>
      </w:r>
      <w:r w:rsidR="000422C6">
        <w:rPr>
          <w:rFonts w:cstheme="minorHAnsi"/>
          <w:lang w:val="en-US"/>
        </w:rPr>
        <w:t xml:space="preserve">, and </w:t>
      </w:r>
      <w:r w:rsidR="000422C6" w:rsidRPr="00D3398C">
        <w:rPr>
          <w:rFonts w:cstheme="minorHAnsi"/>
          <w:b/>
          <w:bCs/>
          <w:lang w:val="en-US"/>
        </w:rPr>
        <w:t>healthcare</w:t>
      </w:r>
      <w:r w:rsidR="000422C6" w:rsidRPr="00D3398C">
        <w:rPr>
          <w:rFonts w:cstheme="minorHAnsi"/>
          <w:b/>
          <w:bCs/>
          <w:lang w:val="en-US"/>
        </w:rPr>
        <w:t xml:space="preserve"> administration</w:t>
      </w:r>
      <w:r w:rsidR="000422C6">
        <w:rPr>
          <w:rFonts w:cstheme="minorHAnsi"/>
          <w:lang w:val="en-US"/>
        </w:rPr>
        <w:t>.</w:t>
      </w:r>
      <w:r w:rsidR="00CB3801">
        <w:rPr>
          <w:rFonts w:cstheme="minorHAnsi"/>
          <w:lang w:val="en-US"/>
        </w:rPr>
        <w:t xml:space="preserve"> From the perspective of </w:t>
      </w:r>
      <w:r w:rsidR="00CB3801" w:rsidRPr="0093477E">
        <w:rPr>
          <w:rFonts w:cstheme="minorHAnsi"/>
          <w:b/>
          <w:bCs/>
          <w:lang w:val="en-US"/>
        </w:rPr>
        <w:t>patient</w:t>
      </w:r>
      <w:r w:rsidR="006B2E78" w:rsidRPr="0093477E">
        <w:rPr>
          <w:rFonts w:cstheme="minorHAnsi"/>
          <w:b/>
          <w:bCs/>
          <w:lang w:val="en-US"/>
        </w:rPr>
        <w:t>s</w:t>
      </w:r>
      <w:r w:rsidR="00CB3801">
        <w:rPr>
          <w:rFonts w:cstheme="minorHAnsi"/>
          <w:lang w:val="en-US"/>
        </w:rPr>
        <w:t xml:space="preserve">, there are </w:t>
      </w:r>
      <w:r w:rsidR="00CB3801" w:rsidRPr="0093477E">
        <w:rPr>
          <w:rFonts w:cstheme="minorHAnsi"/>
          <w:b/>
          <w:bCs/>
          <w:lang w:val="en-US"/>
        </w:rPr>
        <w:t>privacy and transparency concerns about their PGS data</w:t>
      </w:r>
      <w:r w:rsidR="00CB3801">
        <w:rPr>
          <w:rFonts w:cstheme="minorHAnsi"/>
          <w:lang w:val="en-US"/>
        </w:rPr>
        <w:t xml:space="preserve">. From the perspective of </w:t>
      </w:r>
      <w:r w:rsidR="00CB3801" w:rsidRPr="0093477E">
        <w:rPr>
          <w:rFonts w:cstheme="minorHAnsi"/>
          <w:b/>
          <w:bCs/>
          <w:lang w:val="en-US"/>
        </w:rPr>
        <w:t>clinician</w:t>
      </w:r>
      <w:r w:rsidR="006B2E78" w:rsidRPr="0093477E">
        <w:rPr>
          <w:rFonts w:cstheme="minorHAnsi"/>
          <w:b/>
          <w:bCs/>
          <w:lang w:val="en-US"/>
        </w:rPr>
        <w:t>s</w:t>
      </w:r>
      <w:r w:rsidR="00CB3801">
        <w:rPr>
          <w:rFonts w:cstheme="minorHAnsi"/>
          <w:lang w:val="en-US"/>
        </w:rPr>
        <w:t xml:space="preserve">, the </w:t>
      </w:r>
      <w:r w:rsidR="00CB3801" w:rsidRPr="0093477E">
        <w:rPr>
          <w:rFonts w:cstheme="minorHAnsi"/>
          <w:b/>
          <w:bCs/>
          <w:lang w:val="en-US"/>
        </w:rPr>
        <w:t>accessibility and interoperability of the PGS data for various tests and assessments</w:t>
      </w:r>
      <w:r w:rsidR="003F78FD">
        <w:rPr>
          <w:rFonts w:cstheme="minorHAnsi"/>
          <w:lang w:val="en-US"/>
        </w:rPr>
        <w:t xml:space="preserve"> is importan</w:t>
      </w:r>
      <w:r w:rsidR="006B2E78">
        <w:rPr>
          <w:rFonts w:cstheme="minorHAnsi"/>
          <w:lang w:val="en-US"/>
        </w:rPr>
        <w:t>t</w:t>
      </w:r>
      <w:r w:rsidR="003F78FD">
        <w:rPr>
          <w:rFonts w:cstheme="minorHAnsi"/>
          <w:lang w:val="en-US"/>
        </w:rPr>
        <w:t>.</w:t>
      </w:r>
      <w:r w:rsidR="000422C6">
        <w:rPr>
          <w:rFonts w:cstheme="minorHAnsi"/>
          <w:lang w:val="en-US"/>
        </w:rPr>
        <w:t xml:space="preserve"> </w:t>
      </w:r>
      <w:r w:rsidR="000422C6">
        <w:rPr>
          <w:rFonts w:cstheme="minorHAnsi"/>
          <w:lang w:val="en-US"/>
        </w:rPr>
        <w:t xml:space="preserve">From the perspective of the </w:t>
      </w:r>
      <w:r w:rsidR="000422C6" w:rsidRPr="0093477E">
        <w:rPr>
          <w:rFonts w:cstheme="minorHAnsi"/>
          <w:b/>
          <w:bCs/>
          <w:lang w:val="en-US"/>
        </w:rPr>
        <w:t>healthcare administration</w:t>
      </w:r>
      <w:r w:rsidR="000422C6">
        <w:rPr>
          <w:rFonts w:cstheme="minorHAnsi"/>
          <w:lang w:val="en-US"/>
        </w:rPr>
        <w:t xml:space="preserve">, the </w:t>
      </w:r>
      <w:r w:rsidR="000422C6" w:rsidRPr="0093477E">
        <w:rPr>
          <w:rFonts w:cstheme="minorHAnsi"/>
          <w:b/>
          <w:bCs/>
          <w:lang w:val="en-US"/>
        </w:rPr>
        <w:t>cost of generating and storing digital patient PGS data</w:t>
      </w:r>
      <w:r w:rsidR="000422C6" w:rsidRPr="0093477E">
        <w:rPr>
          <w:rFonts w:cstheme="minorHAnsi"/>
          <w:b/>
          <w:bCs/>
          <w:lang w:val="en-US"/>
        </w:rPr>
        <w:t xml:space="preserve"> as well as the associated privacy </w:t>
      </w:r>
      <w:r w:rsidR="0093477E">
        <w:rPr>
          <w:rFonts w:cstheme="minorHAnsi"/>
          <w:b/>
          <w:bCs/>
          <w:lang w:val="en-US"/>
        </w:rPr>
        <w:t>consideration presented by</w:t>
      </w:r>
      <w:r w:rsidR="000422C6" w:rsidRPr="0093477E">
        <w:rPr>
          <w:rFonts w:cstheme="minorHAnsi"/>
          <w:b/>
          <w:bCs/>
          <w:lang w:val="en-US"/>
        </w:rPr>
        <w:t xml:space="preserve"> </w:t>
      </w:r>
      <w:r w:rsidR="0093477E">
        <w:rPr>
          <w:rFonts w:cstheme="minorHAnsi"/>
          <w:b/>
          <w:bCs/>
          <w:lang w:val="en-US"/>
        </w:rPr>
        <w:t xml:space="preserve">storing and accessing </w:t>
      </w:r>
      <w:r w:rsidR="000422C6" w:rsidRPr="0093477E">
        <w:rPr>
          <w:rFonts w:cstheme="minorHAnsi"/>
          <w:b/>
          <w:bCs/>
          <w:lang w:val="en-US"/>
        </w:rPr>
        <w:t xml:space="preserve">such </w:t>
      </w:r>
      <w:r w:rsidR="000422C6" w:rsidRPr="0093477E">
        <w:rPr>
          <w:rFonts w:cstheme="minorHAnsi"/>
          <w:b/>
          <w:bCs/>
          <w:lang w:val="en-US"/>
        </w:rPr>
        <w:lastRenderedPageBreak/>
        <w:t>data</w:t>
      </w:r>
      <w:r w:rsidR="000422C6">
        <w:rPr>
          <w:rFonts w:cstheme="minorHAnsi"/>
          <w:lang w:val="en-US"/>
        </w:rPr>
        <w:t xml:space="preserve"> carries high importance</w:t>
      </w:r>
      <w:r w:rsidR="000422C6">
        <w:rPr>
          <w:rFonts w:cstheme="minorHAnsi"/>
          <w:lang w:val="en-US"/>
        </w:rPr>
        <w:t>.</w:t>
      </w:r>
      <w:r w:rsidR="003F78FD">
        <w:rPr>
          <w:rFonts w:cstheme="minorHAnsi"/>
          <w:lang w:val="en-US"/>
        </w:rPr>
        <w:t xml:space="preserve"> </w:t>
      </w:r>
      <w:r w:rsidR="006B2E78">
        <w:rPr>
          <w:rFonts w:cstheme="minorHAnsi"/>
          <w:lang w:val="en-US"/>
        </w:rPr>
        <w:t>With these crucial considerations as a foundation, w</w:t>
      </w:r>
      <w:r w:rsidR="000422C6">
        <w:rPr>
          <w:rFonts w:cstheme="minorHAnsi"/>
          <w:lang w:val="en-US"/>
        </w:rPr>
        <w:t xml:space="preserve">e aim to </w:t>
      </w:r>
      <w:r w:rsidR="000422C6" w:rsidRPr="00D3398C">
        <w:rPr>
          <w:rFonts w:cstheme="minorHAnsi"/>
          <w:u w:val="single"/>
          <w:lang w:val="en-US"/>
        </w:rPr>
        <w:t>develop</w:t>
      </w:r>
      <w:r w:rsidR="000422C6" w:rsidRPr="00D3398C">
        <w:rPr>
          <w:rFonts w:cstheme="minorHAnsi"/>
          <w:u w:val="single"/>
          <w:lang w:val="en-US"/>
        </w:rPr>
        <w:t xml:space="preserve"> a</w:t>
      </w:r>
      <w:r w:rsidR="000422C6" w:rsidRPr="00D3398C">
        <w:rPr>
          <w:rFonts w:cstheme="minorHAnsi"/>
          <w:u w:val="single"/>
          <w:lang w:val="en-US"/>
        </w:rPr>
        <w:t xml:space="preserve"> </w:t>
      </w:r>
      <w:r w:rsidR="00D3398C">
        <w:rPr>
          <w:rFonts w:cstheme="minorHAnsi"/>
          <w:u w:val="single"/>
          <w:lang w:val="en-US"/>
        </w:rPr>
        <w:t xml:space="preserve">citizen-centric </w:t>
      </w:r>
      <w:r w:rsidR="000422C6" w:rsidRPr="00D3398C">
        <w:rPr>
          <w:rFonts w:cstheme="minorHAnsi"/>
          <w:u w:val="single"/>
          <w:lang w:val="en-US"/>
        </w:rPr>
        <w:t>proof-of-concept framework</w:t>
      </w:r>
      <w:r w:rsidR="000422C6">
        <w:rPr>
          <w:rFonts w:cstheme="minorHAnsi"/>
          <w:lang w:val="en-US"/>
        </w:rPr>
        <w:t xml:space="preserve"> that </w:t>
      </w:r>
      <w:r w:rsidR="000422C6">
        <w:rPr>
          <w:rFonts w:cstheme="minorHAnsi"/>
          <w:lang w:val="en-US"/>
        </w:rPr>
        <w:t xml:space="preserve">through the </w:t>
      </w:r>
      <w:r w:rsidR="000422C6" w:rsidRPr="00D3398C">
        <w:rPr>
          <w:rFonts w:cstheme="minorHAnsi"/>
          <w:u w:val="single"/>
          <w:lang w:val="en-US"/>
        </w:rPr>
        <w:t>leveraging of the Solid protocol</w:t>
      </w:r>
      <w:r w:rsidR="00D3398C">
        <w:rPr>
          <w:rFonts w:cstheme="minorHAnsi"/>
          <w:u w:val="single"/>
          <w:lang w:val="en-US"/>
        </w:rPr>
        <w:t xml:space="preserve"> and </w:t>
      </w:r>
      <w:r w:rsidR="000422C6" w:rsidRPr="00D3398C">
        <w:rPr>
          <w:rFonts w:cstheme="minorHAnsi"/>
          <w:u w:val="single"/>
          <w:lang w:val="en-US"/>
        </w:rPr>
        <w:t>development of PGS querying and data interface strategies</w:t>
      </w:r>
      <w:r w:rsidR="006B2E78">
        <w:rPr>
          <w:rFonts w:cstheme="minorHAnsi"/>
          <w:lang w:val="en-US"/>
        </w:rPr>
        <w:t xml:space="preserve">, </w:t>
      </w:r>
      <w:r w:rsidR="006B2E78">
        <w:rPr>
          <w:rFonts w:cstheme="minorHAnsi"/>
          <w:lang w:val="en-US"/>
        </w:rPr>
        <w:t>addresses these unique challenges</w:t>
      </w:r>
      <w:r w:rsidR="006B2E78">
        <w:rPr>
          <w:rFonts w:cstheme="minorHAnsi"/>
          <w:lang w:val="en-US"/>
        </w:rPr>
        <w:t xml:space="preserve"> and drive</w:t>
      </w:r>
      <w:r w:rsidR="00D3398C">
        <w:rPr>
          <w:rFonts w:cstheme="minorHAnsi"/>
          <w:lang w:val="en-US"/>
        </w:rPr>
        <w:t>s</w:t>
      </w:r>
      <w:r w:rsidR="006B2E78">
        <w:rPr>
          <w:rFonts w:cstheme="minorHAnsi"/>
          <w:lang w:val="en-US"/>
        </w:rPr>
        <w:t xml:space="preserve"> the development of implementable products and/or companies that </w:t>
      </w:r>
      <w:r w:rsidR="001E717A">
        <w:rPr>
          <w:rFonts w:cstheme="minorHAnsi"/>
          <w:lang w:val="en-US"/>
        </w:rPr>
        <w:t xml:space="preserve">expand clinical </w:t>
      </w:r>
      <w:r w:rsidR="006B2E78">
        <w:rPr>
          <w:rFonts w:cstheme="minorHAnsi"/>
          <w:lang w:val="en-US"/>
        </w:rPr>
        <w:t>PGS data usage in Flanders, Belgium, the European Union, and beyond.</w:t>
      </w:r>
    </w:p>
    <w:p w14:paraId="5DC2DCA9" w14:textId="7DC280AB" w:rsidR="00CB3801" w:rsidRDefault="00CB3801" w:rsidP="00C749D5">
      <w:pPr>
        <w:spacing w:after="0"/>
        <w:jc w:val="both"/>
        <w:rPr>
          <w:rFonts w:cstheme="minorHAnsi"/>
          <w:lang w:val="en-US"/>
        </w:rPr>
      </w:pPr>
    </w:p>
    <w:p w14:paraId="4DFFCF5F" w14:textId="422EF42D" w:rsidR="006B2E78" w:rsidRDefault="006B2E78" w:rsidP="00C749D5">
      <w:pPr>
        <w:spacing w:after="0"/>
        <w:jc w:val="both"/>
        <w:rPr>
          <w:rFonts w:cstheme="minorHAnsi"/>
          <w:lang w:val="en-US"/>
        </w:rPr>
      </w:pPr>
      <w:r>
        <w:rPr>
          <w:rFonts w:cstheme="minorHAnsi"/>
          <w:lang w:val="en-US"/>
        </w:rPr>
        <w:t xml:space="preserve">For our proposed project to have an immediate impact on medical practice, PGS data use cases must both </w:t>
      </w:r>
      <w:r w:rsidRPr="00237E54">
        <w:rPr>
          <w:u w:val="single"/>
          <w:lang w:val="en-US"/>
        </w:rPr>
        <w:t>exist and exhibit improved outcomes compared to current practices</w:t>
      </w:r>
      <w:r w:rsidRPr="00237E54">
        <w:rPr>
          <w:rFonts w:cstheme="minorHAnsi"/>
          <w:u w:val="single"/>
          <w:lang w:val="en-US"/>
        </w:rPr>
        <w:t xml:space="preserve"> </w:t>
      </w:r>
      <w:r>
        <w:rPr>
          <w:rFonts w:cstheme="minorHAnsi"/>
          <w:lang w:val="en-US"/>
        </w:rPr>
        <w:t xml:space="preserve">that do not utilize PGS data. At present, there are three major medical fields that </w:t>
      </w:r>
      <w:r w:rsidR="0093477E">
        <w:rPr>
          <w:rFonts w:cstheme="minorHAnsi"/>
          <w:lang w:val="en-US"/>
        </w:rPr>
        <w:t>preliminarily show</w:t>
      </w:r>
      <w:r>
        <w:rPr>
          <w:rFonts w:cstheme="minorHAnsi"/>
          <w:lang w:val="en-US"/>
        </w:rPr>
        <w:t xml:space="preserve"> readiness for and benefit from greater use of PGS data</w:t>
      </w:r>
      <w:r w:rsidR="0093477E">
        <w:rPr>
          <w:rFonts w:cstheme="minorHAnsi"/>
          <w:lang w:val="en-US"/>
        </w:rPr>
        <w:t>, these being drug development and prescription, cancer diagnosis and treatment, and rare genetic disease identification and treatment.</w:t>
      </w:r>
    </w:p>
    <w:p w14:paraId="0605C06E" w14:textId="77777777" w:rsidR="00353D21" w:rsidRDefault="00353D21" w:rsidP="00C749D5">
      <w:pPr>
        <w:spacing w:after="0"/>
        <w:jc w:val="both"/>
        <w:rPr>
          <w:rFonts w:cstheme="minorHAnsi"/>
          <w:lang w:val="en-US"/>
        </w:rPr>
      </w:pPr>
    </w:p>
    <w:p w14:paraId="301C6423" w14:textId="452B92DC" w:rsidR="00D3398C" w:rsidRPr="00353D21" w:rsidRDefault="00237E54" w:rsidP="00C749D5">
      <w:pPr>
        <w:spacing w:after="0"/>
        <w:jc w:val="both"/>
        <w:rPr>
          <w:rFonts w:cstheme="minorHAnsi"/>
          <w:lang w:val="en-US"/>
        </w:rPr>
      </w:pPr>
      <w:r>
        <w:rPr>
          <w:rFonts w:cstheme="minorHAnsi"/>
          <w:lang w:val="en-US"/>
        </w:rPr>
        <w:t>Genomic variation has been shown to impact many aspects of drug prescription and treatment efficacy</w:t>
      </w:r>
      <w:r>
        <w:rPr>
          <w:rFonts w:cstheme="minorHAnsi"/>
          <w:lang w:val="en-US"/>
        </w:rPr>
        <w:fldChar w:fldCharType="begin"/>
      </w:r>
      <w:r>
        <w:rPr>
          <w:rFonts w:cstheme="minorHAnsi"/>
          <w:lang w:val="en-US"/>
        </w:rPr>
        <w:instrText xml:space="preserve"> ADDIN ZOTERO_ITEM CSL_CITATION {"citationID":"pmvAl1IB","properties":{"formattedCitation":"\\super 5\\nosupersub{}","plainCitation":"5","noteIndex":0},"citationItems":[{"id":496,"uris":["http://zotero.org/users/6853186/items/WMVZRANM"],"itemData":{"id":496,"type":"article-journal","container-title":"New England Journal of Medicine","DOI":"10.1056/NEJMra1010600","ISSN":"0028-4793, 1533-4406","issue":"12","journalAbbreviation":"N Engl J Med","language":"en","page":"1144-1153","source":"DOI.org (Crossref)","title":"Genomics and Drug Response","volume":"364","editor":[{"family":"Feero","given":"W. Gregory"},{"family":"Guttmacher","given":"Alan E."}],"author":[{"family":"Wang","given":"Liewei"},{"family":"McLeod","given":"Howard L."},{"family":"Weinshilboum","given":"Richard M."}],"issued":{"date-parts":[["2011",3,24]]}}}],"schema":"https://github.com/citation-style-language/schema/raw/master/csl-citation.json"} </w:instrText>
      </w:r>
      <w:r>
        <w:rPr>
          <w:rFonts w:cstheme="minorHAnsi"/>
          <w:lang w:val="en-US"/>
        </w:rPr>
        <w:fldChar w:fldCharType="separate"/>
      </w:r>
      <w:r w:rsidRPr="00237E54">
        <w:rPr>
          <w:rFonts w:ascii="Calibri" w:hAnsi="Calibri" w:cs="Calibri"/>
          <w:vertAlign w:val="superscript"/>
          <w:lang w:val="en-US"/>
        </w:rPr>
        <w:t>5</w:t>
      </w:r>
      <w:r>
        <w:rPr>
          <w:rFonts w:cstheme="minorHAnsi"/>
          <w:lang w:val="en-US"/>
        </w:rPr>
        <w:fldChar w:fldCharType="end"/>
      </w:r>
      <w:r>
        <w:rPr>
          <w:rFonts w:cstheme="minorHAnsi"/>
          <w:lang w:val="en-US"/>
        </w:rPr>
        <w:t xml:space="preserve">. More recently, genomics has also become </w:t>
      </w:r>
      <w:r w:rsidR="00B60BE8">
        <w:rPr>
          <w:rFonts w:cstheme="minorHAnsi"/>
          <w:lang w:val="en-US"/>
        </w:rPr>
        <w:t>informative</w:t>
      </w:r>
      <w:r>
        <w:rPr>
          <w:rFonts w:cstheme="minorHAnsi"/>
          <w:lang w:val="en-US"/>
        </w:rPr>
        <w:t xml:space="preserve"> for</w:t>
      </w:r>
      <w:r w:rsidR="00B60BE8">
        <w:rPr>
          <w:rFonts w:cstheme="minorHAnsi"/>
          <w:lang w:val="en-US"/>
        </w:rPr>
        <w:t xml:space="preserve"> new drug development</w:t>
      </w:r>
      <w:r w:rsidR="00B60BE8">
        <w:rPr>
          <w:rFonts w:cstheme="minorHAnsi"/>
          <w:lang w:val="en-US"/>
        </w:rPr>
        <w:fldChar w:fldCharType="begin"/>
      </w:r>
      <w:r w:rsidR="00B60BE8">
        <w:rPr>
          <w:rFonts w:cstheme="minorHAnsi"/>
          <w:lang w:val="en-US"/>
        </w:rPr>
        <w:instrText xml:space="preserve"> ADDIN ZOTERO_ITEM CSL_CITATION {"citationID":"8IiiGR3X","properties":{"formattedCitation":"\\super 6\\nosupersub{}","plainCitation":"6","noteIndex":0},"citationItems":[{"id":494,"uris":["http://zotero.org/users/6853186/items/SUWL6P3G"],"itemData":{"id":494,"type":"article-journal","abstract":"Depending on the patients’ genotype, the same drug may have different efficacies or side effects. With the cost of genomic analysis decreasing and reliability of analysis methods improving, vast amount of genomic information has been made available. Several studies in pharmacology have been based on genomic information to select the optimal drug, determine the dose, predict efficacy, and prevent side effects. This paper reviews the tissue specificity and genomic information of cancer. If the tissue specificity of cancer is low, cancer is induced in various organs based on a single gene mutation. Basket trials can be performed for carcinomas with low tissue specificity, confirming the efficacy of one drug for a single gene mutation in various carcinomas. Conversely, if the tissue specificity of cancer is high, cancer is induced in only one organ based on a single gene mutation. An umbrella trial can be performed for carcinomas with a high tissue specificity. Some drugs are effective for patients with a specific genotype. A companion diagnostic strategy that prescribes a specific drug for patients selected with a specific genotype is also reviewed. Genomic information is used in pharmacometrics to identify the relationship among pharmacokinetics, pharmacodynamics, and biomarkers of disease treatment effects. Utilizing genomic information, sophisticated clinical trials can be designed that will be better suited to the patients of specific genotypes. Genomic information also provides prospects for innovative drug development. Through proper genomic information management, factors relating to drug response and effects can be determined by selecting the appropriate data for analysis and by understanding the structure of the data. Selecting pre-processing and appropriate machine-learning libraries for use as machine-learning input features is also necessary. Professional curation of the output result is also required. Personalized medicine can be realized using a genome-based customized clinical trial design.","container-title":"Pharmaceutics","DOI":"10.3390/pharmaceutics14081539","ISSN":"1999-4923","issue":"8","journalAbbreviation":"Pharmaceutics","language":"en","page":"1539","source":"DOI.org (Crossref)","title":"New Drug Development and Clinical Trial Design by Applying Genomic Information Management","volume":"14","author":[{"family":"Ko","given":"Young Kyung"},{"family":"Gim","given":"Jeong-An"}],"issued":{"date-parts":[["2022",7,24]]}}}],"schema":"https://github.com/citation-style-language/schema/raw/master/csl-citation.json"} </w:instrText>
      </w:r>
      <w:r w:rsidR="00B60BE8">
        <w:rPr>
          <w:rFonts w:cstheme="minorHAnsi"/>
          <w:lang w:val="en-US"/>
        </w:rPr>
        <w:fldChar w:fldCharType="separate"/>
      </w:r>
      <w:r w:rsidR="00B60BE8" w:rsidRPr="00B60BE8">
        <w:rPr>
          <w:rFonts w:ascii="Calibri" w:hAnsi="Calibri" w:cs="Calibri"/>
          <w:vertAlign w:val="superscript"/>
          <w:lang w:val="en-US"/>
        </w:rPr>
        <w:t>6</w:t>
      </w:r>
      <w:r w:rsidR="00B60BE8">
        <w:rPr>
          <w:rFonts w:cstheme="minorHAnsi"/>
          <w:lang w:val="en-US"/>
        </w:rPr>
        <w:fldChar w:fldCharType="end"/>
      </w:r>
      <w:r w:rsidR="00B60BE8">
        <w:rPr>
          <w:rFonts w:cstheme="minorHAnsi"/>
          <w:lang w:val="en-US"/>
        </w:rPr>
        <w:t>.</w:t>
      </w:r>
      <w:r>
        <w:rPr>
          <w:rFonts w:cstheme="minorHAnsi"/>
          <w:lang w:val="en-US"/>
        </w:rPr>
        <w:t xml:space="preserve"> </w:t>
      </w:r>
      <w:r w:rsidR="00B60BE8">
        <w:rPr>
          <w:rFonts w:cstheme="minorHAnsi"/>
          <w:lang w:val="en-US"/>
        </w:rPr>
        <w:t>In relation to clinical practice, many studies have documented genotype correlation with unintended drug responses for commonly prescribed drugs such as warfarin</w:t>
      </w:r>
      <w:r w:rsidR="00B60BE8" w:rsidRPr="00C70693">
        <w:rPr>
          <w:rFonts w:cstheme="minorHAnsi"/>
          <w:color w:val="FF0000"/>
          <w:lang w:val="en-US"/>
        </w:rPr>
        <w:t>, ..., ...</w:t>
      </w:r>
      <w:r w:rsidR="00B60BE8">
        <w:rPr>
          <w:rFonts w:cstheme="minorHAnsi"/>
          <w:lang w:val="en-US"/>
        </w:rPr>
        <w:t xml:space="preserve">, etc. Clinically testing for patient </w:t>
      </w:r>
      <w:r w:rsidR="00C749D5" w:rsidRPr="00C749D5">
        <w:rPr>
          <w:rFonts w:cstheme="minorHAnsi"/>
          <w:lang w:val="en-US"/>
        </w:rPr>
        <w:t>genetic predispo</w:t>
      </w:r>
      <w:r w:rsidR="00B60BE8">
        <w:rPr>
          <w:rFonts w:cstheme="minorHAnsi"/>
          <w:lang w:val="en-US"/>
        </w:rPr>
        <w:t>sition</w:t>
      </w:r>
      <w:r w:rsidR="00C749D5" w:rsidRPr="00C749D5">
        <w:rPr>
          <w:rFonts w:cstheme="minorHAnsi"/>
          <w:lang w:val="en-US"/>
        </w:rPr>
        <w:t xml:space="preserve"> to non-responsiveness or heightened risk of side effects </w:t>
      </w:r>
      <w:r w:rsidR="00B60BE8">
        <w:rPr>
          <w:rFonts w:cstheme="minorHAnsi"/>
          <w:lang w:val="en-US"/>
        </w:rPr>
        <w:t>could encourage optimal treatment planning and dosing leading to improved clinical outcomes.</w:t>
      </w:r>
      <w:r w:rsidR="00353D21" w:rsidRPr="00353D21">
        <w:rPr>
          <w:rFonts w:cstheme="minorHAnsi"/>
          <w:lang w:val="en-US"/>
        </w:rPr>
        <w:t xml:space="preserve"> </w:t>
      </w:r>
      <w:r w:rsidR="00353D21" w:rsidRPr="00F50C0C">
        <w:rPr>
          <w:rFonts w:cstheme="minorHAnsi"/>
          <w:lang w:val="en-US"/>
        </w:rPr>
        <w:t xml:space="preserve">Furthermore, PGS has the potential to help </w:t>
      </w:r>
      <w:r w:rsidR="00B60BE8" w:rsidRPr="00F50C0C">
        <w:rPr>
          <w:rFonts w:cstheme="minorHAnsi"/>
          <w:lang w:val="en-US"/>
        </w:rPr>
        <w:t>predict</w:t>
      </w:r>
      <w:r w:rsidR="00353D21" w:rsidRPr="00F50C0C">
        <w:rPr>
          <w:rFonts w:cstheme="minorHAnsi"/>
          <w:lang w:val="en-US"/>
        </w:rPr>
        <w:t xml:space="preserve">, better understand, and </w:t>
      </w:r>
      <w:r w:rsidR="00B60BE8" w:rsidRPr="00F50C0C">
        <w:rPr>
          <w:rFonts w:cstheme="minorHAnsi"/>
          <w:lang w:val="en-US"/>
        </w:rPr>
        <w:t>inform</w:t>
      </w:r>
      <w:r w:rsidR="00353D21" w:rsidRPr="00F50C0C">
        <w:rPr>
          <w:rFonts w:cstheme="minorHAnsi"/>
          <w:lang w:val="en-US"/>
        </w:rPr>
        <w:t xml:space="preserve"> optimal </w:t>
      </w:r>
      <w:r w:rsidR="00B60BE8" w:rsidRPr="00F50C0C">
        <w:rPr>
          <w:rFonts w:cstheme="minorHAnsi"/>
          <w:lang w:val="en-US"/>
        </w:rPr>
        <w:t xml:space="preserve">drug </w:t>
      </w:r>
      <w:r w:rsidR="00353D21" w:rsidRPr="00F50C0C">
        <w:rPr>
          <w:rFonts w:cstheme="minorHAnsi"/>
          <w:lang w:val="en-US"/>
        </w:rPr>
        <w:t>treatment</w:t>
      </w:r>
      <w:r w:rsidR="00B60BE8" w:rsidRPr="00F50C0C">
        <w:rPr>
          <w:rFonts w:cstheme="minorHAnsi"/>
          <w:lang w:val="en-US"/>
        </w:rPr>
        <w:t xml:space="preserve"> plans</w:t>
      </w:r>
      <w:r w:rsidR="00353D21" w:rsidRPr="00F50C0C">
        <w:rPr>
          <w:rFonts w:cstheme="minorHAnsi"/>
          <w:lang w:val="en-US"/>
        </w:rPr>
        <w:t xml:space="preserve"> for patients with </w:t>
      </w:r>
      <w:r w:rsidR="00B60BE8" w:rsidRPr="00F50C0C">
        <w:rPr>
          <w:rFonts w:cstheme="minorHAnsi"/>
          <w:lang w:val="en-US"/>
        </w:rPr>
        <w:t>various</w:t>
      </w:r>
      <w:r w:rsidR="00353D21" w:rsidRPr="00F50C0C">
        <w:rPr>
          <w:rFonts w:cstheme="minorHAnsi"/>
          <w:lang w:val="en-US"/>
        </w:rPr>
        <w:t xml:space="preserve"> diseases</w:t>
      </w:r>
      <w:r w:rsidR="00C70693" w:rsidRPr="00F50C0C">
        <w:rPr>
          <w:rFonts w:cstheme="minorHAnsi"/>
          <w:lang w:val="en-US"/>
        </w:rPr>
        <w:t>,</w:t>
      </w:r>
      <w:r w:rsidR="00B60BE8" w:rsidRPr="00F50C0C">
        <w:rPr>
          <w:rFonts w:cstheme="minorHAnsi"/>
          <w:lang w:val="en-US"/>
        </w:rPr>
        <w:t xml:space="preserve"> </w:t>
      </w:r>
      <w:r w:rsidR="00C70693" w:rsidRPr="00F50C0C">
        <w:rPr>
          <w:rFonts w:cstheme="minorHAnsi"/>
          <w:lang w:val="en-US"/>
        </w:rPr>
        <w:t xml:space="preserve">and </w:t>
      </w:r>
      <w:r w:rsidR="00B60BE8" w:rsidRPr="00F50C0C">
        <w:rPr>
          <w:rFonts w:cstheme="minorHAnsi"/>
          <w:lang w:val="en-US"/>
        </w:rPr>
        <w:t>represents significant improvement over the one-size-fits</w:t>
      </w:r>
      <w:r w:rsidR="00C70693" w:rsidRPr="00F50C0C">
        <w:rPr>
          <w:rFonts w:cstheme="minorHAnsi"/>
          <w:lang w:val="en-US"/>
        </w:rPr>
        <w:t>-</w:t>
      </w:r>
      <w:r w:rsidR="00B60BE8" w:rsidRPr="00F50C0C">
        <w:rPr>
          <w:rFonts w:cstheme="minorHAnsi"/>
          <w:lang w:val="en-US"/>
        </w:rPr>
        <w:t>all</w:t>
      </w:r>
      <w:r w:rsidR="00C70693" w:rsidRPr="00F50C0C">
        <w:rPr>
          <w:rFonts w:cstheme="minorHAnsi"/>
          <w:lang w:val="en-US"/>
        </w:rPr>
        <w:t>, trial and error</w:t>
      </w:r>
      <w:r w:rsidR="00B60BE8" w:rsidRPr="00F50C0C">
        <w:rPr>
          <w:rFonts w:cstheme="minorHAnsi"/>
          <w:lang w:val="en-US"/>
        </w:rPr>
        <w:t xml:space="preserve"> approach </w:t>
      </w:r>
      <w:r w:rsidR="00C70693" w:rsidRPr="00F50C0C">
        <w:rPr>
          <w:rFonts w:cstheme="minorHAnsi"/>
          <w:lang w:val="en-US"/>
        </w:rPr>
        <w:t>popularly practiced</w:t>
      </w:r>
      <w:r w:rsidR="00353D21" w:rsidRPr="00F50C0C">
        <w:rPr>
          <w:rFonts w:cstheme="minorHAnsi"/>
          <w:lang w:val="en-US"/>
        </w:rPr>
        <w:t>​</w:t>
      </w:r>
      <w:r w:rsidR="00353D21" w:rsidRPr="00F50C0C">
        <w:rPr>
          <w:rFonts w:cstheme="minorHAnsi"/>
        </w:rPr>
        <w:fldChar w:fldCharType="begin"/>
      </w:r>
      <w:r w:rsidR="005D7048" w:rsidRPr="00F50C0C">
        <w:rPr>
          <w:rFonts w:cstheme="minorHAnsi"/>
          <w:lang w:val="en-US"/>
        </w:rPr>
        <w:instrText xml:space="preserve"> ADDIN ZOTERO_ITEM CSL_CITATION {"citationID":"OoJe8zVs","properties":{"formattedCitation":"\\super 7\\nosupersub{}","plainCitation":"7","noteIndex":0},"citationItems":[{"id":502,"uris":["http://zotero.org/users/6853186/items/62IMBHY2"],"itemData":{"id":502,"type":"article-journal","container-title":"Journal of Medical Ethics","DOI":"10.1136/jme.2010.037473","ISSN":"0306-6800","issue":"3","journalAbbreviation":"Journal of Medical Ethics","language":"en","page":"179-183","source":"DOI.org (Crossref)","title":"The return of individual research findings in paediatric genetic research","volume":"37","author":[{"family":"Hens","given":"K."},{"family":"Nys","given":"H."},{"family":"Cassiman","given":"J.-J."},{"family":"Dierickx","given":"K."}],"issued":{"date-parts":[["2011",3,1]]}}}],"schema":"https://github.com/citation-style-language/schema/raw/master/csl-citation.json"} </w:instrText>
      </w:r>
      <w:r w:rsidR="00353D21" w:rsidRPr="00F50C0C">
        <w:rPr>
          <w:rFonts w:cstheme="minorHAnsi"/>
        </w:rPr>
        <w:fldChar w:fldCharType="separate"/>
      </w:r>
      <w:r w:rsidR="005D7048" w:rsidRPr="00F50C0C">
        <w:rPr>
          <w:rFonts w:ascii="Calibri" w:hAnsi="Calibri" w:cs="Calibri"/>
          <w:vertAlign w:val="superscript"/>
          <w:lang w:val="en-US"/>
        </w:rPr>
        <w:t>7</w:t>
      </w:r>
      <w:r w:rsidR="00353D21" w:rsidRPr="00F50C0C">
        <w:rPr>
          <w:rFonts w:cstheme="minorHAnsi"/>
        </w:rPr>
        <w:fldChar w:fldCharType="end"/>
      </w:r>
      <w:r w:rsidR="00C70693" w:rsidRPr="00F50C0C">
        <w:rPr>
          <w:rFonts w:cstheme="minorHAnsi"/>
          <w:lang w:val="en-US"/>
        </w:rPr>
        <w:t>.</w:t>
      </w:r>
    </w:p>
    <w:p w14:paraId="74E2D84A" w14:textId="77777777" w:rsidR="00D3398C" w:rsidRDefault="00D3398C" w:rsidP="00C749D5">
      <w:pPr>
        <w:spacing w:after="0"/>
        <w:jc w:val="both"/>
        <w:rPr>
          <w:rFonts w:cstheme="minorHAnsi"/>
          <w:lang w:val="en-US"/>
        </w:rPr>
      </w:pPr>
    </w:p>
    <w:p w14:paraId="02C5316F" w14:textId="61E8454E" w:rsidR="00C70693" w:rsidRDefault="00353D21" w:rsidP="00C749D5">
      <w:pPr>
        <w:spacing w:after="0"/>
        <w:jc w:val="both"/>
        <w:rPr>
          <w:rFonts w:cstheme="minorHAnsi"/>
          <w:lang w:val="en-US"/>
        </w:rPr>
      </w:pPr>
      <w:r>
        <w:rPr>
          <w:rFonts w:cstheme="minorHAnsi"/>
          <w:lang w:val="en-US"/>
        </w:rPr>
        <w:t>F</w:t>
      </w:r>
      <w:r w:rsidR="00C749D5" w:rsidRPr="00C749D5">
        <w:rPr>
          <w:rFonts w:cstheme="minorHAnsi"/>
          <w:lang w:val="en-US"/>
        </w:rPr>
        <w:t>or cancer patients,</w:t>
      </w:r>
      <w:r w:rsidR="00C70693">
        <w:rPr>
          <w:rFonts w:cstheme="minorHAnsi"/>
          <w:lang w:val="en-US"/>
        </w:rPr>
        <w:t xml:space="preserve"> the use of PGS data has been shown to similarly augment existing strategies of diagnosis and treatment. Studies have established that PGS data analysis ca</w:t>
      </w:r>
      <w:r w:rsidR="00C749D5" w:rsidRPr="00C749D5">
        <w:rPr>
          <w:rFonts w:cstheme="minorHAnsi"/>
          <w:lang w:val="en-US"/>
        </w:rPr>
        <w:t xml:space="preserve">n </w:t>
      </w:r>
      <w:r w:rsidR="00B6646A">
        <w:rPr>
          <w:rFonts w:cstheme="minorHAnsi"/>
          <w:lang w:val="en-US"/>
        </w:rPr>
        <w:t xml:space="preserve">improve </w:t>
      </w:r>
      <w:r w:rsidR="000101A2" w:rsidRPr="00C749D5">
        <w:rPr>
          <w:rFonts w:cstheme="minorHAnsi"/>
          <w:lang w:val="en-US"/>
        </w:rPr>
        <w:t>tumor</w:t>
      </w:r>
      <w:r w:rsidR="00C749D5" w:rsidRPr="00C749D5">
        <w:rPr>
          <w:rFonts w:cstheme="minorHAnsi"/>
          <w:lang w:val="en-US"/>
        </w:rPr>
        <w:t xml:space="preserve"> diagnosis </w:t>
      </w:r>
      <w:r w:rsidR="00B6646A">
        <w:rPr>
          <w:rFonts w:cstheme="minorHAnsi"/>
          <w:lang w:val="en-US"/>
        </w:rPr>
        <w:t>capabilities</w:t>
      </w:r>
      <w:r w:rsidR="00C70693">
        <w:rPr>
          <w:rFonts w:cstheme="minorHAnsi"/>
          <w:lang w:val="en-US"/>
        </w:rPr>
        <w:t xml:space="preserve">, </w:t>
      </w:r>
      <w:r w:rsidR="00571CA4">
        <w:rPr>
          <w:rFonts w:cstheme="minorHAnsi"/>
          <w:lang w:val="en-US"/>
        </w:rPr>
        <w:t>development of targeted, personalized therapies, ....</w:t>
      </w:r>
    </w:p>
    <w:p w14:paraId="09FD0C57" w14:textId="09043DD8" w:rsidR="00C749D5" w:rsidRDefault="00C749D5" w:rsidP="00C749D5">
      <w:pPr>
        <w:spacing w:after="0"/>
        <w:jc w:val="both"/>
        <w:rPr>
          <w:rFonts w:cstheme="minorHAnsi"/>
          <w:lang w:val="en-US"/>
        </w:rPr>
      </w:pPr>
      <w:r w:rsidRPr="00C749D5">
        <w:rPr>
          <w:rFonts w:cstheme="minorHAnsi"/>
          <w:lang w:val="en-US"/>
        </w:rPr>
        <w:t>and allow for the development of more effective treatments</w:t>
      </w:r>
      <w:r w:rsidRPr="00C749D5">
        <w:rPr>
          <w:rFonts w:cstheme="minorHAnsi"/>
        </w:rPr>
        <w:fldChar w:fldCharType="begin"/>
      </w:r>
      <w:r w:rsidR="005D7048">
        <w:rPr>
          <w:rFonts w:cstheme="minorHAnsi"/>
          <w:lang w:val="en-US"/>
        </w:rPr>
        <w:instrText xml:space="preserve"> ADDIN ZOTERO_ITEM CSL_CITATION {"citationID":"1zCy1Xst","properties":{"formattedCitation":"\\super 8\\nosupersub{}","plainCitation":"8","noteIndex":0},"citationItems":[{"id":498,"uris":["http://zotero.org/users/6853186/items/P2F4ZHMQ"],"itemData":{"id":498,"type":"article-journal","container-title":"Science","DOI":"10.1126/science.1234139","ISSN":"0036-8075, 1095-9203","issue":"6127","journalAbbreviation":"Science","language":"en","page":"1563-1566","source":"DOI.org (Crossref)","title":"Cancer Pharmacogenomics: Early Promise, But Concerted Effort Needed","title-short":"Cancer Pharmacogenomics","volume":"339","author":[{"family":"McLeod","given":"H. L."}],"issued":{"date-parts":[["2013",3,29]]}}}],"schema":"https://github.com/citation-style-language/schema/raw/master/csl-citation.json"} </w:instrText>
      </w:r>
      <w:r w:rsidRPr="00C749D5">
        <w:rPr>
          <w:rFonts w:cstheme="minorHAnsi"/>
        </w:rPr>
        <w:fldChar w:fldCharType="separate"/>
      </w:r>
      <w:r w:rsidR="005D7048" w:rsidRPr="005D7048">
        <w:rPr>
          <w:rFonts w:ascii="Calibri" w:hAnsi="Calibri" w:cs="Calibri"/>
          <w:vertAlign w:val="superscript"/>
          <w:lang w:val="en-US"/>
        </w:rPr>
        <w:t>8</w:t>
      </w:r>
      <w:r w:rsidRPr="00C749D5">
        <w:rPr>
          <w:rFonts w:cstheme="minorHAnsi"/>
        </w:rPr>
        <w:fldChar w:fldCharType="end"/>
      </w:r>
      <w:r w:rsidRPr="00C749D5">
        <w:rPr>
          <w:rFonts w:cstheme="minorHAnsi"/>
          <w:lang w:val="en-US"/>
        </w:rPr>
        <w:t>​​.</w:t>
      </w:r>
    </w:p>
    <w:p w14:paraId="1E5F7544" w14:textId="4F226328" w:rsidR="00601C28" w:rsidRDefault="00601C28" w:rsidP="00C749D5">
      <w:pPr>
        <w:spacing w:after="0"/>
        <w:jc w:val="both"/>
        <w:rPr>
          <w:rFonts w:cstheme="minorHAnsi"/>
          <w:lang w:val="en-US"/>
        </w:rPr>
      </w:pPr>
    </w:p>
    <w:p w14:paraId="0D096D9B" w14:textId="6A152C0A" w:rsidR="00353D21" w:rsidRDefault="00571CA4" w:rsidP="00C749D5">
      <w:pPr>
        <w:spacing w:after="0"/>
        <w:jc w:val="both"/>
        <w:rPr>
          <w:rFonts w:cstheme="minorHAnsi"/>
          <w:lang w:val="en-US"/>
        </w:rPr>
      </w:pPr>
      <w:r>
        <w:rPr>
          <w:rFonts w:cstheme="minorHAnsi"/>
          <w:lang w:val="en-US"/>
        </w:rPr>
        <w:t>Rare</w:t>
      </w:r>
      <w:r w:rsidR="00353D21">
        <w:rPr>
          <w:rFonts w:cstheme="minorHAnsi"/>
          <w:lang w:val="en-US"/>
        </w:rPr>
        <w:t xml:space="preserve"> genetic disea</w:t>
      </w:r>
      <w:r>
        <w:rPr>
          <w:rFonts w:cstheme="minorHAnsi"/>
          <w:lang w:val="en-US"/>
        </w:rPr>
        <w:t>ses are one of the most obvious areas of medicine that PGS data has proved particularly useful in improving disease identification and treatment. Because an estimated 80% of rare diseases are of genetic origin</w:t>
      </w:r>
      <w:r>
        <w:rPr>
          <w:rFonts w:cstheme="minorHAnsi"/>
          <w:lang w:val="en-US"/>
        </w:rPr>
        <w:fldChar w:fldCharType="begin"/>
      </w:r>
      <w:r>
        <w:rPr>
          <w:rFonts w:cstheme="minorHAnsi"/>
          <w:lang w:val="en-US"/>
        </w:rPr>
        <w:instrText xml:space="preserve"> ADDIN ZOTERO_ITEM CSL_CITATION {"citationID":"aNB6CyX5","properties":{"formattedCitation":"\\super 9\\nosupersub{}","plainCitation":"9","noteIndex":0},"citationItems":[{"id":695,"uris":["http://zotero.org/groups/5118377/items/NAKS3LVU"],"itemData":{"id":695,"type":"article-journal","container-title":"Genetics in Medicine","DOI":"10.1038/gim.2014.191","ISSN":"10983600","issue":"10","journalAbbreviation":"Genetics in Medicine","language":"en","page":"774-781","source":"DOI.org (Crossref)","title":"Whole-exome sequencing in undiagnosed genetic diseases: interpreting 119 trios","title-short":"Whole-exome sequencing in undiagnosed genetic diseases","volume":"17","author":[{"family":"Zhu","given":"Xiaolin"},{"family":"Petrovski","given":"Slavé"},{"family":"Xie","given":"Pingxing"},{"family":"Ruzzo","given":"Elizabeth K."},{"family":"Lu","given":"Yi-Fan"},{"family":"McSweeney","given":"K. Melodi"},{"family":"Ben-Zeev","given":"Bruria"},{"family":"Nissenkorn","given":"Andreea"},{"family":"Anikster","given":"Yair"},{"family":"Oz-Levi","given":"Danit"},{"family":"Dhindsa","given":"Ryan S."},{"family":"Hitomi","given":"Yuki"},{"family":"Schoch","given":"Kelly"},{"family":"Spillmann","given":"Rebecca C."},{"family":"Heimer","given":"Gali"},{"family":"Marek-Yagel","given":"Dina"},{"family":"Tzadok","given":"Michal"},{"family":"Han","given":"Yujun"},{"family":"Worley","given":"Gordon"},{"family":"Goldstein","given":"Jennifer"},{"family":"Jiang","given":"Yong-Hui"},{"family":"Lancet","given":"Doron"},{"family":"Pras","given":"Elon"},{"family":"Shashi","given":"Vandana"},{"family":"McHale","given":"Duncan"},{"family":"Need","given":"Anna C."},{"family":"Goldstein","given":"David B."}],"issued":{"date-parts":[["2015",10]]}}}],"schema":"https://github.com/citation-style-language/schema/raw/master/csl-citation.json"} </w:instrText>
      </w:r>
      <w:r>
        <w:rPr>
          <w:rFonts w:cstheme="minorHAnsi"/>
          <w:lang w:val="en-US"/>
        </w:rPr>
        <w:fldChar w:fldCharType="separate"/>
      </w:r>
      <w:r w:rsidRPr="00571CA4">
        <w:rPr>
          <w:rFonts w:ascii="Calibri" w:hAnsi="Calibri" w:cs="Calibri"/>
          <w:vertAlign w:val="superscript"/>
          <w:lang w:val="en-US"/>
        </w:rPr>
        <w:t>9</w:t>
      </w:r>
      <w:r>
        <w:rPr>
          <w:rFonts w:cstheme="minorHAnsi"/>
          <w:lang w:val="en-US"/>
        </w:rPr>
        <w:fldChar w:fldCharType="end"/>
      </w:r>
      <w:r>
        <w:rPr>
          <w:rFonts w:cstheme="minorHAnsi"/>
          <w:lang w:val="en-US"/>
        </w:rPr>
        <w:t xml:space="preserve">, and </w:t>
      </w:r>
      <w:r w:rsidR="00B7675D">
        <w:rPr>
          <w:rFonts w:cstheme="minorHAnsi"/>
          <w:lang w:val="en-US"/>
        </w:rPr>
        <w:t>patients searching for diagnosis and proper treatment commonly undergo years of testing more than one institution</w:t>
      </w:r>
      <w:r w:rsidR="00B7675D">
        <w:rPr>
          <w:rFonts w:cstheme="minorHAnsi"/>
          <w:lang w:val="en-US"/>
        </w:rPr>
        <w:fldChar w:fldCharType="begin"/>
      </w:r>
      <w:r w:rsidR="00B7675D">
        <w:rPr>
          <w:rFonts w:cstheme="minorHAnsi"/>
          <w:lang w:val="en-US"/>
        </w:rPr>
        <w:instrText xml:space="preserve"> ADDIN ZOTERO_ITEM CSL_CITATION {"citationID":"ZA79PdhX","properties":{"formattedCitation":"\\super 10\\nosupersub{}","plainCitation":"10","noteIndex":0},"citationItems":[{"id":697,"uris":["http://zotero.org/groups/5118377/items/JZKW2WSD"],"itemData":{"id":697,"type":"article-journal","abstract":"Abstract\n            Rare diseases affect 30 million people in the USA and more than 300–400 million worldwide, often causing chronic illness, disability, and premature death. Traditional diagnostic techniques rely heavily on heuristic approaches, coupling clinical experience from prior rare disease presentations with the medical literature. A large number of rare disease patients remain undiagnosed for years and many even die without an accurate diagnosis. In recent years, gene panels, microarrays, and exome sequencing have helped to identify the molecular cause of such rare and undiagnosed diseases. These technologies have allowed diagnoses for a sizable proportion (25–35%) of undiagnosed patients, often with actionable findings. However, a large proportion of these patients remain undiagnosed. In this review, we focus on technologies that can be adopted if exome sequencing is unrevealing. We discuss the benefits of sequencing the whole genome and the additional benefit that may be offered by long-read technology, pan-genome reference, transcriptomics, metabolomics, proteomics, and methyl profiling. We highlight computational methods to help identify regionally distant patients with similar phenotypes or similar genetic mutations. Finally, we describe approaches to automate and accelerate genomic analysis. The strategies discussed here are intended to serve as a guide for clinicians and researchers in the next steps when encountering patients with non-diagnostic exomes.","container-title":"Genome Medicine","DOI":"10.1186/s13073-022-01026-w","ISSN":"1756-994X","issue":"1","journalAbbreviation":"Genome Med","language":"en","page":"23","source":"DOI.org (Crossref)","title":"A guide for the diagnosis of rare and undiagnosed disease: beyond the exome","title-short":"A guide for the diagnosis of rare and undiagnosed disease","volume":"14","author":[{"family":"Marwaha","given":"Shruti"},{"family":"Knowles","given":"Joshua W."},{"family":"Ashley","given":"Euan A."}],"issued":{"date-parts":[["2022",2,28]]}}}],"schema":"https://github.com/citation-style-language/schema/raw/master/csl-citation.json"} </w:instrText>
      </w:r>
      <w:r w:rsidR="00B7675D">
        <w:rPr>
          <w:rFonts w:cstheme="minorHAnsi"/>
          <w:lang w:val="en-US"/>
        </w:rPr>
        <w:fldChar w:fldCharType="separate"/>
      </w:r>
      <w:r w:rsidR="00B7675D" w:rsidRPr="00B7675D">
        <w:rPr>
          <w:rFonts w:ascii="Calibri" w:hAnsi="Calibri" w:cs="Calibri"/>
          <w:vertAlign w:val="superscript"/>
          <w:lang w:val="en-US"/>
        </w:rPr>
        <w:t>10</w:t>
      </w:r>
      <w:r w:rsidR="00B7675D">
        <w:rPr>
          <w:rFonts w:cstheme="minorHAnsi"/>
          <w:lang w:val="en-US"/>
        </w:rPr>
        <w:fldChar w:fldCharType="end"/>
      </w:r>
      <w:r w:rsidR="00B7675D">
        <w:rPr>
          <w:rFonts w:cstheme="minorHAnsi"/>
          <w:lang w:val="en-US"/>
        </w:rPr>
        <w:t xml:space="preserve">, new approaches for using and sharing PGS data are merited. </w:t>
      </w:r>
      <w:r w:rsidR="00B7675D" w:rsidRPr="00B7675D">
        <w:rPr>
          <w:rFonts w:cstheme="minorHAnsi"/>
          <w:color w:val="FF0000"/>
          <w:lang w:val="en-US"/>
        </w:rPr>
        <w:t>MORE...</w:t>
      </w:r>
    </w:p>
    <w:p w14:paraId="4BCF2A17" w14:textId="77777777" w:rsidR="00C749D5" w:rsidRPr="00C749D5" w:rsidRDefault="00C749D5" w:rsidP="00C749D5">
      <w:pPr>
        <w:spacing w:after="0"/>
        <w:jc w:val="both"/>
        <w:rPr>
          <w:rFonts w:cstheme="minorHAnsi"/>
          <w:lang w:val="en-US"/>
        </w:rPr>
      </w:pPr>
    </w:p>
    <w:p w14:paraId="658E8EF1" w14:textId="72557B71" w:rsidR="00C749D5" w:rsidRPr="00B6646A" w:rsidRDefault="00C749D5" w:rsidP="00C749D5">
      <w:pPr>
        <w:spacing w:after="0"/>
        <w:jc w:val="both"/>
        <w:rPr>
          <w:rFonts w:cstheme="minorHAnsi"/>
          <w:color w:val="943634" w:themeColor="accent2" w:themeShade="BF"/>
          <w:lang w:val="en-US"/>
        </w:rPr>
      </w:pPr>
      <w:r w:rsidRPr="00B6646A">
        <w:rPr>
          <w:rFonts w:cstheme="minorHAnsi"/>
          <w:color w:val="943634" w:themeColor="accent2" w:themeShade="BF"/>
          <w:lang w:val="en-US"/>
        </w:rPr>
        <w:t>However, it is crucial to note that PGS is not devoid of challenges, including the potential overinterpretation of results due to a limited understanding of contextual information and the risk of genetic discrimination</w:t>
      </w:r>
      <w:r w:rsidRPr="00B6646A">
        <w:rPr>
          <w:rFonts w:cstheme="minorHAnsi"/>
          <w:color w:val="943634" w:themeColor="accent2" w:themeShade="BF"/>
        </w:rPr>
        <w:fldChar w:fldCharType="begin"/>
      </w:r>
      <w:r w:rsidR="002A027E">
        <w:rPr>
          <w:rFonts w:cstheme="minorHAnsi"/>
          <w:color w:val="943634" w:themeColor="accent2" w:themeShade="BF"/>
          <w:lang w:val="en-US"/>
        </w:rPr>
        <w:instrText xml:space="preserve"> ADDIN ZOTERO_ITEM CSL_CITATION {"citationID":"HRGHM2Th","properties":{"formattedCitation":"\\super 3\\nosupersub{}","plainCitation":"3","noteIndex":0},"citationItems":[{"id":500,"uris":["http://zotero.org/users/6853186/items/WW3IQHN8"],"itemData":{"id":500,"type":"article-journal","abstract":"In recent years, the term personalized medicine has received more and more attention in the field of healthcare. The increasing use of this term is closely related to the astonishing advancement in DNA sequencing technologies and other high-throughput biotechnologies. A large amount of personal genomic data can be generated by these technologies in a short time. Consequently, the needs for managing, analyzing, and interpreting these personal genomic data to facilitate personalized care are escalated. In this article, we discuss the challenges for implementing genomics-based personalized medicine in healthcare, current solutions to these challenges, and the roles of health information management (HIM) professionals in genomics-based personalized medicine.","container-title":"Perspectives in Health Information Management","ISSN":"1559-4122","issue":"Spring","journalAbbreviation":"Perspect Health Inf Manag","language":"eng","note":"PMID: 24808804\nPMCID: PMC3995490","page":"1c","source":"PubMed","title":"Personal genomic information management and personalized medicine: challenges, current solutions, and roles of HIM professionals","title-short":"Personal genomic information management and personalized medicine","volume":"11","author":[{"family":"Alzu'bi","given":"Amal"},{"family":"Zhou","given":"Leming"},{"family":"Watzlaf","given":"Valerie"}],"issued":{"date-parts":[["2014"]]}}}],"schema":"https://github.com/citation-style-language/schema/raw/master/csl-citation.json"} </w:instrText>
      </w:r>
      <w:r w:rsidRPr="00B6646A">
        <w:rPr>
          <w:rFonts w:cstheme="minorHAnsi"/>
          <w:color w:val="943634" w:themeColor="accent2" w:themeShade="BF"/>
        </w:rPr>
        <w:fldChar w:fldCharType="separate"/>
      </w:r>
      <w:r w:rsidR="002A027E" w:rsidRPr="002A027E">
        <w:rPr>
          <w:rFonts w:ascii="Calibri" w:hAnsi="Calibri" w:cs="Calibri"/>
          <w:vertAlign w:val="superscript"/>
          <w:lang w:val="en-US"/>
        </w:rPr>
        <w:t>3</w:t>
      </w:r>
      <w:r w:rsidRPr="00B6646A">
        <w:rPr>
          <w:rFonts w:cstheme="minorHAnsi"/>
          <w:color w:val="943634" w:themeColor="accent2" w:themeShade="BF"/>
        </w:rPr>
        <w:fldChar w:fldCharType="end"/>
      </w:r>
      <w:r w:rsidRPr="00B6646A">
        <w:rPr>
          <w:rFonts w:cstheme="minorHAnsi"/>
          <w:color w:val="943634" w:themeColor="accent2" w:themeShade="BF"/>
          <w:lang w:val="en-US"/>
        </w:rPr>
        <w:t>.</w:t>
      </w:r>
    </w:p>
    <w:p w14:paraId="5EA41381" w14:textId="77777777" w:rsidR="00601C28" w:rsidRDefault="00601C28" w:rsidP="00C749D5">
      <w:pPr>
        <w:spacing w:after="0"/>
        <w:jc w:val="both"/>
        <w:rPr>
          <w:rFonts w:cstheme="minorHAnsi"/>
          <w:color w:val="943634" w:themeColor="accent2" w:themeShade="BF"/>
          <w:lang w:val="en-US"/>
        </w:rPr>
      </w:pPr>
    </w:p>
    <w:p w14:paraId="3E61FD20" w14:textId="0B773466" w:rsidR="00F22BF5" w:rsidRPr="00F22BF5" w:rsidRDefault="00353D21" w:rsidP="00DD3AB7">
      <w:pPr>
        <w:spacing w:after="0"/>
        <w:jc w:val="both"/>
        <w:rPr>
          <w:lang w:val="en-US"/>
        </w:rPr>
      </w:pPr>
      <w:r w:rsidRPr="00C749D5">
        <w:rPr>
          <w:rFonts w:cstheme="minorHAnsi"/>
          <w:lang w:val="en-US"/>
        </w:rPr>
        <w:t xml:space="preserve">The human genome’s growing role in healthcare, particularly at the level of the distinct, individual patient, </w:t>
      </w:r>
      <w:r>
        <w:rPr>
          <w:rFonts w:cstheme="minorHAnsi"/>
          <w:lang w:val="en-US"/>
        </w:rPr>
        <w:t>as evidenced above,</w:t>
      </w:r>
      <w:r w:rsidRPr="00C749D5">
        <w:rPr>
          <w:rFonts w:cstheme="minorHAnsi"/>
          <w:lang w:val="en-US"/>
        </w:rPr>
        <w:t xml:space="preserve"> necessitates the collection, storage, and analysis of large, highly personal, </w:t>
      </w:r>
      <w:r>
        <w:rPr>
          <w:rFonts w:cstheme="minorHAnsi"/>
          <w:lang w:val="en-US"/>
        </w:rPr>
        <w:t>PGS</w:t>
      </w:r>
      <w:r w:rsidRPr="00C749D5">
        <w:rPr>
          <w:rFonts w:cstheme="minorHAnsi"/>
          <w:lang w:val="en-US"/>
        </w:rPr>
        <w:t xml:space="preserve"> datasets</w:t>
      </w:r>
      <w:r w:rsidRPr="008A23B3">
        <w:rPr>
          <w:rFonts w:cstheme="minorHAnsi"/>
          <w:color w:val="943634" w:themeColor="accent2" w:themeShade="BF"/>
          <w:lang w:val="en-US"/>
        </w:rPr>
        <w:t>.</w:t>
      </w:r>
      <w:r>
        <w:rPr>
          <w:rFonts w:cstheme="minorHAnsi"/>
          <w:color w:val="943634" w:themeColor="accent2" w:themeShade="BF"/>
          <w:lang w:val="en-US"/>
        </w:rPr>
        <w:t xml:space="preserve"> </w:t>
      </w:r>
      <w:r w:rsidR="00F22BF5">
        <w:rPr>
          <w:lang w:val="en-US"/>
        </w:rPr>
        <w:t xml:space="preserve">Currently, </w:t>
      </w:r>
      <w:r w:rsidR="00DD3AB7">
        <w:rPr>
          <w:lang w:val="en-US"/>
        </w:rPr>
        <w:t xml:space="preserve">patient </w:t>
      </w:r>
      <w:r w:rsidR="00F22BF5">
        <w:rPr>
          <w:lang w:val="en-US"/>
        </w:rPr>
        <w:t>PGS data storage is achieved through a</w:t>
      </w:r>
      <w:r w:rsidR="00F22BF5" w:rsidRPr="00F22BF5">
        <w:rPr>
          <w:lang w:val="en-US"/>
        </w:rPr>
        <w:t>n institution-centric approach</w:t>
      </w:r>
      <w:r w:rsidR="00F22BF5">
        <w:rPr>
          <w:lang w:val="en-US"/>
        </w:rPr>
        <w:t>. This strategy is</w:t>
      </w:r>
      <w:r w:rsidR="00F22BF5" w:rsidRPr="00F22BF5">
        <w:rPr>
          <w:lang w:val="en-US"/>
        </w:rPr>
        <w:t xml:space="preserve"> characterized by the </w:t>
      </w:r>
      <w:r w:rsidR="00F22BF5">
        <w:rPr>
          <w:lang w:val="en-US"/>
        </w:rPr>
        <w:t>hospital or hospital system</w:t>
      </w:r>
      <w:r w:rsidR="00F22BF5" w:rsidRPr="00F22BF5">
        <w:rPr>
          <w:lang w:val="en-US"/>
        </w:rPr>
        <w:t xml:space="preserve"> isolating all its stored data into one or more centralized databases that are governed and maintained solely by the owner institution. </w:t>
      </w:r>
      <w:r w:rsidR="00F22BF5">
        <w:rPr>
          <w:lang w:val="en-US"/>
        </w:rPr>
        <w:t>Here</w:t>
      </w:r>
      <w:r w:rsidR="00DD3AB7">
        <w:rPr>
          <w:lang w:val="en-US"/>
        </w:rPr>
        <w:t>,</w:t>
      </w:r>
      <w:r w:rsidR="00F22BF5" w:rsidRPr="00F22BF5">
        <w:rPr>
          <w:lang w:val="en-US"/>
        </w:rPr>
        <w:t xml:space="preserve"> central</w:t>
      </w:r>
      <w:r w:rsidR="00F22BF5">
        <w:rPr>
          <w:lang w:val="en-US"/>
        </w:rPr>
        <w:t xml:space="preserve">ized storage </w:t>
      </w:r>
      <w:r w:rsidR="00F22BF5" w:rsidRPr="00F22BF5">
        <w:rPr>
          <w:lang w:val="en-US"/>
        </w:rPr>
        <w:t xml:space="preserve">is defined as the </w:t>
      </w:r>
      <w:r w:rsidR="00F22BF5" w:rsidRPr="00BA769D">
        <w:rPr>
          <w:lang w:val="en-US"/>
        </w:rPr>
        <w:t xml:space="preserve">structural organization of a data store, </w:t>
      </w:r>
      <w:r w:rsidR="00F22BF5" w:rsidRPr="00BA769D">
        <w:rPr>
          <w:lang w:val="en-US"/>
        </w:rPr>
        <w:lastRenderedPageBreak/>
        <w:t xml:space="preserve">establishing that a single node, the system that hosts the physical data storage, has control over managing database content, access, and permissions. </w:t>
      </w:r>
      <w:r w:rsidR="00F22BF5">
        <w:rPr>
          <w:lang w:val="en-US"/>
        </w:rPr>
        <w:t xml:space="preserve">With this system, </w:t>
      </w:r>
      <w:r w:rsidR="00F22BF5" w:rsidRPr="00F22BF5">
        <w:rPr>
          <w:lang w:val="en-US"/>
        </w:rPr>
        <w:t xml:space="preserve">healthcare institutions prioritize patient data privacy over all other digital data storage conditions. This method of data storage </w:t>
      </w:r>
      <w:r w:rsidR="00F22BF5" w:rsidRPr="00F22BF5">
        <w:rPr>
          <w:i/>
          <w:iCs/>
          <w:lang w:val="en-US"/>
        </w:rPr>
        <w:t>prioritizes patient data security and access only for authorized users within the institution’s internal network</w:t>
      </w:r>
      <w:r w:rsidR="00F22BF5" w:rsidRPr="00F22BF5">
        <w:rPr>
          <w:lang w:val="en-US"/>
        </w:rPr>
        <w:t>. Crucially, this institution-centric data storage architecture, by design, allows for little to no connectivity or accessibility for users or data usage requests th</w:t>
      </w:r>
      <w:r w:rsidR="00DD3AB7">
        <w:rPr>
          <w:lang w:val="en-US"/>
        </w:rPr>
        <w:t>at</w:t>
      </w:r>
      <w:r w:rsidR="00F22BF5" w:rsidRPr="00F22BF5">
        <w:rPr>
          <w:lang w:val="en-US"/>
        </w:rPr>
        <w:t xml:space="preserve"> originate outside of the institution’s network</w:t>
      </w:r>
      <w:r w:rsidR="00DD3AB7">
        <w:rPr>
          <w:lang w:val="en-US"/>
        </w:rPr>
        <w:t>, largely</w:t>
      </w:r>
      <w:r w:rsidR="00F22BF5" w:rsidRPr="00F22BF5">
        <w:rPr>
          <w:lang w:val="en-US"/>
        </w:rPr>
        <w:t xml:space="preserve"> due to the </w:t>
      </w:r>
      <w:r w:rsidR="00DD3AB7">
        <w:rPr>
          <w:lang w:val="en-US"/>
        </w:rPr>
        <w:t>organizational</w:t>
      </w:r>
      <w:r w:rsidR="00F22BF5" w:rsidRPr="00F22BF5">
        <w:rPr>
          <w:lang w:val="en-US"/>
        </w:rPr>
        <w:t xml:space="preserve"> </w:t>
      </w:r>
      <w:r w:rsidR="00DD3AB7">
        <w:rPr>
          <w:lang w:val="en-US"/>
        </w:rPr>
        <w:t>design of such centralized data storage systems. Due to this isolation of patient PGS data to a single institution, data duplication leading to increased storage and data generation costs, severely limited patient data usage transparency, and severely limited potential for data sharing are observed. Collectively, these current approaches to PGS data storage inhibit the scalability of PGS data usage in</w:t>
      </w:r>
      <w:r w:rsidR="00094261">
        <w:rPr>
          <w:lang w:val="en-US"/>
        </w:rPr>
        <w:t xml:space="preserve"> the above discussed</w:t>
      </w:r>
      <w:r w:rsidR="00DD3AB7">
        <w:rPr>
          <w:lang w:val="en-US"/>
        </w:rPr>
        <w:t xml:space="preserve"> clinical </w:t>
      </w:r>
      <w:r w:rsidR="00094261">
        <w:rPr>
          <w:lang w:val="en-US"/>
        </w:rPr>
        <w:t>applications</w:t>
      </w:r>
      <w:r w:rsidR="00DD3AB7">
        <w:rPr>
          <w:lang w:val="en-US"/>
        </w:rPr>
        <w:t>.</w:t>
      </w:r>
    </w:p>
    <w:p w14:paraId="65FF60F3" w14:textId="77777777" w:rsidR="007E1D64" w:rsidRDefault="007E1D64" w:rsidP="00C749D5">
      <w:pPr>
        <w:spacing w:after="0"/>
        <w:jc w:val="both"/>
        <w:rPr>
          <w:rFonts w:cstheme="minorHAnsi"/>
          <w:color w:val="C00000"/>
          <w:lang w:val="en-US"/>
        </w:rPr>
      </w:pPr>
    </w:p>
    <w:p w14:paraId="6CE00557" w14:textId="78B1BA46" w:rsidR="00094261" w:rsidRPr="00BA769D" w:rsidRDefault="00094261" w:rsidP="00C749D5">
      <w:pPr>
        <w:spacing w:after="0"/>
        <w:jc w:val="both"/>
        <w:rPr>
          <w:rFonts w:cstheme="minorHAnsi"/>
          <w:lang w:val="en-US"/>
        </w:rPr>
      </w:pPr>
      <w:r w:rsidRPr="00BA769D">
        <w:rPr>
          <w:rFonts w:cstheme="minorHAnsi"/>
          <w:lang w:val="en-US"/>
        </w:rPr>
        <w:t xml:space="preserve">To develop an improved system for PGS data storage that addresses issues presented by the current system, such challenges must first be identified. For this identification, three important perspectives are considered: </w:t>
      </w:r>
      <w:r w:rsidRPr="00BA769D">
        <w:rPr>
          <w:rFonts w:cstheme="minorHAnsi"/>
          <w:u w:val="single"/>
          <w:lang w:val="en-US"/>
        </w:rPr>
        <w:t>the patient, the clinician, and the healthcare administration</w:t>
      </w:r>
      <w:r w:rsidRPr="00BA769D">
        <w:rPr>
          <w:rFonts w:cstheme="minorHAnsi"/>
          <w:lang w:val="en-US"/>
        </w:rPr>
        <w:t>.</w:t>
      </w:r>
    </w:p>
    <w:p w14:paraId="7395FF04" w14:textId="77777777" w:rsidR="00BA769D" w:rsidRDefault="00BA769D" w:rsidP="00C749D5">
      <w:pPr>
        <w:spacing w:after="0"/>
        <w:jc w:val="both"/>
        <w:rPr>
          <w:rFonts w:cstheme="minorHAnsi"/>
          <w:color w:val="943634" w:themeColor="accent2" w:themeShade="BF"/>
          <w:lang w:val="en-US"/>
        </w:rPr>
      </w:pPr>
    </w:p>
    <w:p w14:paraId="02E68B8F" w14:textId="24AECF26" w:rsidR="007E1D64" w:rsidRPr="00094261" w:rsidRDefault="00094261" w:rsidP="00C749D5">
      <w:pPr>
        <w:spacing w:after="0"/>
        <w:jc w:val="both"/>
        <w:rPr>
          <w:rFonts w:cstheme="minorHAnsi"/>
          <w:color w:val="943634" w:themeColor="accent2" w:themeShade="BF"/>
          <w:lang w:val="en-US"/>
        </w:rPr>
      </w:pPr>
      <w:r w:rsidRPr="00BA769D">
        <w:rPr>
          <w:rFonts w:cstheme="minorHAnsi"/>
          <w:lang w:val="en-US"/>
        </w:rPr>
        <w:t xml:space="preserve">From </w:t>
      </w:r>
      <w:r w:rsidRPr="00BA769D">
        <w:rPr>
          <w:rFonts w:cstheme="minorHAnsi"/>
          <w:u w:val="single"/>
          <w:lang w:val="en-US"/>
        </w:rPr>
        <w:t>all three perspectives</w:t>
      </w:r>
      <w:r w:rsidRPr="00BA769D">
        <w:rPr>
          <w:rFonts w:cstheme="minorHAnsi"/>
          <w:lang w:val="en-US"/>
        </w:rPr>
        <w:t xml:space="preserve">, </w:t>
      </w:r>
      <w:r w:rsidRPr="00BA769D">
        <w:rPr>
          <w:rFonts w:cstheme="minorHAnsi"/>
          <w:b/>
          <w:bCs/>
          <w:lang w:val="en-US"/>
        </w:rPr>
        <w:t>privacy</w:t>
      </w:r>
      <w:r w:rsidRPr="00BA769D">
        <w:rPr>
          <w:rFonts w:cstheme="minorHAnsi"/>
          <w:lang w:val="en-US"/>
        </w:rPr>
        <w:t xml:space="preserve"> is of the utmost importance. </w:t>
      </w:r>
      <w:r w:rsidR="007E1D64" w:rsidRPr="00BA769D">
        <w:rPr>
          <w:rFonts w:cstheme="minorHAnsi"/>
          <w:lang w:val="en-US"/>
        </w:rPr>
        <w:t>P</w:t>
      </w:r>
      <w:r w:rsidR="007E1D64" w:rsidRPr="00C749D5">
        <w:rPr>
          <w:rFonts w:cstheme="minorHAnsi"/>
          <w:lang w:val="en-US"/>
        </w:rPr>
        <w:t>GS data, like other personal data, is by nature private and</w:t>
      </w:r>
      <w:r w:rsidR="007E1D64">
        <w:rPr>
          <w:rFonts w:cstheme="minorHAnsi"/>
          <w:lang w:val="en-US"/>
        </w:rPr>
        <w:t xml:space="preserve"> there is open debate regarding the degree to which patients should be able to control their own personal medical data</w:t>
      </w:r>
      <w:r w:rsidR="007E1D64">
        <w:rPr>
          <w:rFonts w:cstheme="minorHAnsi"/>
          <w:lang w:val="en-US"/>
        </w:rPr>
        <w:fldChar w:fldCharType="begin"/>
      </w:r>
      <w:r w:rsidR="00B7675D">
        <w:rPr>
          <w:rFonts w:cstheme="minorHAnsi"/>
          <w:lang w:val="en-US"/>
        </w:rPr>
        <w:instrText xml:space="preserve"> ADDIN ZOTERO_ITEM CSL_CITATION {"citationID":"uyW1uOVf","properties":{"formattedCitation":"\\super 11,12\\nosupersub{}","plainCitation":"11,12","noteIndex":0},"citationItems":[{"id":"Npg7b7se/8HGp4V4Z","uris":["http://zotero.org/groups/5118377/items/XV6FF77K"],"itemData":{"id":690,"type":"article-journal","container-title":"Journal of General Internal Medicine","DOI":"10.1007/s11606-014-3071-y","ISSN":"0884-8734, 1525-1497","issue":"S1","journalAbbreviation":"J GEN INTERN MED","language":"en","page":"42-43","source":"DOI.org (Crossref)","title":"Giving Patients Control of Their EHR Data","volume":"30","author":[{"family":"Blumenthal","given":"David"},{"family":"Squires","given":"David"}],"issued":{"date-parts":[["2015",1]]}}},{"id":"Npg7b7se/rl0za2db","uris":["http://zotero.org/groups/5118377/items/7NZZILFG"],"itemData":{"id":692,"type":"article-journal","abstract":"Background\n              Personal electronic health records (PEHRs) allow patients to view, generate, and manage their personal and medical data that are relevant across illness episodes, such as their medications, allergies, immunizations, and their medical, social, and family health history. Thus, patients can actively participate in the management of their health care by ensuring that their health care providers have an updated and accurate overview of the patients’ medical records. However, the uptake of PEHRs remains low, especially in terms of patients entering and managing their personal and medical data in their PEHR.\n            \n            \n              Objective\n              This scoping review aimed to explore the barriers and facilitators that patients face when deciding to review, enter, update, or modify their personal and medical data in their PEHR. This review also explores the extent to which patient-generated and -managed data affect the quality and safety of care, patient engagement, patient satisfaction, and patients’ health and health care services.\n            \n            \n              Methods\n              We searched the MEDLINE, Embase, CINAHL, PsycINFO, Cochrane Library, Web of Science, and Google Scholar web-based databases, as well as reference lists of all primary and review articles using a predefined search query.\n            \n            \n              Results\n              Of the 182 eligible papers, 37 (20%) provided sufficient information about patients’ data management activities. The results showed that patients tend to use their PEHRs passively rather than actively. Patients refrain from generating and managing their medical data in a PEHR, especially when these data are complex and sensitive. The reasons for patients’ passive data management behavior were related to their concerns about the validity, applicability, and confidentiality of patient-generated data. Our synthesis also showed that patient-generated and -managed health data ensures that the medical record is complete and up to date and is positively associated with patient engagement and patient satisfaction.\n            \n            \n              Conclusions\n              The findings of this study suggest recommendations for implementing design features within the PEHR and the construal of a dedicated policy to inform both clinical staff and patients about the added value of patient-generated data. Moreover, clinicians should be involved as important ambassadors in informing, reminding, and encouraging patients to manage the data in their PEHR.","container-title":"Journal of Medical Internet Research","DOI":"10.2196/37783","ISSN":"1438-8871","issue":"12","journalAbbreviation":"J Med Internet Res","language":"en","page":"e37783","source":"DOI.org (Crossref)","title":"Patients Managing Their Medical Data in Personal Electronic Health Records: Scoping Review","title-short":"Patients Managing Their Medical Data in Personal Electronic Health Records","volume":"24","author":[{"family":"Damen","given":"Debby J"},{"family":"Schoonman","given":"Guus G"},{"family":"Maat","given":"Barbara"},{"family":"Habibović","given":"Mirela"},{"family":"Krahmer","given":"Emiel"},{"family":"Pauws","given":"Steffen"}],"issued":{"date-parts":[["2022",12,27]]}}}],"schema":"https://github.com/citation-style-language/schema/raw/master/csl-citation.json"} </w:instrText>
      </w:r>
      <w:r w:rsidR="007E1D64">
        <w:rPr>
          <w:rFonts w:cstheme="minorHAnsi"/>
          <w:lang w:val="en-US"/>
        </w:rPr>
        <w:fldChar w:fldCharType="separate"/>
      </w:r>
      <w:r w:rsidR="00B7675D" w:rsidRPr="00B7675D">
        <w:rPr>
          <w:rFonts w:ascii="Calibri" w:hAnsi="Calibri" w:cs="Calibri"/>
          <w:vertAlign w:val="superscript"/>
          <w:lang w:val="en-US"/>
        </w:rPr>
        <w:t>11,12</w:t>
      </w:r>
      <w:r w:rsidR="007E1D64">
        <w:rPr>
          <w:rFonts w:cstheme="minorHAnsi"/>
          <w:lang w:val="en-US"/>
        </w:rPr>
        <w:fldChar w:fldCharType="end"/>
      </w:r>
      <w:r w:rsidR="007E1D64">
        <w:rPr>
          <w:rFonts w:cstheme="minorHAnsi"/>
          <w:lang w:val="en-US"/>
        </w:rPr>
        <w:t>.</w:t>
      </w:r>
      <w:r w:rsidR="007E1D64" w:rsidRPr="00C749D5">
        <w:rPr>
          <w:rFonts w:cstheme="minorHAnsi"/>
          <w:lang w:val="en-US"/>
        </w:rPr>
        <w:t xml:space="preserve"> </w:t>
      </w:r>
      <w:r w:rsidR="007E1D64">
        <w:rPr>
          <w:rFonts w:cstheme="minorHAnsi"/>
          <w:lang w:val="en-US"/>
        </w:rPr>
        <w:t xml:space="preserve">Legally, within the European Union, a core tenant of current personal data usage is </w:t>
      </w:r>
      <w:r w:rsidR="007E1D64" w:rsidRPr="00294A7B">
        <w:rPr>
          <w:rFonts w:cstheme="minorHAnsi"/>
          <w:i/>
          <w:iCs/>
          <w:lang w:val="en-US"/>
        </w:rPr>
        <w:t>transparency</w:t>
      </w:r>
      <w:r w:rsidR="007E1D64">
        <w:rPr>
          <w:rFonts w:cstheme="minorHAnsi"/>
          <w:i/>
          <w:iCs/>
          <w:lang w:val="en-US"/>
        </w:rPr>
        <w:fldChar w:fldCharType="begin"/>
      </w:r>
      <w:r w:rsidR="00B7675D">
        <w:rPr>
          <w:rFonts w:cstheme="minorHAnsi"/>
          <w:i/>
          <w:iCs/>
          <w:lang w:val="en-US"/>
        </w:rPr>
        <w:instrText xml:space="preserve"> ADDIN ZOTERO_ITEM CSL_CITATION {"citationID":"U2u3NEDn","properties":{"formattedCitation":"\\super 13\\nosupersub{}","plainCitation":"13","noteIndex":0},"citationItems":[{"id":"Npg7b7se/Db9BEEwP","uris":["http://zotero.org/groups/5118377/items/X4D54TZ3"],"itemData":{"id":694,"type":"article-journal","container-title":"Computers &amp; Security","DOI":"10.1016/j.cose.2020.101717","ISSN":"01674048","journalAbbreviation":"Computers &amp; Security","language":"en","page":"101717","source":"DOI.org (Crossref)","title":"Qualifying and measuring transparency: A medical data system case study","title-short":"Qualifying and measuring transparency","volume":"91","author":[{"family":"Spagnuelo","given":"Dayana"},{"family":"Bartolini","given":"Cesare"},{"family":"Lenzini","given":"Gabriele"}],"issued":{"date-parts":[["2020",4]]}}}],"schema":"https://github.com/citation-style-language/schema/raw/master/csl-citation.json"} </w:instrText>
      </w:r>
      <w:r w:rsidR="007E1D64">
        <w:rPr>
          <w:rFonts w:cstheme="minorHAnsi"/>
          <w:i/>
          <w:iCs/>
          <w:lang w:val="en-US"/>
        </w:rPr>
        <w:fldChar w:fldCharType="separate"/>
      </w:r>
      <w:r w:rsidR="00B7675D" w:rsidRPr="00B7675D">
        <w:rPr>
          <w:rFonts w:ascii="Calibri" w:hAnsi="Calibri" w:cs="Calibri"/>
          <w:vertAlign w:val="superscript"/>
          <w:lang w:val="en-US"/>
        </w:rPr>
        <w:t>13</w:t>
      </w:r>
      <w:r w:rsidR="007E1D64">
        <w:rPr>
          <w:rFonts w:cstheme="minorHAnsi"/>
          <w:i/>
          <w:iCs/>
          <w:lang w:val="en-US"/>
        </w:rPr>
        <w:fldChar w:fldCharType="end"/>
      </w:r>
      <w:r w:rsidR="007E1D64" w:rsidRPr="00C749D5">
        <w:rPr>
          <w:rFonts w:cstheme="minorHAnsi"/>
          <w:lang w:val="en-US"/>
        </w:rPr>
        <w:t xml:space="preserve">. </w:t>
      </w:r>
      <w:r w:rsidR="007E1D64">
        <w:rPr>
          <w:rFonts w:cstheme="minorHAnsi"/>
          <w:lang w:val="en-US"/>
        </w:rPr>
        <w:t>Protections for citizens relating to sensitive personal data is</w:t>
      </w:r>
      <w:r w:rsidR="007E1D64" w:rsidRPr="00C749D5">
        <w:rPr>
          <w:rFonts w:cstheme="minorHAnsi"/>
          <w:lang w:val="en-US"/>
        </w:rPr>
        <w:t xml:space="preserve"> codified in the European Union’s General Data Protection Regulation (GDPR) law since 2018</w:t>
      </w:r>
      <w:r w:rsidR="007E1D64" w:rsidRPr="00C749D5">
        <w:rPr>
          <w:rFonts w:cstheme="minorHAnsi"/>
        </w:rPr>
        <w:fldChar w:fldCharType="begin"/>
      </w:r>
      <w:r w:rsidR="00B7675D">
        <w:rPr>
          <w:rFonts w:cstheme="minorHAnsi"/>
          <w:lang w:val="en-US"/>
        </w:rPr>
        <w:instrText xml:space="preserve"> ADDIN ZOTERO_ITEM CSL_CITATION {"citationID":"SDBCCWF4","properties":{"formattedCitation":"\\super 14\\nosupersub{}","plainCitation":"14","noteIndex":0},"citationItems":[{"id":527,"uris":["http://zotero.org/users/6853186/items/BYZTMCX4"],"itemData":{"id":527,"type":"legislation","container-title":"OJ","page":"1-88","section":"L 119","title":"Regulation (EU) 2016/679 of the European Parliament and of the Council of 27 April 2016 on the protection of natural persons with regard to the processing of personal data and on the free movement of such data, and repealing Directive 95/46/EC (General Data Protection Regulation)","issued":{"date-parts":[["2016",5,4]]}}}],"schema":"https://github.com/citation-style-language/schema/raw/master/csl-citation.json"} </w:instrText>
      </w:r>
      <w:r w:rsidR="007E1D64" w:rsidRPr="00C749D5">
        <w:rPr>
          <w:rFonts w:cstheme="minorHAnsi"/>
        </w:rPr>
        <w:fldChar w:fldCharType="separate"/>
      </w:r>
      <w:r w:rsidR="00B7675D" w:rsidRPr="00B7675D">
        <w:rPr>
          <w:rFonts w:ascii="Calibri" w:hAnsi="Calibri" w:cs="Calibri"/>
          <w:vertAlign w:val="superscript"/>
          <w:lang w:val="en-US"/>
        </w:rPr>
        <w:t>14</w:t>
      </w:r>
      <w:r w:rsidR="007E1D64" w:rsidRPr="00C749D5">
        <w:rPr>
          <w:rFonts w:cstheme="minorHAnsi"/>
        </w:rPr>
        <w:fldChar w:fldCharType="end"/>
      </w:r>
      <w:r w:rsidR="007E1D64" w:rsidRPr="00C749D5">
        <w:rPr>
          <w:rFonts w:cstheme="minorHAnsi"/>
          <w:lang w:val="en-US"/>
        </w:rPr>
        <w:t>. PGS data</w:t>
      </w:r>
      <w:r w:rsidR="007E1D64">
        <w:rPr>
          <w:rFonts w:cstheme="minorHAnsi"/>
          <w:lang w:val="en-US"/>
        </w:rPr>
        <w:t>, along with other health-related data,</w:t>
      </w:r>
      <w:r w:rsidR="007E1D64" w:rsidRPr="00C749D5">
        <w:rPr>
          <w:rFonts w:cstheme="minorHAnsi"/>
          <w:lang w:val="en-US"/>
        </w:rPr>
        <w:t xml:space="preserve"> is categorized as </w:t>
      </w:r>
      <w:r w:rsidR="007E1D64">
        <w:rPr>
          <w:rFonts w:cstheme="minorHAnsi"/>
          <w:lang w:val="en-US"/>
        </w:rPr>
        <w:t>“</w:t>
      </w:r>
      <w:r w:rsidR="007E1D64" w:rsidRPr="00C749D5">
        <w:rPr>
          <w:rFonts w:cstheme="minorHAnsi"/>
          <w:lang w:val="en-US"/>
        </w:rPr>
        <w:t>sensitive</w:t>
      </w:r>
      <w:r w:rsidR="007E1D64">
        <w:rPr>
          <w:rFonts w:cstheme="minorHAnsi"/>
          <w:lang w:val="en-US"/>
        </w:rPr>
        <w:t>”</w:t>
      </w:r>
      <w:r w:rsidR="007E1D64" w:rsidRPr="00C749D5">
        <w:rPr>
          <w:rFonts w:cstheme="minorHAnsi"/>
          <w:lang w:val="en-US"/>
        </w:rPr>
        <w:t xml:space="preserve"> data in the GDPR</w:t>
      </w:r>
      <w:r w:rsidR="007E1D64">
        <w:rPr>
          <w:rFonts w:cstheme="minorHAnsi"/>
          <w:lang w:val="en-US"/>
        </w:rPr>
        <w:t xml:space="preserve">, carrying with it the </w:t>
      </w:r>
      <w:r w:rsidR="007E1D64">
        <w:rPr>
          <w:rFonts w:cstheme="minorHAnsi"/>
          <w:lang w:val="en-US"/>
        </w:rPr>
        <w:t>strictest</w:t>
      </w:r>
      <w:r w:rsidR="007E1D64">
        <w:rPr>
          <w:rFonts w:cstheme="minorHAnsi"/>
          <w:lang w:val="en-US"/>
        </w:rPr>
        <w:t xml:space="preserve"> privacy safeguards.</w:t>
      </w:r>
      <w:r w:rsidR="007E1D64" w:rsidRPr="00C749D5">
        <w:rPr>
          <w:rFonts w:cstheme="minorHAnsi"/>
          <w:lang w:val="en-US"/>
        </w:rPr>
        <w:t xml:space="preserve"> </w:t>
      </w:r>
      <w:r>
        <w:rPr>
          <w:rFonts w:cstheme="minorHAnsi"/>
          <w:lang w:val="en-US"/>
        </w:rPr>
        <w:t xml:space="preserve">Notably, privacy is prioritized in the currently used systems, but improvements can still be made as centralized databases are cited to be prone to data leaks and ransomware attacks[c]. </w:t>
      </w:r>
    </w:p>
    <w:p w14:paraId="37E02936" w14:textId="77777777" w:rsidR="007E1D64" w:rsidRDefault="007E1D64" w:rsidP="00C749D5">
      <w:pPr>
        <w:spacing w:after="0"/>
        <w:jc w:val="both"/>
        <w:rPr>
          <w:rFonts w:cstheme="minorHAnsi"/>
          <w:color w:val="943634" w:themeColor="accent2" w:themeShade="BF"/>
          <w:lang w:val="en-US"/>
        </w:rPr>
      </w:pPr>
    </w:p>
    <w:p w14:paraId="14FAC3D3" w14:textId="08E5D06F" w:rsidR="007E1D64" w:rsidRDefault="00094261" w:rsidP="007E1D64">
      <w:pPr>
        <w:spacing w:after="0"/>
        <w:jc w:val="both"/>
        <w:rPr>
          <w:rFonts w:cstheme="minorHAnsi"/>
          <w:lang w:val="en-US"/>
        </w:rPr>
      </w:pPr>
      <w:r w:rsidRPr="00BA769D">
        <w:rPr>
          <w:rFonts w:cstheme="minorHAnsi"/>
          <w:lang w:val="en-US"/>
        </w:rPr>
        <w:t xml:space="preserve">From the perspective of </w:t>
      </w:r>
      <w:r w:rsidRPr="00BA769D">
        <w:rPr>
          <w:rFonts w:cstheme="minorHAnsi"/>
          <w:u w:val="single"/>
          <w:lang w:val="en-US"/>
        </w:rPr>
        <w:t>the patient</w:t>
      </w:r>
      <w:r w:rsidRPr="00BA769D">
        <w:rPr>
          <w:rFonts w:cstheme="minorHAnsi"/>
          <w:lang w:val="en-US"/>
        </w:rPr>
        <w:t xml:space="preserve">, </w:t>
      </w:r>
      <w:r w:rsidR="00BA769D">
        <w:rPr>
          <w:rFonts w:cstheme="minorHAnsi"/>
          <w:lang w:val="en-US"/>
        </w:rPr>
        <w:t>awareness and control over</w:t>
      </w:r>
      <w:r w:rsidR="004D78BE" w:rsidRPr="00BA769D">
        <w:rPr>
          <w:rFonts w:cstheme="minorHAnsi"/>
          <w:lang w:val="en-US"/>
        </w:rPr>
        <w:t xml:space="preserve"> </w:t>
      </w:r>
      <w:r w:rsidR="007F7EC2">
        <w:rPr>
          <w:rFonts w:cstheme="minorHAnsi"/>
          <w:lang w:val="en-US"/>
        </w:rPr>
        <w:t xml:space="preserve">their personal </w:t>
      </w:r>
      <w:r w:rsidR="004D78BE" w:rsidRPr="00BA769D">
        <w:rPr>
          <w:rFonts w:cstheme="minorHAnsi"/>
          <w:b/>
          <w:bCs/>
          <w:lang w:val="en-US"/>
        </w:rPr>
        <w:t xml:space="preserve">data </w:t>
      </w:r>
      <w:r w:rsidR="007F7EC2">
        <w:rPr>
          <w:rFonts w:cstheme="minorHAnsi"/>
          <w:b/>
          <w:bCs/>
          <w:lang w:val="en-US"/>
        </w:rPr>
        <w:t>usage</w:t>
      </w:r>
      <w:r w:rsidR="004D78BE" w:rsidRPr="00BA769D">
        <w:rPr>
          <w:rFonts w:cstheme="minorHAnsi"/>
          <w:lang w:val="en-US"/>
        </w:rPr>
        <w:t xml:space="preserve"> is an additional consideration that the current system does not do much to address. </w:t>
      </w:r>
      <w:r w:rsidR="007E1D64">
        <w:rPr>
          <w:rFonts w:cstheme="minorHAnsi"/>
          <w:lang w:val="en-US"/>
        </w:rPr>
        <w:t xml:space="preserve">As </w:t>
      </w:r>
      <w:r w:rsidR="00F22BF5">
        <w:rPr>
          <w:rFonts w:cstheme="minorHAnsi"/>
          <w:lang w:val="en-US"/>
        </w:rPr>
        <w:t>established</w:t>
      </w:r>
      <w:r w:rsidR="007E1D64">
        <w:rPr>
          <w:rFonts w:cstheme="minorHAnsi"/>
          <w:lang w:val="en-US"/>
        </w:rPr>
        <w:t xml:space="preserve"> by the GDPR,</w:t>
      </w:r>
      <w:r w:rsidR="007E1D64">
        <w:rPr>
          <w:rFonts w:cstheme="minorHAnsi"/>
          <w:lang w:val="en-US"/>
        </w:rPr>
        <w:t xml:space="preserve"> technical infrastructure designed for the storage and accessing of PGS data requires special attention to methodologies that </w:t>
      </w:r>
      <w:r w:rsidR="007E1D64" w:rsidRPr="007F7EC2">
        <w:rPr>
          <w:rFonts w:cstheme="minorHAnsi"/>
          <w:lang w:val="en-US"/>
        </w:rPr>
        <w:t xml:space="preserve">address patient control and/or transparency over usage </w:t>
      </w:r>
      <w:r w:rsidR="007E1D64">
        <w:rPr>
          <w:rFonts w:cstheme="minorHAnsi"/>
          <w:lang w:val="en-US"/>
        </w:rPr>
        <w:t>of their data</w:t>
      </w:r>
      <w:r w:rsidR="00F22BF5">
        <w:rPr>
          <w:rFonts w:cstheme="minorHAnsi"/>
          <w:lang w:val="en-US"/>
        </w:rPr>
        <w:t xml:space="preserve">. </w:t>
      </w:r>
      <w:r w:rsidR="004D78BE">
        <w:rPr>
          <w:rFonts w:cstheme="minorHAnsi"/>
          <w:lang w:val="en-US"/>
        </w:rPr>
        <w:t xml:space="preserve">Because of the architecture of centralized databases, </w:t>
      </w:r>
      <w:r w:rsidR="007E1D64">
        <w:rPr>
          <w:rFonts w:cstheme="minorHAnsi"/>
          <w:lang w:val="en-US"/>
        </w:rPr>
        <w:t>granular permissions for specific subsets of sensitive data</w:t>
      </w:r>
      <w:r w:rsidR="00F22BF5">
        <w:rPr>
          <w:rFonts w:cstheme="minorHAnsi"/>
          <w:lang w:val="en-US"/>
        </w:rPr>
        <w:t xml:space="preserve"> are</w:t>
      </w:r>
      <w:r w:rsidR="004D78BE">
        <w:rPr>
          <w:rFonts w:cstheme="minorHAnsi"/>
          <w:lang w:val="en-US"/>
        </w:rPr>
        <w:t xml:space="preserve"> challenging to implement yet could allow for a</w:t>
      </w:r>
      <w:r w:rsidR="00F22BF5">
        <w:rPr>
          <w:rFonts w:cstheme="minorHAnsi"/>
          <w:lang w:val="en-US"/>
        </w:rPr>
        <w:t xml:space="preserve"> </w:t>
      </w:r>
      <w:r w:rsidR="004D78BE">
        <w:rPr>
          <w:rFonts w:cstheme="minorHAnsi"/>
          <w:lang w:val="en-US"/>
        </w:rPr>
        <w:t>patient to view their own PGS data, thus improving their</w:t>
      </w:r>
      <w:r w:rsidR="00F22BF5">
        <w:rPr>
          <w:rFonts w:cstheme="minorHAnsi"/>
          <w:lang w:val="en-US"/>
        </w:rPr>
        <w:t xml:space="preserve"> connection to their own personal data</w:t>
      </w:r>
      <w:r w:rsidR="007E1D64">
        <w:rPr>
          <w:rFonts w:cstheme="minorHAnsi"/>
          <w:lang w:val="en-US"/>
        </w:rPr>
        <w:t>.</w:t>
      </w:r>
      <w:r w:rsidR="004D78BE">
        <w:rPr>
          <w:rFonts w:cstheme="minorHAnsi"/>
          <w:lang w:val="en-US"/>
        </w:rPr>
        <w:t xml:space="preserve"> Additionally, </w:t>
      </w:r>
      <w:r w:rsidR="004D78BE">
        <w:rPr>
          <w:rFonts w:cstheme="minorHAnsi"/>
          <w:lang w:val="en-US"/>
        </w:rPr>
        <w:t xml:space="preserve">policy implementations such as </w:t>
      </w:r>
      <w:r w:rsidR="004D78BE">
        <w:rPr>
          <w:rFonts w:cstheme="minorHAnsi"/>
          <w:lang w:val="en-US"/>
        </w:rPr>
        <w:t xml:space="preserve">patient ability to view and/or approve or deny </w:t>
      </w:r>
      <w:r w:rsidR="004D78BE">
        <w:rPr>
          <w:rFonts w:cstheme="minorHAnsi"/>
          <w:lang w:val="en-US"/>
        </w:rPr>
        <w:t xml:space="preserve">consent </w:t>
      </w:r>
      <w:r w:rsidR="004D78BE">
        <w:rPr>
          <w:rFonts w:cstheme="minorHAnsi"/>
          <w:lang w:val="en-US"/>
        </w:rPr>
        <w:t>to PGS data usage for specific instances</w:t>
      </w:r>
      <w:r w:rsidR="004D78BE">
        <w:rPr>
          <w:rFonts w:cstheme="minorHAnsi"/>
          <w:lang w:val="en-US"/>
        </w:rPr>
        <w:t xml:space="preserve">, </w:t>
      </w:r>
      <w:r w:rsidR="004D78BE">
        <w:rPr>
          <w:rFonts w:cstheme="minorHAnsi"/>
          <w:lang w:val="en-US"/>
        </w:rPr>
        <w:t xml:space="preserve">rather than a blanket consent at time of collection, will improve the patient’s involvement in how their data is used. </w:t>
      </w:r>
      <w:r w:rsidR="00BA769D">
        <w:rPr>
          <w:rFonts w:cstheme="minorHAnsi"/>
          <w:lang w:val="en-US"/>
        </w:rPr>
        <w:t>(</w:t>
      </w:r>
      <w:r w:rsidR="00BA769D" w:rsidRPr="00BA769D">
        <w:rPr>
          <w:rFonts w:cstheme="minorHAnsi"/>
          <w:color w:val="C00000"/>
          <w:lang w:val="en-US"/>
        </w:rPr>
        <w:t>conclusion sentence?)</w:t>
      </w:r>
    </w:p>
    <w:p w14:paraId="174EE040" w14:textId="73372E4C" w:rsidR="007E1D64" w:rsidRDefault="007E1D64" w:rsidP="00C749D5">
      <w:pPr>
        <w:spacing w:after="0"/>
        <w:jc w:val="both"/>
        <w:rPr>
          <w:rFonts w:cstheme="minorHAnsi"/>
          <w:color w:val="943634" w:themeColor="accent2" w:themeShade="BF"/>
          <w:lang w:val="en-US"/>
        </w:rPr>
      </w:pPr>
    </w:p>
    <w:p w14:paraId="6C02E2DA" w14:textId="6B4DBB61" w:rsidR="007E1D64" w:rsidRDefault="007F7EC2" w:rsidP="00C749D5">
      <w:pPr>
        <w:spacing w:after="0"/>
        <w:jc w:val="both"/>
        <w:rPr>
          <w:rFonts w:cstheme="minorHAnsi"/>
          <w:color w:val="943634" w:themeColor="accent2" w:themeShade="BF"/>
          <w:lang w:val="en-US"/>
        </w:rPr>
      </w:pPr>
      <w:r w:rsidRPr="00BA769D">
        <w:rPr>
          <w:rFonts w:cstheme="minorHAnsi"/>
          <w:lang w:val="en-US"/>
        </w:rPr>
        <w:t xml:space="preserve">From the perspective of </w:t>
      </w:r>
      <w:r w:rsidRPr="00BA769D">
        <w:rPr>
          <w:rFonts w:cstheme="minorHAnsi"/>
          <w:u w:val="single"/>
          <w:lang w:val="en-US"/>
        </w:rPr>
        <w:t xml:space="preserve">the </w:t>
      </w:r>
      <w:r>
        <w:rPr>
          <w:rFonts w:cstheme="minorHAnsi"/>
          <w:u w:val="single"/>
          <w:lang w:val="en-US"/>
        </w:rPr>
        <w:t>clinician</w:t>
      </w:r>
      <w:r>
        <w:rPr>
          <w:rFonts w:cstheme="minorHAnsi"/>
          <w:lang w:val="en-US"/>
        </w:rPr>
        <w:t xml:space="preserve">, being able to </w:t>
      </w:r>
      <w:r w:rsidRPr="007F7EC2">
        <w:rPr>
          <w:rFonts w:cstheme="minorHAnsi"/>
          <w:b/>
          <w:bCs/>
          <w:lang w:val="en-US"/>
        </w:rPr>
        <w:t>access patient data</w:t>
      </w:r>
      <w:r>
        <w:rPr>
          <w:rFonts w:cstheme="minorHAnsi"/>
          <w:lang w:val="en-US"/>
        </w:rPr>
        <w:t xml:space="preserve">, </w:t>
      </w:r>
      <w:r w:rsidRPr="007F7EC2">
        <w:rPr>
          <w:rFonts w:cstheme="minorHAnsi"/>
          <w:b/>
          <w:bCs/>
          <w:lang w:val="en-US"/>
        </w:rPr>
        <w:t>share patient data</w:t>
      </w:r>
      <w:r>
        <w:rPr>
          <w:rFonts w:cstheme="minorHAnsi"/>
          <w:lang w:val="en-US"/>
        </w:rPr>
        <w:t xml:space="preserve"> with providers outside one medical institutions system, and not need to worry about </w:t>
      </w:r>
      <w:r w:rsidRPr="007F7EC2">
        <w:rPr>
          <w:rFonts w:cstheme="minorHAnsi"/>
          <w:b/>
          <w:bCs/>
          <w:lang w:val="en-US"/>
        </w:rPr>
        <w:t xml:space="preserve">data </w:t>
      </w:r>
      <w:r>
        <w:rPr>
          <w:rFonts w:cstheme="minorHAnsi"/>
          <w:b/>
          <w:bCs/>
          <w:lang w:val="en-US"/>
        </w:rPr>
        <w:t xml:space="preserve">interoperability </w:t>
      </w:r>
      <w:r>
        <w:rPr>
          <w:rFonts w:cstheme="minorHAnsi"/>
          <w:lang w:val="en-US"/>
        </w:rPr>
        <w:t xml:space="preserve">with biomedical tools, applications, or user interfaces is crucial. </w:t>
      </w:r>
    </w:p>
    <w:p w14:paraId="6E5F344F" w14:textId="77777777" w:rsidR="007F7EC2" w:rsidRDefault="007F7EC2" w:rsidP="007F7EC2">
      <w:pPr>
        <w:spacing w:after="0"/>
        <w:jc w:val="both"/>
        <w:rPr>
          <w:rFonts w:cstheme="minorHAnsi"/>
          <w:b/>
          <w:lang w:val="en-US"/>
        </w:rPr>
      </w:pPr>
    </w:p>
    <w:p w14:paraId="221BD1A3" w14:textId="23D013C5" w:rsidR="00F50C0C" w:rsidRPr="00F50C0C" w:rsidRDefault="00F50C0C" w:rsidP="007F7EC2">
      <w:pPr>
        <w:spacing w:after="0"/>
        <w:jc w:val="both"/>
        <w:rPr>
          <w:rFonts w:cstheme="minorHAnsi"/>
          <w:b/>
          <w:color w:val="C00000"/>
          <w:lang w:val="en-US"/>
        </w:rPr>
      </w:pPr>
      <w:r w:rsidRPr="00F50C0C">
        <w:rPr>
          <w:rFonts w:cstheme="minorHAnsi"/>
          <w:b/>
          <w:color w:val="C00000"/>
          <w:lang w:val="en-US"/>
        </w:rPr>
        <w:t>Need to merge the following 3 paragraphs</w:t>
      </w:r>
      <w:r>
        <w:rPr>
          <w:rFonts w:cstheme="minorHAnsi"/>
          <w:b/>
          <w:color w:val="C00000"/>
          <w:lang w:val="en-US"/>
        </w:rPr>
        <w:t xml:space="preserve"> with </w:t>
      </w:r>
      <w:proofErr w:type="gramStart"/>
      <w:r>
        <w:rPr>
          <w:rFonts w:cstheme="minorHAnsi"/>
          <w:b/>
          <w:color w:val="C00000"/>
          <w:lang w:val="en-US"/>
        </w:rPr>
        <w:t>above</w:t>
      </w:r>
      <w:proofErr w:type="gramEnd"/>
      <w:r w:rsidRPr="00F50C0C">
        <w:rPr>
          <w:rFonts w:cstheme="minorHAnsi"/>
          <w:b/>
          <w:color w:val="C00000"/>
          <w:lang w:val="en-US"/>
        </w:rPr>
        <w:t>...</w:t>
      </w:r>
    </w:p>
    <w:p w14:paraId="10A2ED82" w14:textId="6945316F" w:rsidR="007F7EC2" w:rsidRPr="00F50C0C" w:rsidRDefault="007F7EC2" w:rsidP="007F7EC2">
      <w:pPr>
        <w:spacing w:after="0"/>
        <w:jc w:val="both"/>
        <w:rPr>
          <w:rFonts w:cstheme="minorHAnsi"/>
          <w:color w:val="C00000"/>
          <w:lang w:val="en-US"/>
        </w:rPr>
      </w:pPr>
      <w:r w:rsidRPr="00F50C0C">
        <w:rPr>
          <w:rFonts w:cstheme="minorHAnsi"/>
          <w:color w:val="C00000"/>
          <w:lang w:val="en-US"/>
        </w:rPr>
        <w:lastRenderedPageBreak/>
        <w:t xml:space="preserve">The average human genome is slightly over 3 billion base pairs in length (3 </w:t>
      </w:r>
      <w:proofErr w:type="spellStart"/>
      <w:r w:rsidRPr="00F50C0C">
        <w:rPr>
          <w:rFonts w:cstheme="minorHAnsi"/>
          <w:color w:val="C00000"/>
          <w:lang w:val="en-US"/>
        </w:rPr>
        <w:t>Gbp</w:t>
      </w:r>
      <w:proofErr w:type="spellEnd"/>
      <w:r w:rsidRPr="00F50C0C">
        <w:rPr>
          <w:rFonts w:cstheme="minorHAnsi"/>
          <w:color w:val="C00000"/>
          <w:lang w:val="en-US"/>
        </w:rPr>
        <w:t>).</w:t>
      </w:r>
      <w:r w:rsidRPr="00F50C0C">
        <w:rPr>
          <w:rFonts w:cstheme="minorHAnsi"/>
          <w:color w:val="C00000"/>
        </w:rPr>
        <w:fldChar w:fldCharType="begin"/>
      </w:r>
      <w:r w:rsidR="00B7675D" w:rsidRPr="00F50C0C">
        <w:rPr>
          <w:rFonts w:cstheme="minorHAnsi"/>
          <w:color w:val="C00000"/>
          <w:lang w:val="en-US"/>
        </w:rPr>
        <w:instrText xml:space="preserve"> ADDIN ZOTERO_ITEM CSL_CITATION {"citationID":"zVuBRJ9i","properties":{"formattedCitation":"\\super 15\\nosupersub{}","plainCitation":"15","noteIndex":0},"citationItems":[{"id":490,"uris":["http://zotero.org/users/6853186/items/TXT5NRDI"],"itemData":{"id":490,"type":"article-journal","container-title":"BMC Research Notes","DOI":"10.1186/s13104-019-4137-z","ISSN":"1756-0500","issue":"1","journalAbbreviation":"BMC Res Notes","language":"en","page":"106","source":"DOI.org (Crossref)","title":"On the length, weight and GC content of the human genome","volume":"12","author":[{"family":"Piovesan","given":"Allison"},{"family":"Pelleri","given":"Maria Chiara"},{"family":"Antonaros","given":"Francesca"},{"family":"Strippoli","given":"Pierluigi"},{"family":"Caracausi","given":"Maria"},{"family":"Vitale","given":"Lorenza"}],"issued":{"date-parts":[["2019",12]]}}}],"schema":"https://github.com/citation-style-language/schema/raw/master/csl-citation.json"} </w:instrText>
      </w:r>
      <w:r w:rsidRPr="00F50C0C">
        <w:rPr>
          <w:rFonts w:cstheme="minorHAnsi"/>
          <w:color w:val="C00000"/>
        </w:rPr>
        <w:fldChar w:fldCharType="separate"/>
      </w:r>
      <w:r w:rsidR="00B7675D" w:rsidRPr="00F50C0C">
        <w:rPr>
          <w:rFonts w:ascii="Calibri" w:hAnsi="Calibri" w:cs="Calibri"/>
          <w:color w:val="C00000"/>
          <w:vertAlign w:val="superscript"/>
          <w:lang w:val="en-US"/>
        </w:rPr>
        <w:t>15</w:t>
      </w:r>
      <w:r w:rsidRPr="00F50C0C">
        <w:rPr>
          <w:rFonts w:cstheme="minorHAnsi"/>
          <w:color w:val="C00000"/>
        </w:rPr>
        <w:fldChar w:fldCharType="end"/>
      </w:r>
      <w:r w:rsidRPr="00F50C0C">
        <w:rPr>
          <w:rFonts w:cstheme="minorHAnsi"/>
          <w:color w:val="C00000"/>
          <w:lang w:val="en-US"/>
        </w:rPr>
        <w:t xml:space="preserve"> During a whole genome sequencing workflow, various sequence formats, that offer different sets of information, such as FASTQ</w:t>
      </w:r>
      <w:r w:rsidRPr="00F50C0C">
        <w:rPr>
          <w:rFonts w:cstheme="minorHAnsi"/>
          <w:color w:val="C00000"/>
          <w:lang w:val="en-US"/>
        </w:rPr>
        <w:fldChar w:fldCharType="begin"/>
      </w:r>
      <w:r w:rsidR="00B7675D" w:rsidRPr="00F50C0C">
        <w:rPr>
          <w:rFonts w:cstheme="minorHAnsi"/>
          <w:color w:val="C00000"/>
          <w:lang w:val="en-US"/>
        </w:rPr>
        <w:instrText xml:space="preserve"> ADDIN ZOTERO_ITEM CSL_CITATION {"citationID":"avyJWpiO","properties":{"formattedCitation":"\\super 16\\nosupersub{}","plainCitation":"16","noteIndex":0},"citationItems":[{"id":528,"uris":["http://zotero.org/users/6853186/items/WZMYZI8L"],"itemData":{"id":528,"type":"article-journal","abstract":"FASTQ has emerged as a common file format for sharing sequencing read data combining both the sequence and an associated per base quality score, despite lacking any formal definition to date, and existing in at least three incompatible variants. This article defines the FASTQ format, covering the original Sanger standard, the Solexa/Illumina variants and conversion between them, based on publicly available information such as the MAQ documentation and conventions recently agreed by the Open Bioinformatics Foundation projects Biopython, BioPerl, BioRuby, BioJava and EMBOSS. Being an open access publication, it is hoped that this description, with the example files provided as Supplementary Data, will serve in future as a reference for this important file format.","container-title":"Nucleic Acids Research","DOI":"10.1093/nar/gkp1137","ISSN":"1362-4962","issue":"6","journalAbbreviation":"Nucleic Acids Res","language":"eng","note":"PMID: 20015970\nPMCID: PMC2847217","page":"1767-1771","source":"PubMed","title":"The Sanger FASTQ file format for sequences with quality scores, and the Solexa/Illumina FASTQ variants","volume":"38","author":[{"family":"Cock","given":"Peter J. A."},{"family":"Fields","given":"Christopher J."},{"family":"Goto","given":"Naohisa"},{"family":"Heuer","given":"Michael L."},{"family":"Rice","given":"Peter M."}],"issued":{"date-parts":[["2010",4]]}}}],"schema":"https://github.com/citation-style-language/schema/raw/master/csl-citation.json"} </w:instrText>
      </w:r>
      <w:r w:rsidRPr="00F50C0C">
        <w:rPr>
          <w:rFonts w:cstheme="minorHAnsi"/>
          <w:color w:val="C00000"/>
          <w:lang w:val="en-US"/>
        </w:rPr>
        <w:fldChar w:fldCharType="separate"/>
      </w:r>
      <w:r w:rsidR="00B7675D" w:rsidRPr="00F50C0C">
        <w:rPr>
          <w:rFonts w:ascii="Calibri" w:hAnsi="Calibri" w:cs="Calibri"/>
          <w:color w:val="C00000"/>
          <w:vertAlign w:val="superscript"/>
          <w:lang w:val="en-US"/>
        </w:rPr>
        <w:t>16</w:t>
      </w:r>
      <w:r w:rsidRPr="00F50C0C">
        <w:rPr>
          <w:rFonts w:cstheme="minorHAnsi"/>
          <w:color w:val="C00000"/>
          <w:lang w:val="en-US"/>
        </w:rPr>
        <w:fldChar w:fldCharType="end"/>
      </w:r>
      <w:r w:rsidRPr="00F50C0C">
        <w:rPr>
          <w:rFonts w:cstheme="minorHAnsi"/>
          <w:color w:val="C00000"/>
          <w:lang w:val="en-US"/>
        </w:rPr>
        <w:t>, SAM/BAM/CRAM</w:t>
      </w:r>
      <w:r w:rsidRPr="00F50C0C">
        <w:rPr>
          <w:rFonts w:cstheme="minorHAnsi"/>
          <w:color w:val="C00000"/>
          <w:lang w:val="en-US"/>
        </w:rPr>
        <w:fldChar w:fldCharType="begin"/>
      </w:r>
      <w:r w:rsidR="00B7675D" w:rsidRPr="00F50C0C">
        <w:rPr>
          <w:rFonts w:cstheme="minorHAnsi"/>
          <w:color w:val="C00000"/>
          <w:lang w:val="en-US"/>
        </w:rPr>
        <w:instrText xml:space="preserve"> ADDIN ZOTERO_ITEM CSL_CITATION {"citationID":"EJdxUPQP","properties":{"formattedCitation":"\\super 17,18\\nosupersub{}","plainCitation":"17,18","noteIndex":0},"citationItems":[{"id":529,"uris":["http://zotero.org/users/6853186/items/79IYTR2W"],"itemData":{"id":529,"type":"article-journal","abstract":"SUMMARY: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alignments.\nAVAILABILITY: http://samtools.sourceforge.net.","container-title":"Bioinformatics (Oxford, England)","DOI":"10.1093/bioinformatics/btp352","ISSN":"1367-4811","issue":"16","journalAbbreviation":"Bioinformatics","language":"eng","note":"PMID: 19505943\nPMCID: PMC2723002","page":"2078-2079","source":"PubMed","title":"The Sequence Alignment/Map format and SAMtools","volume":"25","author":[{"family":"Li","given":"Heng"},{"family":"Handsaker","given":"Bob"},{"family":"Wysoker","given":"Alec"},{"family":"Fennell","given":"Tim"},{"family":"Ruan","given":"Jue"},{"family":"Homer","given":"Nils"},{"family":"Marth","given":"Gabor"},{"family":"Abecasis","given":"Goncalo"},{"family":"Durbin","given":"Richard"},{"literal":"1000 Genome Project Data Processing Subgroup"}],"issued":{"date-parts":[["2009",8,15]]}}},{"id":530,"uris":["http://zotero.org/users/6853186/items/IA6EH95M"],"itemData":{"id":530,"type":"article-journal","abstract":"CRAM has established itself as a high compression alternative to the BAM file format for DNA sequencing data. We describe updates to further improve this on modern sequencing instruments.With Illumina data CRAM 3.1 is 7–15% smaller than the equivalent CRAM 3.0 file, and 50–70% smaller than the corresponding BAM file. Long-read technology shows more modest compression due to the presence of high-entropy signals.The CRAM 3.0 specification is freely available from https://samtools.github.io/hts-specs/CRAMv3.pdf. The CRAM 3.1 improvements are available in a separate OpenSource HTScodecs library from https://github.com/samtools/htscodecs, and have been incorporated into HTSlib.Supplementary data are available at Bioinformatics online.","container-title":"Bioinformatics","DOI":"10.1093/bioinformatics/btac010","ISSN":"1367-4803","issue":"6","journalAbbreviation":"Bioinformatics","page":"1497-1503","source":"Silverchair","title":"CRAM 3.1: advances in the CRAM file format","title-short":"CRAM 3.1","volume":"38","author":[{"family":"Bonfield","given":"James K"}],"issued":{"date-parts":[["2022",3,4]]}}}],"schema":"https://github.com/citation-style-language/schema/raw/master/csl-citation.json"} </w:instrText>
      </w:r>
      <w:r w:rsidRPr="00F50C0C">
        <w:rPr>
          <w:rFonts w:cstheme="minorHAnsi"/>
          <w:color w:val="C00000"/>
          <w:lang w:val="en-US"/>
        </w:rPr>
        <w:fldChar w:fldCharType="separate"/>
      </w:r>
      <w:r w:rsidR="00B7675D" w:rsidRPr="00F50C0C">
        <w:rPr>
          <w:rFonts w:ascii="Calibri" w:hAnsi="Calibri" w:cs="Calibri"/>
          <w:color w:val="C00000"/>
          <w:vertAlign w:val="superscript"/>
        </w:rPr>
        <w:t>17,18</w:t>
      </w:r>
      <w:r w:rsidRPr="00F50C0C">
        <w:rPr>
          <w:rFonts w:cstheme="minorHAnsi"/>
          <w:color w:val="C00000"/>
          <w:lang w:val="en-US"/>
        </w:rPr>
        <w:fldChar w:fldCharType="end"/>
      </w:r>
      <w:r w:rsidRPr="00F50C0C">
        <w:rPr>
          <w:rFonts w:cstheme="minorHAnsi"/>
          <w:color w:val="C00000"/>
          <w:lang w:val="en-US"/>
        </w:rPr>
        <w:t>, VCF</w:t>
      </w:r>
      <w:r w:rsidRPr="00F50C0C">
        <w:rPr>
          <w:rFonts w:cstheme="minorHAnsi"/>
          <w:color w:val="C00000"/>
          <w:lang w:val="en-US"/>
        </w:rPr>
        <w:fldChar w:fldCharType="begin"/>
      </w:r>
      <w:r w:rsidR="00B7675D" w:rsidRPr="00F50C0C">
        <w:rPr>
          <w:rFonts w:cstheme="minorHAnsi"/>
          <w:color w:val="C00000"/>
          <w:lang w:val="en-US"/>
        </w:rPr>
        <w:instrText xml:space="preserve"> ADDIN ZOTERO_ITEM CSL_CITATION {"citationID":"xegGVZfH","properties":{"formattedCitation":"\\super 19\\nosupersub{}","plainCitation":"19","noteIndex":0},"citationItems":[{"id":492,"uris":["http://zotero.org/users/6853186/items/JV4EKS27"],"itemData":{"id":492,"type":"article-journal","abstract":"Abstract\n            Summary: The variant call format (VCF) is a generic format for storing DNA polymorphism data such as SNPs, insertions, deletions and structural variants, together with rich annotations. VCF is usually stored in a compressed manner and can be indexed for fast data retrieval of variants from a range of positions on the reference genome. The format was developed for the 1000 Genomes Project, and has also been adopted by other projects such as UK10K, dbSNP and the NHLBI Exome Project. VCFtools is a software suite that implements various utilities for processing VCF files, including validation, merging, comparing and also provides a general Perl API.\n            Availability:  http://vcftools.sourceforge.net\n            Contact:  rd@sanger.ac.uk","container-title":"Bioinformatics","DOI":"10.1093/bioinformatics/btr330","ISSN":"1367-4811, 1367-4803","issue":"15","language":"en","page":"2156-2158","source":"DOI.org (Crossref)","title":"The variant call format and VCFtools","volume":"27","author":[{"family":"Danecek","given":"Petr"},{"family":"Auton","given":"Adam"},{"family":"Abecasis","given":"Goncalo"},{"family":"Albers","given":"Cornelis A."},{"family":"Banks","given":"Eric"},{"family":"DePristo","given":"Mark A."},{"family":"Handsaker","given":"Robert E."},{"family":"Lunter","given":"Gerton"},{"family":"Marth","given":"Gabor T."},{"family":"Sherry","given":"Stephen T."},{"family":"McVean","given":"Gilean"},{"family":"Durbin","given":"Richard"},{"literal":"1000 Genomes Project Analysis Group"}],"issued":{"date-parts":[["2011",8,1]]}}}],"schema":"https://github.com/citation-style-language/schema/raw/master/csl-citation.json"} </w:instrText>
      </w:r>
      <w:r w:rsidRPr="00F50C0C">
        <w:rPr>
          <w:rFonts w:cstheme="minorHAnsi"/>
          <w:color w:val="C00000"/>
          <w:lang w:val="en-US"/>
        </w:rPr>
        <w:fldChar w:fldCharType="separate"/>
      </w:r>
      <w:r w:rsidR="00B7675D" w:rsidRPr="00F50C0C">
        <w:rPr>
          <w:rFonts w:ascii="Calibri" w:hAnsi="Calibri" w:cs="Calibri"/>
          <w:color w:val="C00000"/>
          <w:vertAlign w:val="superscript"/>
        </w:rPr>
        <w:t>19</w:t>
      </w:r>
      <w:r w:rsidRPr="00F50C0C">
        <w:rPr>
          <w:rFonts w:cstheme="minorHAnsi"/>
          <w:color w:val="C00000"/>
          <w:lang w:val="en-US"/>
        </w:rPr>
        <w:fldChar w:fldCharType="end"/>
      </w:r>
      <w:r w:rsidRPr="00F50C0C">
        <w:rPr>
          <w:rFonts w:cstheme="minorHAnsi"/>
          <w:color w:val="C00000"/>
          <w:lang w:val="en-US"/>
        </w:rPr>
        <w:t>, and others are produced. With respect to clinical practice, the most useful of these files is the VCF file[c]. VCF files are typically between 100-1000s MB (0.1-1 GB) in size within computer memory when compressed and represent ~10</w:t>
      </w:r>
      <w:r w:rsidRPr="00F50C0C">
        <w:rPr>
          <w:rFonts w:cstheme="minorHAnsi"/>
          <w:color w:val="C00000"/>
          <w:vertAlign w:val="superscript"/>
          <w:lang w:val="en-US"/>
        </w:rPr>
        <w:t xml:space="preserve">6 </w:t>
      </w:r>
      <w:r w:rsidRPr="00F50C0C">
        <w:rPr>
          <w:rFonts w:cstheme="minorHAnsi"/>
          <w:color w:val="C00000"/>
          <w:lang w:val="en-US"/>
        </w:rPr>
        <w:t xml:space="preserve">nucleotide positions of an individual’s PGS. Despite being orders of magnitude smaller than other PGS representations, such datasets still present storage and querying problems due to their size. Additionally, the complexity introduced by storing such data in ways conducive to protecting personal privacy further </w:t>
      </w:r>
      <w:proofErr w:type="gramStart"/>
      <w:r w:rsidRPr="00F50C0C">
        <w:rPr>
          <w:rFonts w:cstheme="minorHAnsi"/>
          <w:color w:val="C00000"/>
          <w:lang w:val="en-US"/>
        </w:rPr>
        <w:t>compound</w:t>
      </w:r>
      <w:proofErr w:type="gramEnd"/>
      <w:r w:rsidRPr="00F50C0C">
        <w:rPr>
          <w:rFonts w:cstheme="minorHAnsi"/>
          <w:color w:val="C00000"/>
          <w:lang w:val="en-US"/>
        </w:rPr>
        <w:t xml:space="preserve"> the challenge presented. (something here about </w:t>
      </w:r>
      <w:r w:rsidR="00F50C0C" w:rsidRPr="00F50C0C">
        <w:rPr>
          <w:rFonts w:cstheme="minorHAnsi"/>
          <w:color w:val="C00000"/>
          <w:lang w:val="en-US"/>
        </w:rPr>
        <w:t>Resource Description Framework (</w:t>
      </w:r>
      <w:r w:rsidR="00F50C0C" w:rsidRPr="00F50C0C">
        <w:rPr>
          <w:rFonts w:cstheme="minorHAnsi"/>
          <w:i/>
          <w:iCs/>
          <w:color w:val="C00000"/>
          <w:lang w:val="en-US"/>
        </w:rPr>
        <w:t>RDF</w:t>
      </w:r>
      <w:r w:rsidR="00F50C0C" w:rsidRPr="00F50C0C">
        <w:rPr>
          <w:rFonts w:cstheme="minorHAnsi"/>
          <w:color w:val="C00000"/>
          <w:lang w:val="en-US"/>
        </w:rPr>
        <w:t xml:space="preserve">) </w:t>
      </w:r>
      <w:r w:rsidRPr="00F50C0C">
        <w:rPr>
          <w:rFonts w:cstheme="minorHAnsi"/>
          <w:color w:val="C00000"/>
          <w:lang w:val="en-US"/>
        </w:rPr>
        <w:t>and how it could be useful...)</w:t>
      </w:r>
    </w:p>
    <w:p w14:paraId="3FA01596" w14:textId="77777777" w:rsidR="007F7EC2" w:rsidRPr="00F50C0C" w:rsidRDefault="007F7EC2" w:rsidP="007F7EC2">
      <w:pPr>
        <w:spacing w:after="0"/>
        <w:jc w:val="both"/>
        <w:rPr>
          <w:rFonts w:cstheme="minorHAnsi"/>
          <w:color w:val="C00000"/>
          <w:lang w:val="en-US"/>
        </w:rPr>
      </w:pPr>
    </w:p>
    <w:p w14:paraId="037EDC3B" w14:textId="34D36454" w:rsidR="007F7EC2" w:rsidRPr="00F50C0C" w:rsidRDefault="007F7EC2" w:rsidP="007F7EC2">
      <w:pPr>
        <w:spacing w:after="0"/>
        <w:jc w:val="both"/>
        <w:rPr>
          <w:rFonts w:cstheme="minorHAnsi"/>
          <w:color w:val="C00000"/>
          <w:lang w:val="en-US"/>
        </w:rPr>
      </w:pPr>
      <w:r w:rsidRPr="00F50C0C">
        <w:rPr>
          <w:rFonts w:cstheme="minorHAnsi"/>
          <w:color w:val="C00000"/>
          <w:lang w:val="en-US"/>
        </w:rPr>
        <w:t>Despite such prerequisites, there is a conspicuous gap in the current scientific discourse around the development and implementation of citizen-centric, consent-driven personal genome data sharing.</w:t>
      </w:r>
    </w:p>
    <w:p w14:paraId="139F7E6A" w14:textId="77777777" w:rsidR="007F7EC2" w:rsidRPr="00F50C0C" w:rsidRDefault="007F7EC2" w:rsidP="007F7EC2">
      <w:pPr>
        <w:spacing w:after="0"/>
        <w:jc w:val="both"/>
        <w:rPr>
          <w:rFonts w:cstheme="minorHAnsi"/>
          <w:color w:val="C00000"/>
          <w:lang w:val="en-US"/>
        </w:rPr>
      </w:pPr>
    </w:p>
    <w:p w14:paraId="7F4B5096" w14:textId="77777777" w:rsidR="007F7EC2" w:rsidRPr="00F50C0C" w:rsidRDefault="007F7EC2" w:rsidP="007F7EC2">
      <w:pPr>
        <w:spacing w:after="0"/>
        <w:jc w:val="both"/>
        <w:rPr>
          <w:rFonts w:cstheme="minorHAnsi"/>
          <w:color w:val="C00000"/>
          <w:lang w:val="en-US"/>
        </w:rPr>
      </w:pPr>
      <w:r w:rsidRPr="00F50C0C">
        <w:rPr>
          <w:rFonts w:cstheme="minorHAnsi"/>
          <w:color w:val="C00000"/>
          <w:lang w:val="en-US"/>
        </w:rPr>
        <w:t xml:space="preserve">(3) </w:t>
      </w:r>
      <w:r w:rsidRPr="00F50C0C">
        <w:rPr>
          <w:rFonts w:cstheme="minorHAnsi"/>
          <w:b/>
          <w:color w:val="C00000"/>
          <w:lang w:val="en-US"/>
        </w:rPr>
        <w:t>Querying</w:t>
      </w:r>
      <w:r w:rsidRPr="00F50C0C">
        <w:rPr>
          <w:rFonts w:cstheme="minorHAnsi"/>
          <w:color w:val="C00000"/>
          <w:lang w:val="en-US"/>
        </w:rPr>
        <w:t xml:space="preserve">. While specific use-cases will be discussed later in this proposal, within a datastore, (want to say: only some data is relevant within the whole store... so we only want those bits). To identify the data that is relevant to a particular use case, a querying mechanism is required. The process of querying data is further complicated when data access permissions vary for different subsets of data and data is being searched for across different datastore locations. </w:t>
      </w:r>
    </w:p>
    <w:p w14:paraId="5C09CEB1" w14:textId="77777777" w:rsidR="007F7EC2" w:rsidRPr="00C749D5" w:rsidRDefault="007F7EC2" w:rsidP="007F7EC2">
      <w:pPr>
        <w:spacing w:after="0"/>
        <w:jc w:val="both"/>
        <w:rPr>
          <w:rFonts w:cstheme="minorHAnsi"/>
          <w:lang w:val="en-US"/>
        </w:rPr>
      </w:pPr>
    </w:p>
    <w:p w14:paraId="7F198226" w14:textId="77777777" w:rsidR="007F7EC2" w:rsidRDefault="007F7EC2" w:rsidP="00C749D5">
      <w:pPr>
        <w:spacing w:after="0"/>
        <w:jc w:val="both"/>
        <w:rPr>
          <w:rFonts w:cstheme="minorHAnsi"/>
          <w:color w:val="943634" w:themeColor="accent2" w:themeShade="BF"/>
          <w:lang w:val="en-US"/>
        </w:rPr>
      </w:pPr>
    </w:p>
    <w:p w14:paraId="35774F3B" w14:textId="43F08E1B" w:rsidR="007E1D64" w:rsidRDefault="00454E73" w:rsidP="00C749D5">
      <w:pPr>
        <w:spacing w:after="0"/>
        <w:jc w:val="both"/>
        <w:rPr>
          <w:rFonts w:cstheme="minorHAnsi"/>
          <w:color w:val="943634" w:themeColor="accent2" w:themeShade="BF"/>
          <w:lang w:val="en-US"/>
        </w:rPr>
      </w:pPr>
      <w:r w:rsidRPr="00BA769D">
        <w:rPr>
          <w:rFonts w:cstheme="minorHAnsi"/>
          <w:lang w:val="en-US"/>
        </w:rPr>
        <w:t xml:space="preserve">From the perspective of </w:t>
      </w:r>
      <w:r>
        <w:rPr>
          <w:rFonts w:cstheme="minorHAnsi"/>
          <w:u w:val="single"/>
          <w:lang w:val="en-US"/>
        </w:rPr>
        <w:t>healthcare administration</w:t>
      </w:r>
      <w:r>
        <w:rPr>
          <w:rFonts w:cstheme="minorHAnsi"/>
          <w:lang w:val="en-US"/>
        </w:rPr>
        <w:t xml:space="preserve">, the cost of generating, </w:t>
      </w:r>
      <w:r w:rsidR="00B7675D">
        <w:rPr>
          <w:rFonts w:cstheme="minorHAnsi"/>
          <w:lang w:val="en-US"/>
        </w:rPr>
        <w:t>storing,</w:t>
      </w:r>
      <w:r>
        <w:rPr>
          <w:rFonts w:cstheme="minorHAnsi"/>
          <w:lang w:val="en-US"/>
        </w:rPr>
        <w:t xml:space="preserve"> and maintaining patient PGS data, with the necessary privacy measures and monitoring</w:t>
      </w:r>
      <w:r w:rsidR="00B7675D">
        <w:rPr>
          <w:rFonts w:cstheme="minorHAnsi"/>
          <w:lang w:val="en-US"/>
        </w:rPr>
        <w:t>, is monetarily demanding.</w:t>
      </w:r>
      <w:r>
        <w:rPr>
          <w:rFonts w:cstheme="minorHAnsi"/>
          <w:lang w:val="en-US"/>
        </w:rPr>
        <w:t xml:space="preserve"> .....</w:t>
      </w:r>
      <w:r w:rsidR="007E1D64">
        <w:rPr>
          <w:rFonts w:cstheme="minorHAnsi"/>
          <w:color w:val="943634" w:themeColor="accent2" w:themeShade="BF"/>
          <w:lang w:val="en-US"/>
        </w:rPr>
        <w:tab/>
        <w:t xml:space="preserve">Cost/providing the </w:t>
      </w:r>
      <w:proofErr w:type="gramStart"/>
      <w:r w:rsidR="007E1D64">
        <w:rPr>
          <w:rFonts w:cstheme="minorHAnsi"/>
          <w:color w:val="943634" w:themeColor="accent2" w:themeShade="BF"/>
          <w:lang w:val="en-US"/>
        </w:rPr>
        <w:t>infrastructure</w:t>
      </w:r>
      <w:proofErr w:type="gramEnd"/>
      <w:r w:rsidR="007E1D64">
        <w:rPr>
          <w:rFonts w:cstheme="minorHAnsi"/>
          <w:color w:val="943634" w:themeColor="accent2" w:themeShade="BF"/>
          <w:lang w:val="en-US"/>
        </w:rPr>
        <w:t xml:space="preserve"> </w:t>
      </w:r>
    </w:p>
    <w:p w14:paraId="66A9EE60" w14:textId="77777777" w:rsidR="00353D21" w:rsidRDefault="00353D21" w:rsidP="00C749D5">
      <w:pPr>
        <w:spacing w:after="0"/>
        <w:jc w:val="both"/>
        <w:rPr>
          <w:rFonts w:cstheme="minorHAnsi"/>
          <w:color w:val="943634" w:themeColor="accent2" w:themeShade="BF"/>
          <w:lang w:val="en-US"/>
        </w:rPr>
      </w:pPr>
    </w:p>
    <w:p w14:paraId="2563F18C" w14:textId="77777777" w:rsidR="00601C28" w:rsidRPr="00C749D5" w:rsidRDefault="00601C28" w:rsidP="00601C28">
      <w:pPr>
        <w:spacing w:after="0"/>
        <w:jc w:val="both"/>
        <w:rPr>
          <w:rFonts w:cstheme="minorHAnsi"/>
          <w:lang w:val="en-US"/>
        </w:rPr>
      </w:pPr>
    </w:p>
    <w:p w14:paraId="7D901755" w14:textId="77777777" w:rsidR="00283033" w:rsidRDefault="00283033" w:rsidP="00601C28">
      <w:pPr>
        <w:spacing w:after="0"/>
        <w:jc w:val="both"/>
        <w:rPr>
          <w:rFonts w:cstheme="minorHAnsi"/>
          <w:lang w:val="en-US"/>
        </w:rPr>
      </w:pPr>
    </w:p>
    <w:p w14:paraId="506F9B06" w14:textId="58F64DA1" w:rsidR="00601C28" w:rsidRDefault="00601C28" w:rsidP="00601C28">
      <w:pPr>
        <w:spacing w:after="0"/>
        <w:jc w:val="both"/>
        <w:rPr>
          <w:rFonts w:cstheme="minorHAnsi"/>
          <w:color w:val="943634" w:themeColor="accent2" w:themeShade="BF"/>
          <w:lang w:val="en-US"/>
        </w:rPr>
      </w:pPr>
    </w:p>
    <w:p w14:paraId="16B11060" w14:textId="77777777" w:rsidR="00601C28" w:rsidRDefault="00601C28" w:rsidP="00601C28">
      <w:pPr>
        <w:spacing w:after="0"/>
        <w:jc w:val="both"/>
        <w:rPr>
          <w:rFonts w:cstheme="minorHAnsi"/>
          <w:lang w:val="en-US"/>
        </w:rPr>
      </w:pPr>
    </w:p>
    <w:p w14:paraId="21CDF4D0" w14:textId="77777777" w:rsidR="00601C28" w:rsidRDefault="00601C28" w:rsidP="00601C28">
      <w:pPr>
        <w:spacing w:after="0"/>
        <w:jc w:val="both"/>
        <w:rPr>
          <w:rFonts w:cstheme="minorHAnsi"/>
          <w:color w:val="943634" w:themeColor="accent2" w:themeShade="BF"/>
          <w:lang w:val="en-US"/>
        </w:rPr>
      </w:pPr>
      <w:proofErr w:type="gramStart"/>
      <w:r w:rsidRPr="00601C28">
        <w:rPr>
          <w:rFonts w:cstheme="minorHAnsi"/>
          <w:color w:val="943634" w:themeColor="accent2" w:themeShade="BF"/>
          <w:lang w:val="en-US"/>
        </w:rPr>
        <w:t>Definitely more</w:t>
      </w:r>
      <w:proofErr w:type="gramEnd"/>
      <w:r w:rsidRPr="00601C28">
        <w:rPr>
          <w:rFonts w:cstheme="minorHAnsi"/>
          <w:color w:val="943634" w:themeColor="accent2" w:themeShade="BF"/>
          <w:lang w:val="en-US"/>
        </w:rPr>
        <w:t xml:space="preserve"> here about what is available right now ... </w:t>
      </w:r>
    </w:p>
    <w:p w14:paraId="7535A368" w14:textId="77777777" w:rsidR="00601C28" w:rsidRDefault="00601C28" w:rsidP="00601C28">
      <w:pPr>
        <w:spacing w:after="0"/>
        <w:ind w:firstLine="708"/>
        <w:jc w:val="both"/>
        <w:rPr>
          <w:rFonts w:cstheme="minorHAnsi"/>
          <w:color w:val="943634" w:themeColor="accent2" w:themeShade="BF"/>
          <w:lang w:val="en-US"/>
        </w:rPr>
      </w:pPr>
      <w:r w:rsidRPr="00601C28">
        <w:rPr>
          <w:rFonts w:cstheme="minorHAnsi"/>
          <w:color w:val="943634" w:themeColor="accent2" w:themeShade="BF"/>
          <w:lang w:val="en-US"/>
        </w:rPr>
        <w:t>Clinical storage strategies</w:t>
      </w:r>
    </w:p>
    <w:p w14:paraId="25CAB070" w14:textId="77777777" w:rsidR="00601C28" w:rsidRDefault="00601C28" w:rsidP="00601C28">
      <w:pPr>
        <w:spacing w:after="0"/>
        <w:ind w:firstLine="708"/>
        <w:jc w:val="both"/>
        <w:rPr>
          <w:rFonts w:cstheme="minorHAnsi"/>
          <w:color w:val="943634" w:themeColor="accent2" w:themeShade="BF"/>
          <w:lang w:val="en-US"/>
        </w:rPr>
      </w:pPr>
      <w:r>
        <w:rPr>
          <w:rFonts w:cstheme="minorHAnsi"/>
          <w:color w:val="943634" w:themeColor="accent2" w:themeShade="BF"/>
          <w:lang w:val="en-US"/>
        </w:rPr>
        <w:t>Research storage and sharing</w:t>
      </w:r>
    </w:p>
    <w:p w14:paraId="6BDF82A4" w14:textId="77777777" w:rsidR="00601C28" w:rsidRDefault="00601C28" w:rsidP="00601C28">
      <w:pPr>
        <w:spacing w:after="0"/>
        <w:ind w:firstLine="708"/>
        <w:jc w:val="both"/>
        <w:rPr>
          <w:rFonts w:cstheme="minorHAnsi"/>
          <w:color w:val="943634" w:themeColor="accent2" w:themeShade="BF"/>
          <w:lang w:val="en-US"/>
        </w:rPr>
      </w:pPr>
      <w:r>
        <w:rPr>
          <w:rFonts w:cstheme="minorHAnsi"/>
          <w:color w:val="943634" w:themeColor="accent2" w:themeShade="BF"/>
          <w:lang w:val="en-US"/>
        </w:rPr>
        <w:t>Private companies + lack of privacy</w:t>
      </w:r>
    </w:p>
    <w:p w14:paraId="78A3B221" w14:textId="77777777" w:rsidR="00601C28" w:rsidRDefault="00601C28" w:rsidP="00601C28">
      <w:pPr>
        <w:spacing w:after="0"/>
        <w:jc w:val="both"/>
        <w:rPr>
          <w:rFonts w:cstheme="minorHAnsi"/>
          <w:color w:val="943634" w:themeColor="accent2" w:themeShade="BF"/>
          <w:lang w:val="en-US"/>
        </w:rPr>
      </w:pPr>
    </w:p>
    <w:p w14:paraId="3AF59333" w14:textId="77777777" w:rsidR="00601C28" w:rsidRDefault="00601C28" w:rsidP="00601C28">
      <w:pPr>
        <w:spacing w:after="0"/>
        <w:jc w:val="both"/>
        <w:rPr>
          <w:rFonts w:cstheme="minorHAnsi"/>
          <w:color w:val="943634" w:themeColor="accent2" w:themeShade="BF"/>
          <w:lang w:val="en-US"/>
        </w:rPr>
      </w:pPr>
      <w:r>
        <w:rPr>
          <w:rFonts w:cstheme="minorHAnsi"/>
          <w:color w:val="943634" w:themeColor="accent2" w:themeShade="BF"/>
          <w:lang w:val="en-US"/>
        </w:rPr>
        <w:t>** Nothing available that prioritizes needs of physicians + patients</w:t>
      </w:r>
    </w:p>
    <w:p w14:paraId="55E426B3" w14:textId="77777777" w:rsidR="00601C28" w:rsidRPr="00601C28" w:rsidRDefault="00601C28" w:rsidP="00601C28">
      <w:pPr>
        <w:spacing w:after="0"/>
        <w:jc w:val="both"/>
        <w:rPr>
          <w:rFonts w:cstheme="minorHAnsi"/>
          <w:color w:val="943634" w:themeColor="accent2" w:themeShade="BF"/>
          <w:lang w:val="en-US"/>
        </w:rPr>
      </w:pPr>
    </w:p>
    <w:p w14:paraId="050915C2" w14:textId="77777777" w:rsidR="00601C28" w:rsidRPr="00C749D5" w:rsidRDefault="00601C28" w:rsidP="00C749D5">
      <w:pPr>
        <w:spacing w:after="0"/>
        <w:jc w:val="both"/>
        <w:rPr>
          <w:rFonts w:cstheme="minorHAnsi"/>
          <w:lang w:val="en-US"/>
        </w:rPr>
      </w:pPr>
    </w:p>
    <w:p w14:paraId="3674ED36" w14:textId="4E0D83C7" w:rsidR="00C749D5" w:rsidRPr="00C749D5" w:rsidRDefault="00C749D5" w:rsidP="00C749D5">
      <w:pPr>
        <w:spacing w:after="0"/>
        <w:jc w:val="both"/>
        <w:rPr>
          <w:rFonts w:cstheme="minorHAnsi"/>
          <w:lang w:val="en-US"/>
        </w:rPr>
      </w:pPr>
      <w:r w:rsidRPr="00C749D5">
        <w:rPr>
          <w:rFonts w:cstheme="minorHAnsi"/>
          <w:lang w:val="en-US"/>
        </w:rPr>
        <w:t xml:space="preserve">This gap underscores the necessity of </w:t>
      </w:r>
      <w:r w:rsidR="007832D7">
        <w:rPr>
          <w:rFonts w:cstheme="minorHAnsi"/>
          <w:lang w:val="en-US"/>
        </w:rPr>
        <w:t>the</w:t>
      </w:r>
      <w:r w:rsidRPr="00C749D5">
        <w:rPr>
          <w:rFonts w:cstheme="minorHAnsi"/>
          <w:lang w:val="en-US"/>
        </w:rPr>
        <w:t xml:space="preserve"> proposed doctoral research project. Our aim is to develop Personal Genome Pods using </w:t>
      </w:r>
      <w:r w:rsidR="007832D7">
        <w:rPr>
          <w:rFonts w:cstheme="minorHAnsi"/>
          <w:lang w:val="en-US"/>
        </w:rPr>
        <w:t xml:space="preserve">the </w:t>
      </w:r>
      <w:r w:rsidRPr="00C749D5">
        <w:rPr>
          <w:rFonts w:cstheme="minorHAnsi"/>
          <w:lang w:val="en-US"/>
        </w:rPr>
        <w:t xml:space="preserve">Solid </w:t>
      </w:r>
      <w:r w:rsidR="007832D7">
        <w:rPr>
          <w:rFonts w:cstheme="minorHAnsi"/>
          <w:lang w:val="en-US"/>
        </w:rPr>
        <w:t>protocol</w:t>
      </w:r>
      <w:r w:rsidRPr="00C749D5">
        <w:rPr>
          <w:rFonts w:cstheme="minorHAnsi"/>
        </w:rPr>
        <w:fldChar w:fldCharType="begin"/>
      </w:r>
      <w:r w:rsidR="00B7675D">
        <w:rPr>
          <w:rFonts w:cstheme="minorHAnsi"/>
          <w:lang w:val="en-US"/>
        </w:rPr>
        <w:instrText xml:space="preserve"> ADDIN ZOTERO_ITEM CSL_CITATION {"citationID":"ujdso712","properties":{"formattedCitation":"\\super 20\\nosupersub{}","plainCitation":"20","noteIndex":0},"citationItems":[{"id":518,"uris":["http://zotero.org/users/6853186/items/8A65J59U"],"itemData":{"id":518,"type":"paper-conference","container-title":"Proceedings of the 25th International Conference Companion on World Wide Web - WWW '16 Companion","DOI":"10.1145/2872518.2890529","event-place":"Montr&amp;#233;al, Qu&amp;#233;bec, Canada","event-title":"the 25th International Conference Companion","ISBN":"978-1-4503-4144-8","language":"en","page":"223-226","publisher":"ACM Press","publisher-place":"Montr&amp;#233;al, Qu&amp;#233;bec, Canada","source":"DOI.org (Crossref)","title":"A Demonstration of the Solid Platform for Social Web Applications","URL":"http://dl.acm.org/citation.cfm?doid=2872518.2890529","author":[{"family":"Mansour","given":"Essam"},{"family":"Sambra","given":"Andrei Vlad"},{"family":"Hawke","given":"Sandro"},{"family":"Zereba","given":"Maged"},{"family":"Capadisli","given":"Sarven"},{"family":"Ghanem","given":"Abdurrahman"},{"family":"Aboulnaga","given":"Ashraf"},{"family":"Berners-Lee","given":"Tim"}],"accessed":{"date-parts":[["2023",9,11]]},"issued":{"date-parts":[["2016"]]}}}],"schema":"https://github.com/citation-style-language/schema/raw/master/csl-citation.json"} </w:instrText>
      </w:r>
      <w:r w:rsidRPr="00C749D5">
        <w:rPr>
          <w:rFonts w:cstheme="minorHAnsi"/>
        </w:rPr>
        <w:fldChar w:fldCharType="separate"/>
      </w:r>
      <w:r w:rsidR="00B7675D" w:rsidRPr="00B7675D">
        <w:rPr>
          <w:rFonts w:ascii="Calibri" w:hAnsi="Calibri" w:cs="Calibri"/>
          <w:vertAlign w:val="superscript"/>
          <w:lang w:val="en-US"/>
        </w:rPr>
        <w:t>20</w:t>
      </w:r>
      <w:r w:rsidRPr="00C749D5">
        <w:rPr>
          <w:rFonts w:cstheme="minorHAnsi"/>
        </w:rPr>
        <w:fldChar w:fldCharType="end"/>
      </w:r>
      <w:r w:rsidRPr="00C749D5">
        <w:rPr>
          <w:rFonts w:cstheme="minorHAnsi"/>
          <w:lang w:val="en-US"/>
        </w:rPr>
        <w:t xml:space="preserve">, a set of </w:t>
      </w:r>
      <w:r w:rsidR="007832D7">
        <w:rPr>
          <w:rFonts w:cstheme="minorHAnsi"/>
          <w:lang w:val="en-US"/>
        </w:rPr>
        <w:t xml:space="preserve">technical </w:t>
      </w:r>
      <w:r w:rsidRPr="00C749D5">
        <w:rPr>
          <w:rFonts w:cstheme="minorHAnsi"/>
          <w:lang w:val="en-US"/>
        </w:rPr>
        <w:t>specifications that enables decentralized data storage and</w:t>
      </w:r>
      <w:r w:rsidR="007832D7">
        <w:rPr>
          <w:rFonts w:cstheme="minorHAnsi"/>
          <w:lang w:val="en-US"/>
        </w:rPr>
        <w:t xml:space="preserve"> infrastructure for data privacy preservation </w:t>
      </w:r>
      <w:r w:rsidR="005D7048">
        <w:rPr>
          <w:rFonts w:cstheme="minorHAnsi"/>
          <w:lang w:val="en-US"/>
        </w:rPr>
        <w:t>alongside</w:t>
      </w:r>
      <w:r w:rsidR="007832D7">
        <w:rPr>
          <w:rFonts w:cstheme="minorHAnsi"/>
          <w:lang w:val="en-US"/>
        </w:rPr>
        <w:t xml:space="preserve"> increased</w:t>
      </w:r>
      <w:r w:rsidRPr="00C749D5">
        <w:rPr>
          <w:rFonts w:cstheme="minorHAnsi"/>
          <w:lang w:val="en-US"/>
        </w:rPr>
        <w:t xml:space="preserve"> sharing</w:t>
      </w:r>
      <w:r w:rsidR="007832D7">
        <w:rPr>
          <w:rFonts w:cstheme="minorHAnsi"/>
          <w:lang w:val="en-US"/>
        </w:rPr>
        <w:t xml:space="preserve"> capabilities. </w:t>
      </w:r>
      <w:r w:rsidR="00855557">
        <w:rPr>
          <w:rFonts w:cstheme="minorHAnsi"/>
          <w:lang w:val="en-US"/>
        </w:rPr>
        <w:t xml:space="preserve">Additionally, the </w:t>
      </w:r>
      <w:r w:rsidR="007832D7">
        <w:rPr>
          <w:rFonts w:cstheme="minorHAnsi"/>
          <w:lang w:val="en-US"/>
        </w:rPr>
        <w:t>Solid</w:t>
      </w:r>
      <w:r w:rsidR="00855557">
        <w:rPr>
          <w:rFonts w:cstheme="minorHAnsi"/>
          <w:lang w:val="en-US"/>
        </w:rPr>
        <w:t xml:space="preserve"> specifications also make it </w:t>
      </w:r>
      <w:r w:rsidR="00855557" w:rsidRPr="00855557">
        <w:rPr>
          <w:rFonts w:cstheme="minorHAnsi"/>
          <w:lang w:val="en-US"/>
        </w:rPr>
        <w:t xml:space="preserve">possible </w:t>
      </w:r>
      <w:r w:rsidR="00855557" w:rsidRPr="00855557">
        <w:rPr>
          <w:rFonts w:cstheme="minorHAnsi"/>
          <w:lang w:val="en-US"/>
        </w:rPr>
        <w:t xml:space="preserve">for </w:t>
      </w:r>
      <w:r w:rsidR="00855557" w:rsidRPr="00855557">
        <w:rPr>
          <w:rFonts w:cstheme="minorHAnsi"/>
          <w:lang w:val="en-US"/>
        </w:rPr>
        <w:t>granulized policy application to stored data, offering specified access controls to specific data within a pod as well as the fundamental components for data usage consent requests for stored</w:t>
      </w:r>
      <w:r w:rsidR="00855557" w:rsidRPr="00855557">
        <w:rPr>
          <w:rFonts w:cstheme="minorHAnsi"/>
          <w:lang w:val="en-US"/>
        </w:rPr>
        <w:t xml:space="preserve"> PGS data</w:t>
      </w:r>
      <w:r w:rsidR="00855557" w:rsidRPr="00855557">
        <w:rPr>
          <w:rFonts w:cstheme="minorHAnsi"/>
          <w:lang w:val="en-US"/>
        </w:rPr>
        <w:t xml:space="preserve">. These </w:t>
      </w:r>
      <w:r w:rsidR="00855557" w:rsidRPr="00855557">
        <w:rPr>
          <w:rFonts w:cstheme="minorHAnsi"/>
          <w:lang w:val="en-US"/>
        </w:rPr>
        <w:lastRenderedPageBreak/>
        <w:t xml:space="preserve">possibilities </w:t>
      </w:r>
      <w:r w:rsidRPr="00C749D5">
        <w:rPr>
          <w:rFonts w:cstheme="minorHAnsi"/>
          <w:lang w:val="en-US"/>
        </w:rPr>
        <w:t xml:space="preserve">align well with </w:t>
      </w:r>
      <w:r w:rsidR="007832D7">
        <w:rPr>
          <w:rFonts w:cstheme="minorHAnsi"/>
          <w:lang w:val="en-US"/>
        </w:rPr>
        <w:t xml:space="preserve">the increasing public demand for </w:t>
      </w:r>
      <w:r w:rsidRPr="00C749D5">
        <w:rPr>
          <w:rFonts w:cstheme="minorHAnsi"/>
          <w:lang w:val="en-US"/>
        </w:rPr>
        <w:t xml:space="preserve">secure, consent-driven sharing of </w:t>
      </w:r>
      <w:r w:rsidR="007832D7">
        <w:rPr>
          <w:rFonts w:cstheme="minorHAnsi"/>
          <w:lang w:val="en-US"/>
        </w:rPr>
        <w:t>sensitive personal</w:t>
      </w:r>
      <w:r w:rsidRPr="00C749D5">
        <w:rPr>
          <w:rFonts w:cstheme="minorHAnsi"/>
          <w:lang w:val="en-US"/>
        </w:rPr>
        <w:t xml:space="preserve"> data. We envisage that this project will significantly contribute to the field of personalized medicine and </w:t>
      </w:r>
      <w:r w:rsidR="007832D7">
        <w:rPr>
          <w:rFonts w:cstheme="minorHAnsi"/>
          <w:lang w:val="en-US"/>
        </w:rPr>
        <w:t xml:space="preserve">clinical </w:t>
      </w:r>
      <w:r w:rsidRPr="00C749D5">
        <w:rPr>
          <w:rFonts w:cstheme="minorHAnsi"/>
          <w:lang w:val="en-US"/>
        </w:rPr>
        <w:t xml:space="preserve">genomic research by empowering individuals to utilize their personal genomes in healthcare and clinical practice in a manner that </w:t>
      </w:r>
      <w:r w:rsidR="00855557">
        <w:rPr>
          <w:rFonts w:cstheme="minorHAnsi"/>
          <w:color w:val="943634" w:themeColor="accent2" w:themeShade="BF"/>
          <w:lang w:val="en-US"/>
        </w:rPr>
        <w:t>reinforces</w:t>
      </w:r>
      <w:r w:rsidRPr="007832D7">
        <w:rPr>
          <w:rFonts w:cstheme="minorHAnsi"/>
          <w:color w:val="943634" w:themeColor="accent2" w:themeShade="BF"/>
          <w:lang w:val="en-US"/>
        </w:rPr>
        <w:t xml:space="preserve"> </w:t>
      </w:r>
      <w:r w:rsidRPr="00C749D5">
        <w:rPr>
          <w:rFonts w:cstheme="minorHAnsi"/>
          <w:lang w:val="en-US"/>
        </w:rPr>
        <w:t>their autonomy and privacy.</w:t>
      </w:r>
    </w:p>
    <w:p w14:paraId="3EBCEE5C" w14:textId="77777777" w:rsidR="00C749D5" w:rsidRPr="00C749D5" w:rsidRDefault="00C749D5" w:rsidP="00C749D5">
      <w:pPr>
        <w:spacing w:after="0"/>
        <w:jc w:val="both"/>
        <w:rPr>
          <w:rFonts w:cstheme="minorHAnsi"/>
          <w:lang w:val="en-US"/>
        </w:rPr>
      </w:pPr>
    </w:p>
    <w:p w14:paraId="71110CAC" w14:textId="55B178D4" w:rsidR="00C749D5" w:rsidRPr="00C749D5" w:rsidRDefault="00C749D5" w:rsidP="00C749D5">
      <w:pPr>
        <w:spacing w:after="0"/>
        <w:jc w:val="both"/>
        <w:rPr>
          <w:rFonts w:cstheme="minorHAnsi"/>
          <w:lang w:val="en-US"/>
        </w:rPr>
      </w:pPr>
      <w:r w:rsidRPr="00C749D5">
        <w:rPr>
          <w:rFonts w:cstheme="minorHAnsi"/>
          <w:lang w:val="en-US"/>
        </w:rPr>
        <w:t xml:space="preserve">While we continue to investigate the latest advancements and discussions in the field, we will particularly focus on the </w:t>
      </w:r>
      <w:r w:rsidR="007832D7">
        <w:rPr>
          <w:rFonts w:cstheme="minorHAnsi"/>
          <w:lang w:val="en-US"/>
        </w:rPr>
        <w:t>development of a data storage and sharing framework built withing</w:t>
      </w:r>
      <w:r w:rsidRPr="00C749D5">
        <w:rPr>
          <w:rFonts w:cstheme="minorHAnsi"/>
          <w:lang w:val="en-US"/>
        </w:rPr>
        <w:t xml:space="preserve"> the Solid ecosystem </w:t>
      </w:r>
      <w:r w:rsidR="007832D7">
        <w:rPr>
          <w:rFonts w:cstheme="minorHAnsi"/>
          <w:lang w:val="en-US"/>
        </w:rPr>
        <w:t xml:space="preserve">that allows for connection to existing </w:t>
      </w:r>
      <w:r w:rsidRPr="00C749D5">
        <w:rPr>
          <w:rFonts w:cstheme="minorHAnsi"/>
          <w:lang w:val="en-US"/>
        </w:rPr>
        <w:t>genomics and bioinformatics</w:t>
      </w:r>
      <w:r w:rsidR="007832D7">
        <w:rPr>
          <w:rFonts w:cstheme="minorHAnsi"/>
          <w:lang w:val="en-US"/>
        </w:rPr>
        <w:t xml:space="preserve"> tools and pipeline. We also </w:t>
      </w:r>
      <w:r w:rsidR="005D7048">
        <w:rPr>
          <w:rFonts w:cstheme="minorHAnsi"/>
          <w:lang w:val="en-US"/>
        </w:rPr>
        <w:t>hope</w:t>
      </w:r>
      <w:r w:rsidR="007832D7">
        <w:rPr>
          <w:rFonts w:cstheme="minorHAnsi"/>
          <w:lang w:val="en-US"/>
        </w:rPr>
        <w:t xml:space="preserve"> our novel approach to </w:t>
      </w:r>
      <w:r w:rsidR="007832D7" w:rsidRPr="00C749D5">
        <w:rPr>
          <w:rFonts w:cstheme="minorHAnsi"/>
          <w:lang w:val="en-US"/>
        </w:rPr>
        <w:t>consent-driven sharing of personal genome data</w:t>
      </w:r>
      <w:r w:rsidR="007832D7">
        <w:rPr>
          <w:rFonts w:cstheme="minorHAnsi"/>
          <w:lang w:val="en-US"/>
        </w:rPr>
        <w:t xml:space="preserve"> </w:t>
      </w:r>
      <w:r w:rsidR="00B7675D">
        <w:rPr>
          <w:rFonts w:cstheme="minorHAnsi"/>
          <w:lang w:val="en-US"/>
        </w:rPr>
        <w:t>contributes</w:t>
      </w:r>
      <w:r w:rsidR="007832D7">
        <w:rPr>
          <w:rFonts w:cstheme="minorHAnsi"/>
          <w:lang w:val="en-US"/>
        </w:rPr>
        <w:t xml:space="preserve"> more broadly to</w:t>
      </w:r>
      <w:r w:rsidRPr="00C749D5">
        <w:rPr>
          <w:rFonts w:cstheme="minorHAnsi"/>
          <w:lang w:val="en-US"/>
        </w:rPr>
        <w:t xml:space="preserve"> ethical, legal, and </w:t>
      </w:r>
      <w:r w:rsidR="007832D7">
        <w:rPr>
          <w:rFonts w:cstheme="minorHAnsi"/>
          <w:lang w:val="en-US"/>
        </w:rPr>
        <w:t xml:space="preserve">public </w:t>
      </w:r>
      <w:r w:rsidR="003D7748">
        <w:rPr>
          <w:rFonts w:cstheme="minorHAnsi"/>
          <w:lang w:val="en-US"/>
        </w:rPr>
        <w:t>discourse regarding health data privacy and sharing protocols in general</w:t>
      </w:r>
      <w:r w:rsidRPr="00C749D5">
        <w:rPr>
          <w:rFonts w:cstheme="minorHAnsi"/>
          <w:lang w:val="en-US"/>
        </w:rPr>
        <w:t>. We anticipate that our research will illuminate a path towards implementing a citizen-centric, consent-driven personal genome sharing framework in practice.</w:t>
      </w:r>
    </w:p>
    <w:p w14:paraId="79358EFE" w14:textId="16BBA701" w:rsidR="003500AA" w:rsidRDefault="003500AA" w:rsidP="003500AA">
      <w:pPr>
        <w:spacing w:after="0"/>
        <w:jc w:val="both"/>
        <w:rPr>
          <w:rFonts w:cstheme="minorHAnsi"/>
          <w:lang w:val="en-US"/>
        </w:rPr>
      </w:pPr>
    </w:p>
    <w:p w14:paraId="6AF2A403" w14:textId="77777777" w:rsidR="00B7675D" w:rsidRDefault="00B7675D" w:rsidP="003500AA">
      <w:pPr>
        <w:spacing w:after="0"/>
        <w:jc w:val="both"/>
        <w:rPr>
          <w:rFonts w:cstheme="minorHAnsi"/>
          <w:lang w:val="en-US"/>
        </w:rPr>
      </w:pPr>
    </w:p>
    <w:p w14:paraId="62BDFB5B" w14:textId="77777777" w:rsidR="00B7675D" w:rsidRDefault="00B7675D" w:rsidP="003500AA">
      <w:pPr>
        <w:spacing w:after="0"/>
        <w:jc w:val="both"/>
        <w:rPr>
          <w:rFonts w:cstheme="minorHAnsi"/>
          <w:lang w:val="en-US"/>
        </w:rPr>
      </w:pPr>
    </w:p>
    <w:p w14:paraId="3802873D" w14:textId="540AF9A3" w:rsidR="003500AA" w:rsidRDefault="003500AA" w:rsidP="003500AA">
      <w:pPr>
        <w:spacing w:after="0"/>
        <w:jc w:val="both"/>
        <w:rPr>
          <w:rFonts w:cstheme="minorHAnsi"/>
          <w:lang w:val="en-US"/>
        </w:rPr>
      </w:pPr>
    </w:p>
    <w:p w14:paraId="4417D12F" w14:textId="60C0D249" w:rsidR="003500AA" w:rsidRPr="003500AA" w:rsidRDefault="003500AA" w:rsidP="003500AA">
      <w:pPr>
        <w:spacing w:after="0"/>
        <w:jc w:val="both"/>
        <w:rPr>
          <w:rFonts w:cstheme="minorHAnsi"/>
          <w:u w:val="single"/>
          <w:lang w:val="en-US"/>
        </w:rPr>
      </w:pPr>
      <w:bookmarkStart w:id="0" w:name="_Toc145314658"/>
      <w:r w:rsidRPr="000101A2">
        <w:rPr>
          <w:rFonts w:cstheme="minorHAnsi"/>
          <w:u w:val="single"/>
          <w:lang w:val="en-US"/>
        </w:rPr>
        <w:t xml:space="preserve">Scientific environment and </w:t>
      </w:r>
      <w:bookmarkEnd w:id="0"/>
      <w:r w:rsidRPr="000101A2">
        <w:rPr>
          <w:rFonts w:cstheme="minorHAnsi"/>
          <w:u w:val="single"/>
          <w:lang w:val="en-US"/>
        </w:rPr>
        <w:t>strategic positioning</w:t>
      </w:r>
    </w:p>
    <w:p w14:paraId="0B799C5F" w14:textId="7D56F52A" w:rsidR="00C749D5" w:rsidRPr="00C749D5" w:rsidRDefault="00C749D5" w:rsidP="00C749D5">
      <w:pPr>
        <w:spacing w:after="0"/>
        <w:jc w:val="both"/>
        <w:rPr>
          <w:rFonts w:cstheme="minorHAnsi"/>
          <w:lang w:val="en-US"/>
        </w:rPr>
      </w:pPr>
      <w:r w:rsidRPr="00C749D5">
        <w:rPr>
          <w:rFonts w:cstheme="minorHAnsi"/>
          <w:lang w:val="en-US"/>
        </w:rPr>
        <w:t xml:space="preserve">This project is an institutional collaboration between VITO </w:t>
      </w:r>
      <w:proofErr w:type="gramStart"/>
      <w:r w:rsidRPr="00C749D5">
        <w:rPr>
          <w:rFonts w:cstheme="minorHAnsi"/>
          <w:lang w:val="en-US"/>
        </w:rPr>
        <w:t>Health,</w:t>
      </w:r>
      <w:proofErr w:type="gramEnd"/>
      <w:r w:rsidRPr="00C749D5">
        <w:rPr>
          <w:rFonts w:cstheme="minorHAnsi"/>
          <w:lang w:val="en-US"/>
        </w:rPr>
        <w:t xml:space="preserve"> and </w:t>
      </w:r>
      <w:proofErr w:type="spellStart"/>
      <w:r w:rsidRPr="00C749D5">
        <w:rPr>
          <w:rFonts w:cstheme="minorHAnsi"/>
          <w:lang w:val="en-US"/>
        </w:rPr>
        <w:t>UGhent</w:t>
      </w:r>
      <w:proofErr w:type="spellEnd"/>
      <w:r w:rsidRPr="00C749D5">
        <w:rPr>
          <w:rFonts w:cstheme="minorHAnsi"/>
          <w:lang w:val="en-US"/>
        </w:rPr>
        <w:t xml:space="preserve"> creating a strong interdisciplinary team. The Ph.D. candidate will be supported by his supervisors with strong track records in the field of interest. </w:t>
      </w:r>
    </w:p>
    <w:p w14:paraId="5370A2E1" w14:textId="77777777" w:rsidR="00C749D5" w:rsidRPr="00C749D5" w:rsidRDefault="00C749D5" w:rsidP="00C749D5">
      <w:pPr>
        <w:spacing w:after="0"/>
        <w:jc w:val="both"/>
        <w:rPr>
          <w:rFonts w:cstheme="minorHAnsi"/>
          <w:lang w:val="en-US"/>
        </w:rPr>
      </w:pPr>
    </w:p>
    <w:p w14:paraId="23257EB0" w14:textId="77777777" w:rsidR="00C749D5" w:rsidRPr="00C749D5" w:rsidRDefault="00C749D5" w:rsidP="00C749D5">
      <w:pPr>
        <w:spacing w:after="0"/>
        <w:jc w:val="both"/>
        <w:rPr>
          <w:rFonts w:cstheme="minorHAnsi"/>
          <w:lang w:val="en-US"/>
        </w:rPr>
      </w:pPr>
      <w:r w:rsidRPr="00C749D5">
        <w:rPr>
          <w:rFonts w:cstheme="minorHAnsi"/>
          <w:lang w:val="en-US"/>
        </w:rPr>
        <w:t xml:space="preserve">The data analysis parts of the Ph.D. candidate will be co-supervised by Dr. Ruben </w:t>
      </w:r>
      <w:proofErr w:type="spellStart"/>
      <w:r w:rsidRPr="00C749D5">
        <w:rPr>
          <w:rFonts w:cstheme="minorHAnsi"/>
          <w:lang w:val="en-US"/>
        </w:rPr>
        <w:t>Taelman</w:t>
      </w:r>
      <w:proofErr w:type="spellEnd"/>
      <w:r w:rsidRPr="00C749D5">
        <w:rPr>
          <w:rFonts w:cstheme="minorHAnsi"/>
          <w:lang w:val="en-US"/>
        </w:rPr>
        <w:t xml:space="preserve"> and Dr. Gökhan </w:t>
      </w:r>
      <w:proofErr w:type="spellStart"/>
      <w:r w:rsidRPr="00C749D5">
        <w:rPr>
          <w:rFonts w:cstheme="minorHAnsi"/>
          <w:lang w:val="en-US"/>
        </w:rPr>
        <w:t>Ertaylan</w:t>
      </w:r>
      <w:proofErr w:type="spellEnd"/>
      <w:r w:rsidRPr="00C749D5">
        <w:rPr>
          <w:rFonts w:cstheme="minorHAnsi"/>
          <w:lang w:val="en-US"/>
        </w:rPr>
        <w:t xml:space="preserve">. Dr. Ruben </w:t>
      </w:r>
      <w:proofErr w:type="spellStart"/>
      <w:r w:rsidRPr="00C749D5">
        <w:rPr>
          <w:rFonts w:cstheme="minorHAnsi"/>
          <w:lang w:val="en-US"/>
        </w:rPr>
        <w:t>Taelman</w:t>
      </w:r>
      <w:proofErr w:type="spellEnd"/>
      <w:r w:rsidRPr="00C749D5">
        <w:rPr>
          <w:rFonts w:cstheme="minorHAnsi"/>
          <w:lang w:val="en-US"/>
        </w:rPr>
        <w:t xml:space="preserve"> and Dr. Gökhan </w:t>
      </w:r>
      <w:proofErr w:type="spellStart"/>
      <w:r w:rsidRPr="00C749D5">
        <w:rPr>
          <w:rFonts w:cstheme="minorHAnsi"/>
          <w:lang w:val="en-US"/>
        </w:rPr>
        <w:t>Ertaylan</w:t>
      </w:r>
      <w:proofErr w:type="spellEnd"/>
      <w:r w:rsidRPr="00C749D5">
        <w:rPr>
          <w:rFonts w:cstheme="minorHAnsi"/>
          <w:lang w:val="en-US"/>
        </w:rPr>
        <w:t xml:space="preserve"> will be the co-promotors of the Ph.D. candidate with additional oversight provided by Dr. Ruben </w:t>
      </w:r>
      <w:proofErr w:type="spellStart"/>
      <w:r w:rsidRPr="00C749D5">
        <w:rPr>
          <w:rFonts w:cstheme="minorHAnsi"/>
          <w:lang w:val="en-US"/>
        </w:rPr>
        <w:t>Verborgh</w:t>
      </w:r>
      <w:proofErr w:type="spellEnd"/>
      <w:r w:rsidRPr="00C749D5">
        <w:rPr>
          <w:rFonts w:cstheme="minorHAnsi"/>
          <w:lang w:val="en-US"/>
        </w:rPr>
        <w:t xml:space="preserve">. Dr. Ruben </w:t>
      </w:r>
      <w:proofErr w:type="spellStart"/>
      <w:r w:rsidRPr="00C749D5">
        <w:rPr>
          <w:rFonts w:cstheme="minorHAnsi"/>
          <w:lang w:val="en-US"/>
        </w:rPr>
        <w:t>Verborgh</w:t>
      </w:r>
      <w:proofErr w:type="spellEnd"/>
      <w:r w:rsidRPr="00C749D5">
        <w:rPr>
          <w:rFonts w:cstheme="minorHAnsi"/>
          <w:lang w:val="en-US"/>
        </w:rPr>
        <w:t xml:space="preserve"> is a professor of </w:t>
      </w:r>
      <w:r w:rsidRPr="00C749D5">
        <w:rPr>
          <w:rFonts w:cstheme="minorHAnsi"/>
          <w:color w:val="202020"/>
          <w:lang w:val="en-US"/>
        </w:rPr>
        <w:t xml:space="preserve">Semantic Web technology at Ghent University – IMEC and will provide high level feedback regarding the aims and structure of the project. </w:t>
      </w:r>
      <w:r w:rsidRPr="00C749D5">
        <w:rPr>
          <w:rFonts w:cstheme="minorHAnsi"/>
          <w:lang w:val="en-US"/>
        </w:rPr>
        <w:t xml:space="preserve">Dr. Ruben </w:t>
      </w:r>
      <w:proofErr w:type="spellStart"/>
      <w:r w:rsidRPr="00C749D5">
        <w:rPr>
          <w:rFonts w:cstheme="minorHAnsi"/>
          <w:lang w:val="en-US"/>
        </w:rPr>
        <w:t>Taelman</w:t>
      </w:r>
      <w:proofErr w:type="spellEnd"/>
      <w:r w:rsidRPr="00C749D5">
        <w:rPr>
          <w:rFonts w:cstheme="minorHAnsi"/>
          <w:lang w:val="en-US"/>
        </w:rPr>
        <w:t xml:space="preserve"> currently has a faculty position at the </w:t>
      </w:r>
      <w:proofErr w:type="spellStart"/>
      <w:r w:rsidRPr="00C749D5">
        <w:rPr>
          <w:rFonts w:cstheme="minorHAnsi"/>
          <w:lang w:val="en-US"/>
        </w:rPr>
        <w:t>IDLab</w:t>
      </w:r>
      <w:proofErr w:type="spellEnd"/>
      <w:r w:rsidRPr="00C749D5">
        <w:rPr>
          <w:rFonts w:cstheme="minorHAnsi"/>
          <w:lang w:val="en-US"/>
        </w:rPr>
        <w:t xml:space="preserve"> – IMEC at </w:t>
      </w:r>
      <w:proofErr w:type="spellStart"/>
      <w:r w:rsidRPr="00C749D5">
        <w:rPr>
          <w:rFonts w:cstheme="minorHAnsi"/>
          <w:lang w:val="en-US"/>
        </w:rPr>
        <w:t>UGhent</w:t>
      </w:r>
      <w:proofErr w:type="spellEnd"/>
      <w:r w:rsidRPr="00C749D5">
        <w:rPr>
          <w:rFonts w:cstheme="minorHAnsi"/>
          <w:lang w:val="en-US"/>
        </w:rPr>
        <w:t>, renowned for their expertise in education, and research in decentralization, query processing, and Semantic Web technologies.</w:t>
      </w:r>
    </w:p>
    <w:p w14:paraId="7079DD75" w14:textId="77777777" w:rsidR="00C749D5" w:rsidRPr="00C749D5" w:rsidRDefault="00C749D5" w:rsidP="00C749D5">
      <w:pPr>
        <w:spacing w:after="0"/>
        <w:jc w:val="both"/>
        <w:rPr>
          <w:rFonts w:cstheme="minorHAnsi"/>
          <w:lang w:val="en-US"/>
        </w:rPr>
      </w:pPr>
    </w:p>
    <w:p w14:paraId="0E31C233" w14:textId="77777777" w:rsidR="00C749D5" w:rsidRPr="00C749D5" w:rsidRDefault="00C749D5" w:rsidP="00C749D5">
      <w:pPr>
        <w:spacing w:after="0"/>
        <w:jc w:val="both"/>
        <w:rPr>
          <w:rFonts w:cstheme="minorHAnsi"/>
          <w:lang w:val="en-US"/>
        </w:rPr>
      </w:pPr>
      <w:r w:rsidRPr="00C749D5">
        <w:rPr>
          <w:rFonts w:cstheme="minorHAnsi"/>
          <w:lang w:val="en-US"/>
        </w:rPr>
        <w:t xml:space="preserve">Dr. Gökhan </w:t>
      </w:r>
      <w:proofErr w:type="spellStart"/>
      <w:r w:rsidRPr="00C749D5">
        <w:rPr>
          <w:rFonts w:cstheme="minorHAnsi"/>
          <w:lang w:val="en-US"/>
        </w:rPr>
        <w:t>Ertaylan</w:t>
      </w:r>
      <w:proofErr w:type="spellEnd"/>
      <w:r w:rsidRPr="00C749D5">
        <w:rPr>
          <w:rFonts w:cstheme="minorHAnsi"/>
          <w:lang w:val="en-US"/>
        </w:rPr>
        <w:t xml:space="preserve"> is the Research Lead at Precision Health Group within VITO and the project lead in the system-level data analysis within the “I am Frontier '' study. He will supervise, support, and coordinate the study. He further developed genomics applications including polygenic risk scores for disease risk prediction and pharmacogenomics passports application for prescription of drugs in a personalized manner </w:t>
      </w:r>
      <w:proofErr w:type="gramStart"/>
      <w:r w:rsidRPr="00C749D5">
        <w:rPr>
          <w:rFonts w:cstheme="minorHAnsi"/>
          <w:lang w:val="en-US"/>
        </w:rPr>
        <w:t>taking into account</w:t>
      </w:r>
      <w:proofErr w:type="gramEnd"/>
      <w:r w:rsidRPr="00C749D5">
        <w:rPr>
          <w:rFonts w:cstheme="minorHAnsi"/>
          <w:lang w:val="en-US"/>
        </w:rPr>
        <w:t xml:space="preserve"> personal biological sensitivities and potential side effects.</w:t>
      </w:r>
    </w:p>
    <w:p w14:paraId="25F3D933" w14:textId="77777777" w:rsidR="00C749D5" w:rsidRPr="00C749D5" w:rsidRDefault="00C749D5" w:rsidP="00C749D5">
      <w:pPr>
        <w:spacing w:after="0"/>
        <w:jc w:val="both"/>
        <w:rPr>
          <w:rFonts w:cstheme="minorHAnsi"/>
          <w:lang w:val="en-US"/>
        </w:rPr>
      </w:pPr>
      <w:r w:rsidRPr="00C749D5">
        <w:rPr>
          <w:rFonts w:cstheme="minorHAnsi"/>
          <w:lang w:val="en-US"/>
        </w:rPr>
        <w:t xml:space="preserve"> </w:t>
      </w:r>
    </w:p>
    <w:p w14:paraId="16E0359F" w14:textId="3578CAF6" w:rsidR="00C749D5" w:rsidRDefault="00C749D5" w:rsidP="00C749D5">
      <w:pPr>
        <w:spacing w:after="0"/>
        <w:jc w:val="both"/>
        <w:rPr>
          <w:rFonts w:cstheme="minorHAnsi"/>
          <w:lang w:val="en-US"/>
        </w:rPr>
      </w:pPr>
      <w:r w:rsidRPr="00C749D5">
        <w:rPr>
          <w:rFonts w:cstheme="minorHAnsi"/>
          <w:lang w:val="en-US"/>
        </w:rPr>
        <w:t>The proposed project will allow the Ph.D. candidate to develop expertise as a data scientist and bioinformatician with a proficiency in areas of decentralization, query processing and software development. The Ph.D. candidate will expand his network at a national and international level by attending and presenting in research meetings, workshops, and conferences. He will register in the Data Science Hub of VITO (</w:t>
      </w:r>
      <w:proofErr w:type="gramStart"/>
      <w:r w:rsidRPr="00C749D5">
        <w:rPr>
          <w:rFonts w:cstheme="minorHAnsi"/>
          <w:lang w:val="en-US"/>
        </w:rPr>
        <w:t>lead</w:t>
      </w:r>
      <w:proofErr w:type="gramEnd"/>
      <w:r w:rsidRPr="00C749D5">
        <w:rPr>
          <w:rFonts w:cstheme="minorHAnsi"/>
          <w:lang w:val="en-US"/>
        </w:rPr>
        <w:t xml:space="preserve"> by Dr. Bart Beulens) where he will actively participate and learn from other related projects. Through FLAMES and the doctoral school of </w:t>
      </w:r>
      <w:proofErr w:type="spellStart"/>
      <w:r w:rsidRPr="00C749D5">
        <w:rPr>
          <w:rFonts w:cstheme="minorHAnsi"/>
          <w:lang w:val="en-US"/>
        </w:rPr>
        <w:t>UGhent</w:t>
      </w:r>
      <w:proofErr w:type="spellEnd"/>
      <w:r w:rsidRPr="00C749D5">
        <w:rPr>
          <w:rFonts w:cstheme="minorHAnsi"/>
          <w:lang w:val="en-US"/>
        </w:rPr>
        <w:t xml:space="preserve">, he will develop </w:t>
      </w:r>
      <w:proofErr w:type="gramStart"/>
      <w:r w:rsidRPr="00C749D5">
        <w:rPr>
          <w:rFonts w:cstheme="minorHAnsi"/>
          <w:lang w:val="en-US"/>
        </w:rPr>
        <w:t xml:space="preserve">a </w:t>
      </w:r>
      <w:r w:rsidRPr="00C749D5">
        <w:rPr>
          <w:rFonts w:cstheme="minorHAnsi"/>
          <w:lang w:val="en-US"/>
        </w:rPr>
        <w:lastRenderedPageBreak/>
        <w:t>further</w:t>
      </w:r>
      <w:proofErr w:type="gramEnd"/>
      <w:r w:rsidRPr="00C749D5">
        <w:rPr>
          <w:rFonts w:cstheme="minorHAnsi"/>
          <w:lang w:val="en-US"/>
        </w:rPr>
        <w:t xml:space="preserve"> expertise in data sciences and bioinformatics by following trainings and workshops for broader skill development.</w:t>
      </w:r>
    </w:p>
    <w:p w14:paraId="760F06C5" w14:textId="3983B7BE" w:rsidR="00283033" w:rsidRDefault="00283033" w:rsidP="00C749D5">
      <w:pPr>
        <w:spacing w:after="0"/>
        <w:jc w:val="both"/>
        <w:rPr>
          <w:rFonts w:cstheme="minorHAnsi"/>
          <w:lang w:val="en-US"/>
        </w:rPr>
      </w:pPr>
    </w:p>
    <w:p w14:paraId="07840FC2" w14:textId="77777777" w:rsidR="00283033" w:rsidRPr="00601C28" w:rsidRDefault="00283033" w:rsidP="00283033">
      <w:pPr>
        <w:spacing w:after="0"/>
        <w:jc w:val="both"/>
        <w:rPr>
          <w:rFonts w:cstheme="minorHAnsi"/>
          <w:color w:val="943634" w:themeColor="accent2" w:themeShade="BF"/>
          <w:lang w:val="en-US"/>
        </w:rPr>
      </w:pPr>
      <w:r w:rsidRPr="00601C28">
        <w:rPr>
          <w:rFonts w:cstheme="minorHAnsi"/>
          <w:color w:val="943634" w:themeColor="accent2" w:themeShade="BF"/>
          <w:lang w:val="en-US"/>
        </w:rPr>
        <w:t xml:space="preserve">VITO Health has the technological capabilities and strategic collaborations with industrial and academic partners to play a crucial role in the development of Personal Genome Sharing. However, this key role also requires extended research into the collection, storage, and processing of large genomics data sets as it pertains to privacy and ethics. </w:t>
      </w:r>
    </w:p>
    <w:p w14:paraId="705D4131" w14:textId="77777777" w:rsidR="00283033" w:rsidRPr="00601C28" w:rsidRDefault="00283033" w:rsidP="00283033">
      <w:pPr>
        <w:spacing w:after="0"/>
        <w:jc w:val="both"/>
        <w:rPr>
          <w:rFonts w:cstheme="minorHAnsi"/>
          <w:color w:val="943634" w:themeColor="accent2" w:themeShade="BF"/>
          <w:lang w:val="en-US"/>
        </w:rPr>
      </w:pPr>
    </w:p>
    <w:p w14:paraId="449AEC16" w14:textId="77777777" w:rsidR="00283033" w:rsidRPr="00601C28" w:rsidRDefault="00283033" w:rsidP="00283033">
      <w:pPr>
        <w:spacing w:after="0"/>
        <w:jc w:val="both"/>
        <w:rPr>
          <w:rFonts w:cstheme="minorHAnsi"/>
          <w:color w:val="943634" w:themeColor="accent2" w:themeShade="BF"/>
          <w:lang w:val="en-US"/>
        </w:rPr>
      </w:pPr>
      <w:r w:rsidRPr="00601C28">
        <w:rPr>
          <w:rFonts w:cstheme="minorHAnsi"/>
          <w:color w:val="943634" w:themeColor="accent2" w:themeShade="BF"/>
          <w:lang w:val="en-US"/>
        </w:rPr>
        <w:t xml:space="preserve">This will be the focus of this project co-funded by VITO and Ghent University. VITO health aims to investigate the optimal method of sharing personal genomes in practice across different user scenarios and technologies together with other personal health data. </w:t>
      </w:r>
    </w:p>
    <w:p w14:paraId="065FE86E" w14:textId="77777777" w:rsidR="00283033" w:rsidRPr="00601C28" w:rsidRDefault="00283033" w:rsidP="00283033">
      <w:pPr>
        <w:spacing w:after="0"/>
        <w:jc w:val="both"/>
        <w:rPr>
          <w:rFonts w:cstheme="minorHAnsi"/>
          <w:color w:val="943634" w:themeColor="accent2" w:themeShade="BF"/>
          <w:lang w:val="en-US"/>
        </w:rPr>
      </w:pPr>
    </w:p>
    <w:p w14:paraId="0D2CB763" w14:textId="2FF6847E" w:rsidR="00283033" w:rsidRPr="00283033" w:rsidRDefault="00283033" w:rsidP="00C749D5">
      <w:pPr>
        <w:spacing w:after="0"/>
        <w:jc w:val="both"/>
        <w:rPr>
          <w:rFonts w:cstheme="minorHAnsi"/>
          <w:color w:val="943634" w:themeColor="accent2" w:themeShade="BF"/>
          <w:lang w:val="en-US"/>
        </w:rPr>
      </w:pPr>
      <w:r w:rsidRPr="00601C28">
        <w:rPr>
          <w:rFonts w:cstheme="minorHAnsi"/>
          <w:color w:val="943634" w:themeColor="accent2" w:themeShade="BF"/>
          <w:lang w:val="en-US"/>
        </w:rPr>
        <w:t xml:space="preserve">The project will further benefit from the “I am Frontier” study. The “I am Frontier” study is a small cohort of 30 healthy participants, 15 females and 15 males, who were followed up over 12 months. The 30 participants were asked to donate samples such as blood, urine, and hair monthly and collect information about health parameters and lifestyle through questionnaires and wearables. Hence, “I am Frontier” presents a unique opportunity to observe and address ethical questions regarding sensitive personal information and technical challenges associated with privacy and security on a small cohort before moving to a larger population level implementation. Clear technological, </w:t>
      </w:r>
      <w:proofErr w:type="gramStart"/>
      <w:r w:rsidRPr="00601C28">
        <w:rPr>
          <w:rFonts w:cstheme="minorHAnsi"/>
          <w:color w:val="943634" w:themeColor="accent2" w:themeShade="BF"/>
          <w:lang w:val="en-US"/>
        </w:rPr>
        <w:t>ethical</w:t>
      </w:r>
      <w:proofErr w:type="gramEnd"/>
      <w:r w:rsidRPr="00601C28">
        <w:rPr>
          <w:rFonts w:cstheme="minorHAnsi"/>
          <w:color w:val="943634" w:themeColor="accent2" w:themeShade="BF"/>
          <w:lang w:val="en-US"/>
        </w:rPr>
        <w:t xml:space="preserve"> and technical guidelines will be explored and set not only for VITO Health, but also on a national and international level. These guidelines and workflows can be used for future cohorts by VITO Health and other institutions.</w:t>
      </w:r>
    </w:p>
    <w:p w14:paraId="3275E22A" w14:textId="77777777" w:rsidR="00C749D5" w:rsidRPr="00C749D5" w:rsidRDefault="00C749D5" w:rsidP="00C749D5">
      <w:pPr>
        <w:spacing w:after="0"/>
        <w:jc w:val="both"/>
        <w:rPr>
          <w:rFonts w:cstheme="minorHAnsi"/>
          <w:lang w:val="en-US"/>
        </w:rPr>
      </w:pPr>
    </w:p>
    <w:p w14:paraId="6F723115" w14:textId="77777777" w:rsidR="00C749D5" w:rsidRDefault="00C749D5" w:rsidP="00C749D5">
      <w:pPr>
        <w:spacing w:after="0"/>
        <w:jc w:val="both"/>
        <w:rPr>
          <w:rFonts w:cstheme="minorHAnsi"/>
          <w:lang w:val="en-US"/>
        </w:rPr>
      </w:pPr>
      <w:r w:rsidRPr="00C749D5">
        <w:rPr>
          <w:rFonts w:cstheme="minorHAnsi"/>
          <w:lang w:val="en-US"/>
        </w:rPr>
        <w:t xml:space="preserve">Lastly, there are two synergistic projects running in parallel with PENGQUIN at VITO Health. </w:t>
      </w:r>
      <w:proofErr w:type="gramStart"/>
      <w:r w:rsidRPr="00C749D5">
        <w:rPr>
          <w:rFonts w:cstheme="minorHAnsi"/>
          <w:lang w:val="en-US"/>
        </w:rPr>
        <w:t>First</w:t>
      </w:r>
      <w:proofErr w:type="gramEnd"/>
      <w:r w:rsidRPr="00C749D5">
        <w:rPr>
          <w:rFonts w:cstheme="minorHAnsi"/>
          <w:lang w:val="en-US"/>
        </w:rPr>
        <w:t xml:space="preserve"> one is the “Beyond the Genome: Ethical Aspects of Large Cohort Studies,” which has 3 Ph.D. candidates in total. The candidate will work synergistically with one of the PhD candidates with a background in bioethics.  This ensures that both the technical and ethical aspects of genome data sharing are firmly covered while working together. Secondly, the real-life application of Pharmacogenomics Passports is being developed as part of a collaborative project with JESSA and </w:t>
      </w:r>
      <w:proofErr w:type="spellStart"/>
      <w:r w:rsidRPr="00C749D5">
        <w:rPr>
          <w:rFonts w:cstheme="minorHAnsi"/>
          <w:lang w:val="en-US"/>
        </w:rPr>
        <w:t>UHasselt</w:t>
      </w:r>
      <w:proofErr w:type="spellEnd"/>
      <w:r w:rsidRPr="00C749D5">
        <w:rPr>
          <w:rFonts w:cstheme="minorHAnsi"/>
          <w:lang w:val="en-US"/>
        </w:rPr>
        <w:t xml:space="preserve">. This will ensure that the genome sharing functionality proposed to be developed in this project will actively collaborate and keep in mind the real-life applications during the project. Lastly, Data Science Hub is focusing on developing querying for other sorts of Health Data under the supervision of Dr. Bart Beulens which is going to run synergistically with the proposed PhD Project.  Furthermore, this project is aligned with the </w:t>
      </w:r>
      <w:proofErr w:type="spellStart"/>
      <w:r w:rsidRPr="00C749D5">
        <w:rPr>
          <w:rFonts w:cstheme="minorHAnsi"/>
          <w:lang w:val="en-US"/>
        </w:rPr>
        <w:t>SolidLab</w:t>
      </w:r>
      <w:proofErr w:type="spellEnd"/>
      <w:r w:rsidRPr="00C749D5">
        <w:rPr>
          <w:rFonts w:cstheme="minorHAnsi"/>
          <w:lang w:val="en-US"/>
        </w:rPr>
        <w:t xml:space="preserve"> project at </w:t>
      </w:r>
      <w:proofErr w:type="spellStart"/>
      <w:r w:rsidRPr="00C749D5">
        <w:rPr>
          <w:rFonts w:cstheme="minorHAnsi"/>
          <w:lang w:val="en-US"/>
        </w:rPr>
        <w:t>UGhent</w:t>
      </w:r>
      <w:proofErr w:type="spellEnd"/>
      <w:r w:rsidRPr="00C749D5">
        <w:rPr>
          <w:rFonts w:cstheme="minorHAnsi"/>
          <w:lang w:val="en-US"/>
        </w:rPr>
        <w:t xml:space="preserve">, which is investigating various research aspects of the Solid ecosystem but is not tied to a specific application domain. Concretely, the Ph.D. candidate will work closely together with 3 other Ph.D. students working </w:t>
      </w:r>
      <w:proofErr w:type="gramStart"/>
      <w:r w:rsidRPr="00C749D5">
        <w:rPr>
          <w:rFonts w:cstheme="minorHAnsi"/>
          <w:lang w:val="en-US"/>
        </w:rPr>
        <w:t>in</w:t>
      </w:r>
      <w:proofErr w:type="gramEnd"/>
      <w:r w:rsidRPr="00C749D5">
        <w:rPr>
          <w:rFonts w:cstheme="minorHAnsi"/>
          <w:lang w:val="en-US"/>
        </w:rPr>
        <w:t xml:space="preserve"> the </w:t>
      </w:r>
      <w:proofErr w:type="spellStart"/>
      <w:r w:rsidRPr="00C749D5">
        <w:rPr>
          <w:rFonts w:cstheme="minorHAnsi"/>
          <w:lang w:val="en-US"/>
        </w:rPr>
        <w:t>SolidLab</w:t>
      </w:r>
      <w:proofErr w:type="spellEnd"/>
      <w:r w:rsidRPr="00C749D5">
        <w:rPr>
          <w:rFonts w:cstheme="minorHAnsi"/>
          <w:lang w:val="en-US"/>
        </w:rPr>
        <w:t xml:space="preserve"> projects on storage and query processing challenges.</w:t>
      </w:r>
    </w:p>
    <w:p w14:paraId="419AFC6D" w14:textId="77777777" w:rsidR="00B7675D" w:rsidRPr="00C749D5" w:rsidRDefault="00B7675D" w:rsidP="00C749D5">
      <w:pPr>
        <w:spacing w:after="0"/>
        <w:jc w:val="both"/>
        <w:rPr>
          <w:rFonts w:cstheme="minorHAnsi"/>
          <w:lang w:val="en-US"/>
        </w:rPr>
      </w:pPr>
    </w:p>
    <w:p w14:paraId="0AD1EBF1" w14:textId="77777777" w:rsidR="00C749D5" w:rsidRPr="00C749D5" w:rsidRDefault="00C749D5" w:rsidP="00C749D5">
      <w:pPr>
        <w:spacing w:after="0"/>
        <w:jc w:val="both"/>
        <w:rPr>
          <w:rFonts w:cstheme="minorHAnsi"/>
          <w:lang w:val="en-US"/>
        </w:rPr>
      </w:pPr>
    </w:p>
    <w:p w14:paraId="3BC52FAD" w14:textId="77777777" w:rsidR="00587E8E" w:rsidRPr="00C749D5" w:rsidRDefault="00587E8E" w:rsidP="00587E8E">
      <w:pPr>
        <w:spacing w:after="0" w:line="240" w:lineRule="auto"/>
        <w:rPr>
          <w:rFonts w:eastAsia="Times New Roman" w:cs="Times New Roman"/>
          <w:b/>
          <w:lang w:val="en-US" w:eastAsia="nl-BE"/>
        </w:rPr>
      </w:pPr>
    </w:p>
    <w:p w14:paraId="16C2E60D" w14:textId="3E9715BF" w:rsidR="00587E8E" w:rsidRDefault="00C749D5" w:rsidP="00587E8E">
      <w:pPr>
        <w:spacing w:after="0" w:line="240" w:lineRule="auto"/>
        <w:rPr>
          <w:rFonts w:eastAsia="Times New Roman" w:cs="Times New Roman"/>
          <w:b/>
          <w:lang w:val="en-GB" w:eastAsia="nl-BE"/>
        </w:rPr>
      </w:pPr>
      <w:r>
        <w:rPr>
          <w:rFonts w:eastAsia="Times New Roman" w:cs="Times New Roman"/>
          <w:b/>
          <w:lang w:val="en-GB" w:eastAsia="nl-BE"/>
        </w:rPr>
        <w:t xml:space="preserve">2. </w:t>
      </w:r>
      <w:r w:rsidR="00587E8E">
        <w:rPr>
          <w:rFonts w:eastAsia="Times New Roman" w:cs="Times New Roman"/>
          <w:b/>
          <w:lang w:val="en-GB" w:eastAsia="nl-BE"/>
        </w:rPr>
        <w:t>Scientific research objective(s)</w:t>
      </w:r>
    </w:p>
    <w:p w14:paraId="452A0D0A" w14:textId="77777777" w:rsidR="003500AA" w:rsidRDefault="003500AA" w:rsidP="00587E8E">
      <w:pPr>
        <w:spacing w:after="0" w:line="240" w:lineRule="auto"/>
        <w:rPr>
          <w:rFonts w:eastAsia="Times New Roman" w:cs="Times New Roman"/>
          <w:b/>
          <w:lang w:val="en-GB" w:eastAsia="nl-BE"/>
        </w:rPr>
      </w:pPr>
    </w:p>
    <w:p w14:paraId="09FBCD29" w14:textId="03F08E7D" w:rsidR="003500AA" w:rsidRPr="003500AA" w:rsidRDefault="003500AA" w:rsidP="00C749D5">
      <w:pPr>
        <w:spacing w:after="0"/>
        <w:jc w:val="both"/>
        <w:rPr>
          <w:rFonts w:cstheme="minorHAnsi"/>
          <w:u w:val="single"/>
          <w:lang w:val="en-US"/>
        </w:rPr>
      </w:pPr>
      <w:r w:rsidRPr="003500AA">
        <w:rPr>
          <w:rFonts w:cstheme="minorHAnsi"/>
          <w:u w:val="single"/>
          <w:lang w:val="en-US"/>
        </w:rPr>
        <w:t>Objectives</w:t>
      </w:r>
    </w:p>
    <w:p w14:paraId="7B085CA7" w14:textId="57B3060C" w:rsidR="00C749D5" w:rsidRPr="00C749D5" w:rsidRDefault="00C749D5" w:rsidP="00C749D5">
      <w:pPr>
        <w:spacing w:after="0"/>
        <w:jc w:val="both"/>
        <w:rPr>
          <w:rFonts w:cstheme="minorHAnsi"/>
          <w:lang w:val="en-GB"/>
        </w:rPr>
      </w:pPr>
      <w:r w:rsidRPr="00C749D5">
        <w:rPr>
          <w:rFonts w:cstheme="minorHAnsi"/>
          <w:lang w:val="en-US"/>
        </w:rPr>
        <w:lastRenderedPageBreak/>
        <w:t>The overarching goal is to create a system that protects the privacy of personal genome data while allowing for highly performing and widely applicable genome data storage and querying. To achieve this goal, the Ph.D. candidate will investigate the use of Solid data pods to store personal genome data in a decentralized and privacy-oriented way while addressing technical challenges that come with it. The following objectives will determine the success of the PENGQUIN project.</w:t>
      </w:r>
    </w:p>
    <w:p w14:paraId="0AD76576" w14:textId="77777777" w:rsidR="00C749D5" w:rsidRPr="00C749D5" w:rsidRDefault="00C749D5" w:rsidP="00C749D5">
      <w:pPr>
        <w:spacing w:after="0"/>
        <w:jc w:val="both"/>
        <w:rPr>
          <w:rFonts w:cstheme="minorHAnsi"/>
          <w:lang w:val="en-US"/>
        </w:rPr>
      </w:pPr>
    </w:p>
    <w:p w14:paraId="31919DA9" w14:textId="49657AFA" w:rsidR="00C749D5" w:rsidRPr="00C749D5" w:rsidRDefault="00C749D5" w:rsidP="00C749D5">
      <w:pPr>
        <w:spacing w:after="0"/>
        <w:jc w:val="both"/>
        <w:rPr>
          <w:rFonts w:cstheme="minorHAnsi"/>
          <w:lang w:val="en-US"/>
        </w:rPr>
      </w:pPr>
      <w:r w:rsidRPr="00C749D5">
        <w:rPr>
          <w:rFonts w:cstheme="minorHAnsi"/>
          <w:lang w:val="en-US"/>
        </w:rPr>
        <w:t xml:space="preserve">(1) </w:t>
      </w:r>
      <w:r w:rsidRPr="00C749D5">
        <w:rPr>
          <w:rFonts w:cstheme="minorHAnsi"/>
          <w:i/>
          <w:lang w:val="en-US"/>
        </w:rPr>
        <w:t>Investigate the existing landscape of PGS storage approaches along with the storage principles and infrastructure of the Solid ecosystem to evaluate how Solid pod storage of genomic data can be achieved in a scalable, efficient manner.</w:t>
      </w:r>
      <w:r w:rsidRPr="00C749D5">
        <w:rPr>
          <w:rFonts w:cstheme="minorHAnsi"/>
          <w:lang w:val="en-US"/>
        </w:rPr>
        <w:t xml:space="preserve"> [Findings will be detailed within a review paper.]</w:t>
      </w:r>
    </w:p>
    <w:p w14:paraId="3A5A38B5" w14:textId="77777777" w:rsidR="00C749D5" w:rsidRPr="00C749D5" w:rsidRDefault="00C749D5" w:rsidP="00C749D5">
      <w:pPr>
        <w:spacing w:after="0"/>
        <w:jc w:val="both"/>
        <w:rPr>
          <w:rFonts w:cstheme="minorHAnsi"/>
          <w:lang w:val="en-US"/>
        </w:rPr>
      </w:pPr>
    </w:p>
    <w:p w14:paraId="323E4934" w14:textId="4D0DFFAB" w:rsidR="00C749D5" w:rsidRPr="00C749D5" w:rsidRDefault="00C749D5" w:rsidP="00C749D5">
      <w:pPr>
        <w:spacing w:after="0"/>
        <w:jc w:val="both"/>
        <w:rPr>
          <w:rFonts w:cstheme="minorHAnsi"/>
          <w:lang w:val="en-US"/>
        </w:rPr>
      </w:pPr>
      <w:r w:rsidRPr="00C749D5">
        <w:rPr>
          <w:rFonts w:cstheme="minorHAnsi"/>
          <w:lang w:val="en-US"/>
        </w:rPr>
        <w:t>(</w:t>
      </w:r>
      <w:r w:rsidR="00BC0DF2">
        <w:rPr>
          <w:rFonts w:cstheme="minorHAnsi"/>
          <w:lang w:val="en-US"/>
        </w:rPr>
        <w:t>2</w:t>
      </w:r>
      <w:r w:rsidRPr="00C749D5">
        <w:rPr>
          <w:rFonts w:cstheme="minorHAnsi"/>
          <w:lang w:val="en-US"/>
        </w:rPr>
        <w:t xml:space="preserve">) </w:t>
      </w:r>
      <w:r w:rsidRPr="00C749D5">
        <w:rPr>
          <w:rFonts w:cstheme="minorHAnsi"/>
          <w:i/>
          <w:lang w:val="en-US"/>
        </w:rPr>
        <w:t>Formulate a framework for the storage</w:t>
      </w:r>
      <w:r w:rsidR="00BC0DF2">
        <w:rPr>
          <w:rFonts w:cstheme="minorHAnsi"/>
          <w:i/>
          <w:lang w:val="en-US"/>
        </w:rPr>
        <w:t xml:space="preserve"> and</w:t>
      </w:r>
      <w:r w:rsidRPr="00C749D5">
        <w:rPr>
          <w:rFonts w:cstheme="minorHAnsi"/>
          <w:i/>
          <w:lang w:val="en-US"/>
        </w:rPr>
        <w:t xml:space="preserve"> accessing</w:t>
      </w:r>
      <w:r w:rsidR="00BC0DF2">
        <w:rPr>
          <w:rFonts w:cstheme="minorHAnsi"/>
          <w:i/>
          <w:lang w:val="en-US"/>
        </w:rPr>
        <w:t xml:space="preserve"> </w:t>
      </w:r>
      <w:r w:rsidRPr="00C749D5">
        <w:rPr>
          <w:rFonts w:cstheme="minorHAnsi"/>
          <w:i/>
          <w:lang w:val="en-US"/>
        </w:rPr>
        <w:t>of personal genomic data using Solid</w:t>
      </w:r>
      <w:r w:rsidR="00BC0DF2">
        <w:rPr>
          <w:rFonts w:cstheme="minorHAnsi"/>
          <w:i/>
          <w:lang w:val="en-US"/>
        </w:rPr>
        <w:t xml:space="preserve"> data pods</w:t>
      </w:r>
      <w:r w:rsidRPr="00C749D5">
        <w:rPr>
          <w:rFonts w:cstheme="minorHAnsi"/>
          <w:i/>
          <w:lang w:val="en-US"/>
        </w:rPr>
        <w:t xml:space="preserve"> that addresses the privacy concerns presented by </w:t>
      </w:r>
      <w:r w:rsidR="00BC0DF2">
        <w:rPr>
          <w:rFonts w:cstheme="minorHAnsi"/>
          <w:i/>
          <w:lang w:val="en-US"/>
        </w:rPr>
        <w:t>PGS</w:t>
      </w:r>
      <w:r w:rsidRPr="00C749D5">
        <w:rPr>
          <w:rFonts w:cstheme="minorHAnsi"/>
          <w:i/>
          <w:lang w:val="en-US"/>
        </w:rPr>
        <w:t xml:space="preserve"> data for future application in </w:t>
      </w:r>
      <w:r w:rsidR="00BC0DF2">
        <w:rPr>
          <w:rFonts w:cstheme="minorHAnsi"/>
          <w:i/>
          <w:lang w:val="en-US"/>
        </w:rPr>
        <w:t>clinical practice</w:t>
      </w:r>
      <w:r w:rsidRPr="00C749D5">
        <w:rPr>
          <w:rFonts w:cstheme="minorHAnsi"/>
          <w:i/>
          <w:lang w:val="en-US"/>
        </w:rPr>
        <w:t xml:space="preserve">. </w:t>
      </w:r>
      <w:r w:rsidRPr="00C749D5">
        <w:rPr>
          <w:rFonts w:cstheme="minorHAnsi"/>
          <w:lang w:val="en-US"/>
        </w:rPr>
        <w:t xml:space="preserve">[This aim involves </w:t>
      </w:r>
      <w:r w:rsidR="00283033">
        <w:rPr>
          <w:rFonts w:cstheme="minorHAnsi"/>
          <w:lang w:val="en-US"/>
        </w:rPr>
        <w:t xml:space="preserve">the establishment of a </w:t>
      </w:r>
      <w:r w:rsidR="00283033" w:rsidRPr="00C749D5">
        <w:rPr>
          <w:rFonts w:cstheme="minorHAnsi"/>
          <w:lang w:val="en-US"/>
        </w:rPr>
        <w:t xml:space="preserve">test dataset </w:t>
      </w:r>
      <w:r w:rsidR="00283033">
        <w:rPr>
          <w:rFonts w:cstheme="minorHAnsi"/>
          <w:lang w:val="en-US"/>
        </w:rPr>
        <w:t xml:space="preserve">that </w:t>
      </w:r>
      <w:r w:rsidR="00283033" w:rsidRPr="00C749D5">
        <w:rPr>
          <w:rFonts w:cstheme="minorHAnsi"/>
          <w:lang w:val="en-US"/>
        </w:rPr>
        <w:t>will include both a single PGS as well as a set of PGSs to simulate real-world situations in which PGS storage and querying is used</w:t>
      </w:r>
      <w:r w:rsidR="00283033">
        <w:rPr>
          <w:rFonts w:cstheme="minorHAnsi"/>
          <w:lang w:val="en-US"/>
        </w:rPr>
        <w:t>. G</w:t>
      </w:r>
      <w:r w:rsidRPr="00C749D5">
        <w:rPr>
          <w:rFonts w:cstheme="minorHAnsi"/>
          <w:lang w:val="en-US"/>
        </w:rPr>
        <w:t xml:space="preserve">enomic data </w:t>
      </w:r>
      <w:r w:rsidR="00283033">
        <w:rPr>
          <w:rFonts w:cstheme="minorHAnsi"/>
          <w:lang w:val="en-US"/>
        </w:rPr>
        <w:t xml:space="preserve">will be </w:t>
      </w:r>
      <w:r w:rsidRPr="00C749D5">
        <w:rPr>
          <w:rFonts w:cstheme="minorHAnsi"/>
          <w:lang w:val="en-US"/>
        </w:rPr>
        <w:t>ingest</w:t>
      </w:r>
      <w:r w:rsidR="00283033">
        <w:rPr>
          <w:rFonts w:cstheme="minorHAnsi"/>
          <w:lang w:val="en-US"/>
        </w:rPr>
        <w:t>ed</w:t>
      </w:r>
      <w:r w:rsidRPr="00C749D5">
        <w:rPr>
          <w:rFonts w:cstheme="minorHAnsi"/>
          <w:lang w:val="en-US"/>
        </w:rPr>
        <w:t xml:space="preserve"> into a personal Solid pod </w:t>
      </w:r>
      <w:r w:rsidRPr="002E05B7">
        <w:rPr>
          <w:rFonts w:cstheme="minorHAnsi"/>
          <w:lang w:val="en-US"/>
        </w:rPr>
        <w:t>as Linked Data</w:t>
      </w:r>
      <w:r w:rsidR="00283033" w:rsidRPr="002E05B7">
        <w:rPr>
          <w:rFonts w:cstheme="minorHAnsi"/>
          <w:lang w:val="en-US"/>
        </w:rPr>
        <w:t xml:space="preserve"> via RDF serialization using  </w:t>
      </w:r>
      <w:r w:rsidR="005D7048" w:rsidRPr="002E05B7">
        <w:rPr>
          <w:rFonts w:cstheme="minorHAnsi"/>
          <w:lang w:val="en-US"/>
        </w:rPr>
        <w:t>a</w:t>
      </w:r>
      <w:r w:rsidR="00283033" w:rsidRPr="002E05B7">
        <w:rPr>
          <w:rFonts w:cstheme="minorHAnsi"/>
          <w:lang w:val="en-US"/>
        </w:rPr>
        <w:t xml:space="preserve"> publicly available genomic data</w:t>
      </w:r>
      <w:r w:rsidRPr="002E05B7">
        <w:rPr>
          <w:rFonts w:cstheme="minorHAnsi"/>
          <w:lang w:val="en-US"/>
        </w:rPr>
        <w:t xml:space="preserve"> ontology</w:t>
      </w:r>
      <w:r w:rsidR="005D7048" w:rsidRPr="002E05B7">
        <w:rPr>
          <w:rFonts w:cstheme="minorHAnsi"/>
          <w:lang w:val="en-US"/>
        </w:rPr>
        <w:t xml:space="preserve"> such as HL7 FHIR</w:t>
      </w:r>
      <w:r w:rsidR="005D7048" w:rsidRPr="002E05B7">
        <w:rPr>
          <w:rFonts w:cstheme="minorHAnsi"/>
          <w:lang w:val="en-US"/>
        </w:rPr>
        <w:fldChar w:fldCharType="begin"/>
      </w:r>
      <w:r w:rsidR="00B7675D">
        <w:rPr>
          <w:rFonts w:cstheme="minorHAnsi"/>
          <w:lang w:val="en-US"/>
        </w:rPr>
        <w:instrText xml:space="preserve"> ADDIN ZOTERO_ITEM CSL_CITATION {"citationID":"HFVxCl19","properties":{"formattedCitation":"\\super 22\\nosupersub{}","plainCitation":"22","noteIndex":0},"citationItems":[{"id":688,"uris":["http://zotero.org/groups/5118377/items/GASQSCCP"],"itemData":{"id":688,"type":"webpage","title":"Home Page - Genomics Reporting Implementation Guide v3.0.0-ballot","URL":"http://hl7.org/fhir/uv/genomics-reporting/ImplementationGuide/hl7.fhir.uv.genomics-reporting","accessed":{"date-parts":[["2024",1,17]]}}}],"schema":"https://github.com/citation-style-language/schema/raw/master/csl-citation.json"} </w:instrText>
      </w:r>
      <w:r w:rsidR="005D7048" w:rsidRPr="002E05B7">
        <w:rPr>
          <w:rFonts w:cstheme="minorHAnsi"/>
          <w:lang w:val="en-US"/>
        </w:rPr>
        <w:fldChar w:fldCharType="separate"/>
      </w:r>
      <w:r w:rsidR="00B7675D" w:rsidRPr="00B7675D">
        <w:rPr>
          <w:rFonts w:ascii="Calibri" w:hAnsi="Calibri" w:cs="Calibri"/>
          <w:vertAlign w:val="superscript"/>
          <w:lang w:val="en-US"/>
        </w:rPr>
        <w:t>22</w:t>
      </w:r>
      <w:r w:rsidR="005D7048" w:rsidRPr="002E05B7">
        <w:rPr>
          <w:rFonts w:cstheme="minorHAnsi"/>
          <w:lang w:val="en-US"/>
        </w:rPr>
        <w:fldChar w:fldCharType="end"/>
      </w:r>
      <w:r w:rsidR="005D7048" w:rsidRPr="002E05B7">
        <w:rPr>
          <w:rFonts w:cstheme="minorHAnsi"/>
          <w:lang w:val="en-US"/>
        </w:rPr>
        <w:t xml:space="preserve"> or SPHN RDF</w:t>
      </w:r>
      <w:r w:rsidR="005D7048" w:rsidRPr="002E05B7">
        <w:rPr>
          <w:rFonts w:cstheme="minorHAnsi"/>
          <w:lang w:val="en-US"/>
        </w:rPr>
        <w:fldChar w:fldCharType="begin"/>
      </w:r>
      <w:r w:rsidR="00B7675D">
        <w:rPr>
          <w:rFonts w:cstheme="minorHAnsi"/>
          <w:lang w:val="en-US"/>
        </w:rPr>
        <w:instrText xml:space="preserve"> ADDIN ZOTERO_ITEM CSL_CITATION {"citationID":"VbPpGpGK","properties":{"formattedCitation":"\\super 23\\nosupersub{}","plainCitation":"23","noteIndex":0},"citationItems":[{"id":691,"uris":["http://zotero.org/groups/5118377/items/NG8X9TDR"],"itemData":{"id":691,"type":"report","abstract":"The Swiss Personalized Health Network (SPHN) is a Swiss research infrastructure initiative that aims to facilitate the exchange of health-related data in a FAIR manner. The SPHN Dataset and SPHN RDF Schema form an essential part of the SPHN Semantic Interoperability Framework, which currently covers mostly clinical routine data. To facilitate the integration of omics data produced by the SPHN National Data Streams, a genomics extension was developed. This was done in close collaboration with clinicians, researchers, bioinformaticians, and data managers, from Swiss university hospitals, academic research groups and the omics platforms. Here, we present the genomics extension of the SPHN RDF Schema, which can be used to semantically describe genomics experiments and covers both clinical and research domains. The schema centers around the general omics process flow, with concepts that denote the individual steps, such as sample processing, assay, and data processing. Genomics-specific specializations are provided, such as library preparation, sequencing assay, and sequencing analysis. The schema also facilitates in capturing other important omics metadata, such as information about the sequencing instrument, standard operating procedure, and quality control metrics. The extension aligns with existing semantic data models and reuses common biomedical vocabularies, such as EDAM, OBI and FAIR genomes, as value sets, thereby facilitating semantic interoperability. It will be used to FAIRify data that is produced within the Swiss network and to facilitate sharing this data as one knowledge graph for reuse among its participants.","genre":"preprint","note":"DOI: 10.20944/preprints202312.0373.v1","publisher":"Medicine and Pharmacology","source":"DOI.org (Crossref)","title":"Bridging Clinical and Genomic Knowledge: An Extension of the SPHN RDF Schema for Seamless Integration and FAIRification of Omics Data","title-short":"Bridging Clinical and Genomic Knowledge","URL":"https://www.preprints.org/manuscript/202312.0373/v1","author":[{"family":"Van Der Horst","given":"Eelke"},{"family":"Unni","given":"Deepak"},{"family":"Kopmels","given":"Femke"},{"family":"Armida","given":"Jan"},{"family":"Touré","given":"Vasundra"},{"family":"Franke","given":"Wouter"},{"family":"Crameri","given":"Katrin"},{"family":"Cirillo","given":"Elisa"},{"family":"Österle","given":"Sabine"}],"accessed":{"date-parts":[["2024",1,22]]},"issued":{"date-parts":[["2023",12,6]]}}}],"schema":"https://github.com/citation-style-language/schema/raw/master/csl-citation.json"} </w:instrText>
      </w:r>
      <w:r w:rsidR="005D7048" w:rsidRPr="002E05B7">
        <w:rPr>
          <w:rFonts w:cstheme="minorHAnsi"/>
          <w:lang w:val="en-US"/>
        </w:rPr>
        <w:fldChar w:fldCharType="separate"/>
      </w:r>
      <w:r w:rsidR="00B7675D" w:rsidRPr="00B7675D">
        <w:rPr>
          <w:rFonts w:ascii="Calibri" w:hAnsi="Calibri" w:cs="Calibri"/>
          <w:vertAlign w:val="superscript"/>
        </w:rPr>
        <w:t>23</w:t>
      </w:r>
      <w:r w:rsidR="005D7048" w:rsidRPr="002E05B7">
        <w:rPr>
          <w:rFonts w:cstheme="minorHAnsi"/>
          <w:lang w:val="en-US"/>
        </w:rPr>
        <w:fldChar w:fldCharType="end"/>
      </w:r>
      <w:r w:rsidR="00BC0DF2">
        <w:rPr>
          <w:rFonts w:cstheme="minorHAnsi"/>
          <w:lang w:val="en-US"/>
        </w:rPr>
        <w:t>]</w:t>
      </w:r>
      <w:r w:rsidR="002E05B7">
        <w:rPr>
          <w:rFonts w:cstheme="minorHAnsi"/>
          <w:lang w:val="en-US"/>
        </w:rPr>
        <w:t>.</w:t>
      </w:r>
    </w:p>
    <w:p w14:paraId="1A8B1461" w14:textId="7609F5F2" w:rsidR="00C749D5" w:rsidRDefault="00C749D5" w:rsidP="00C749D5">
      <w:pPr>
        <w:spacing w:after="0"/>
        <w:jc w:val="both"/>
        <w:rPr>
          <w:rFonts w:cstheme="minorHAnsi"/>
          <w:lang w:val="en-US"/>
        </w:rPr>
      </w:pPr>
    </w:p>
    <w:p w14:paraId="772D3A2C" w14:textId="42C275EA" w:rsidR="00BC0DF2" w:rsidRDefault="00BC0DF2" w:rsidP="00C749D5">
      <w:pPr>
        <w:spacing w:after="0"/>
        <w:jc w:val="both"/>
        <w:rPr>
          <w:rFonts w:cstheme="minorHAnsi"/>
          <w:lang w:val="en-US"/>
        </w:rPr>
      </w:pPr>
      <w:r>
        <w:rPr>
          <w:rFonts w:cstheme="minorHAnsi"/>
          <w:lang w:val="en-US"/>
        </w:rPr>
        <w:t xml:space="preserve">(3) </w:t>
      </w:r>
      <w:r w:rsidRPr="00BC0DF2">
        <w:rPr>
          <w:rFonts w:cstheme="minorHAnsi"/>
          <w:i/>
          <w:iCs/>
          <w:lang w:val="en-US"/>
        </w:rPr>
        <w:t>Design and implement an intuitive interface for PGS data formatting.</w:t>
      </w:r>
      <w:r>
        <w:rPr>
          <w:rFonts w:cstheme="minorHAnsi"/>
          <w:lang w:val="en-US"/>
        </w:rPr>
        <w:t xml:space="preserve"> [PGS data interoperability for human users, web applications, bioinformatics pipelines, and medical </w:t>
      </w:r>
      <w:proofErr w:type="spellStart"/>
      <w:r>
        <w:rPr>
          <w:rFonts w:cstheme="minorHAnsi"/>
          <w:lang w:val="en-US"/>
        </w:rPr>
        <w:t>softwares</w:t>
      </w:r>
      <w:proofErr w:type="spellEnd"/>
      <w:r>
        <w:rPr>
          <w:rFonts w:cstheme="minorHAnsi"/>
          <w:lang w:val="en-US"/>
        </w:rPr>
        <w:t xml:space="preserve"> is of paramount importance for practical translation of such a framework to clinical practice. Thus, starting with specific use cases, and extrapolating to </w:t>
      </w:r>
      <w:r w:rsidR="003500AA">
        <w:rPr>
          <w:rFonts w:cstheme="minorHAnsi"/>
          <w:lang w:val="en-US"/>
        </w:rPr>
        <w:t>more generalizable compatibility, such interfaces for data flow compatibility will be important to project success.</w:t>
      </w:r>
      <w:r>
        <w:rPr>
          <w:rFonts w:cstheme="minorHAnsi"/>
          <w:lang w:val="en-US"/>
        </w:rPr>
        <w:t>]</w:t>
      </w:r>
    </w:p>
    <w:p w14:paraId="76185C97" w14:textId="77777777" w:rsidR="00BC0DF2" w:rsidRPr="00C749D5" w:rsidRDefault="00BC0DF2" w:rsidP="00C749D5">
      <w:pPr>
        <w:spacing w:after="0"/>
        <w:jc w:val="both"/>
        <w:rPr>
          <w:rFonts w:cstheme="minorHAnsi"/>
          <w:lang w:val="en-US"/>
        </w:rPr>
      </w:pPr>
    </w:p>
    <w:p w14:paraId="69953029" w14:textId="66421087" w:rsidR="00BC0DF2" w:rsidRDefault="00C749D5" w:rsidP="00C749D5">
      <w:pPr>
        <w:spacing w:after="0"/>
        <w:jc w:val="both"/>
        <w:rPr>
          <w:rFonts w:cstheme="minorHAnsi"/>
          <w:iCs/>
          <w:lang w:val="en-US"/>
        </w:rPr>
      </w:pPr>
      <w:r w:rsidRPr="00C749D5">
        <w:rPr>
          <w:rFonts w:cstheme="minorHAnsi"/>
          <w:lang w:val="en-US"/>
        </w:rPr>
        <w:t xml:space="preserve">(4) </w:t>
      </w:r>
      <w:r w:rsidRPr="00C749D5">
        <w:rPr>
          <w:rFonts w:cstheme="minorHAnsi"/>
          <w:i/>
          <w:lang w:val="en-US"/>
        </w:rPr>
        <w:t xml:space="preserve">Investigate query processing techniques for handling the large scale of personal genomic data stored within and across Solid data vaults. Specifically, by researching efficient Linked Data querying algorithms, and strategies for improving the performance and run-time of Linked Data traversal querying algorithms for efficient querying of PGS data for clinical and personal use. </w:t>
      </w:r>
      <w:r w:rsidR="00BC0DF2" w:rsidRPr="00BC0DF2">
        <w:rPr>
          <w:rFonts w:cstheme="minorHAnsi"/>
          <w:iCs/>
          <w:color w:val="C00000"/>
          <w:lang w:val="en-US"/>
        </w:rPr>
        <w:t>[</w:t>
      </w:r>
      <w:r w:rsidR="002E05B7">
        <w:rPr>
          <w:rFonts w:cstheme="minorHAnsi"/>
          <w:iCs/>
          <w:color w:val="C00000"/>
          <w:lang w:val="en-US"/>
        </w:rPr>
        <w:t>We should discuss this aim further in my process coaching meeting in a couple days].</w:t>
      </w:r>
    </w:p>
    <w:p w14:paraId="75123CCA" w14:textId="77777777" w:rsidR="003500AA" w:rsidRPr="003500AA" w:rsidRDefault="003500AA" w:rsidP="00C749D5">
      <w:pPr>
        <w:spacing w:after="0"/>
        <w:jc w:val="both"/>
        <w:rPr>
          <w:rFonts w:cstheme="minorHAnsi"/>
          <w:iCs/>
          <w:lang w:val="en-US"/>
        </w:rPr>
      </w:pPr>
    </w:p>
    <w:p w14:paraId="6EA8A758" w14:textId="77777777" w:rsidR="00587E8E" w:rsidRDefault="00587E8E" w:rsidP="00587E8E">
      <w:pPr>
        <w:spacing w:after="0" w:line="240" w:lineRule="auto"/>
        <w:rPr>
          <w:rFonts w:eastAsia="Times New Roman" w:cs="Times New Roman"/>
          <w:b/>
          <w:lang w:val="en-US" w:eastAsia="nl-BE"/>
        </w:rPr>
      </w:pPr>
    </w:p>
    <w:p w14:paraId="5728BC60" w14:textId="0033CB39" w:rsidR="00587E8E" w:rsidRDefault="00C749D5" w:rsidP="00587E8E">
      <w:pPr>
        <w:tabs>
          <w:tab w:val="center" w:pos="4394"/>
        </w:tabs>
        <w:spacing w:after="0" w:line="240" w:lineRule="auto"/>
        <w:rPr>
          <w:rFonts w:eastAsia="Times New Roman" w:cs="Times New Roman"/>
          <w:b/>
          <w:lang w:val="en-US" w:eastAsia="nl-BE"/>
        </w:rPr>
      </w:pPr>
      <w:r>
        <w:rPr>
          <w:rFonts w:eastAsia="Times New Roman" w:cs="Times New Roman"/>
          <w:b/>
          <w:lang w:val="en-US" w:eastAsia="nl-BE"/>
        </w:rPr>
        <w:t xml:space="preserve">3. </w:t>
      </w:r>
      <w:r w:rsidR="00587E8E">
        <w:rPr>
          <w:rFonts w:eastAsia="Times New Roman" w:cs="Times New Roman"/>
          <w:b/>
          <w:lang w:val="en-US" w:eastAsia="nl-BE"/>
        </w:rPr>
        <w:t>Research methodology and work plan</w:t>
      </w:r>
      <w:r w:rsidR="00587E8E">
        <w:rPr>
          <w:rFonts w:eastAsia="Times New Roman" w:cs="Times New Roman"/>
          <w:b/>
          <w:lang w:val="en-US" w:eastAsia="nl-BE"/>
        </w:rPr>
        <w:tab/>
      </w:r>
    </w:p>
    <w:p w14:paraId="3FE8BB5C" w14:textId="77777777" w:rsidR="00FD0E6A" w:rsidRDefault="00FD0E6A" w:rsidP="00587E8E">
      <w:pPr>
        <w:spacing w:after="0" w:line="240" w:lineRule="auto"/>
        <w:jc w:val="both"/>
        <w:rPr>
          <w:rFonts w:ascii="Calibri" w:eastAsia="Times New Roman" w:hAnsi="Calibri" w:cs="Calibri"/>
          <w:bCs/>
          <w:i/>
          <w:color w:val="00B0F0"/>
          <w:sz w:val="18"/>
          <w:szCs w:val="18"/>
          <w:lang w:val="en-GB" w:eastAsia="nl-BE"/>
        </w:rPr>
      </w:pPr>
    </w:p>
    <w:p w14:paraId="3DAE0723" w14:textId="77777777" w:rsidR="00C749D5" w:rsidRPr="00C749D5" w:rsidRDefault="00C749D5" w:rsidP="00C749D5">
      <w:pPr>
        <w:spacing w:after="0"/>
        <w:jc w:val="both"/>
        <w:rPr>
          <w:rFonts w:cstheme="minorHAnsi"/>
          <w:b/>
          <w:color w:val="2F5496"/>
          <w:lang w:val="en-US"/>
        </w:rPr>
      </w:pPr>
      <w:r w:rsidRPr="00C749D5">
        <w:rPr>
          <w:rFonts w:cstheme="minorHAnsi"/>
          <w:lang w:val="en-US"/>
        </w:rPr>
        <w:t xml:space="preserve">The workflow will proceed in a relatively linear fashion. The first </w:t>
      </w:r>
      <w:proofErr w:type="gramStart"/>
      <w:r w:rsidRPr="00C749D5">
        <w:rPr>
          <w:rFonts w:cstheme="minorHAnsi"/>
          <w:lang w:val="en-US"/>
        </w:rPr>
        <w:t>tasks</w:t>
      </w:r>
      <w:proofErr w:type="gramEnd"/>
      <w:r w:rsidRPr="00C749D5">
        <w:rPr>
          <w:rFonts w:cstheme="minorHAnsi"/>
          <w:lang w:val="en-US"/>
        </w:rPr>
        <w:t xml:space="preserve"> will be the assessment of if Solid technology can accommodate efficient and effective genome storage. Simultaneously, benchmark VCF genome data will be produced to be representative of real-world VCF data for experimentation in later steps of framework development. The project will then require the definition of a genomic ontology language that will be published and made publicly available. Once a VCF ontology is established, then VCF to resource description framework (RDF) format conversion and Solid pod data ingestion will begin being experimented with. During data ingestion established data formatting standards will be integrated to allow for greater data availability for software development and scalability of this framework. Following data ingestion, query algorithms will be tested, adjusted, and created. Iterative development is likely for data ingestion methods and querying approaches due to size and complexity of VCF genomic data. Querying is planned to be </w:t>
      </w:r>
      <w:r w:rsidRPr="00C749D5">
        <w:rPr>
          <w:rFonts w:cstheme="minorHAnsi"/>
          <w:lang w:val="en-US"/>
        </w:rPr>
        <w:lastRenderedPageBreak/>
        <w:t xml:space="preserve">possible over a single Solid pod (one VCF file) as well as over multiple Solid pods (&gt;1 VCF files), thus iterative querying methods will also be developed. </w:t>
      </w:r>
    </w:p>
    <w:p w14:paraId="5854A37A" w14:textId="0C8398D3" w:rsidR="00C749D5" w:rsidRPr="000101A2" w:rsidRDefault="00C749D5" w:rsidP="00C749D5">
      <w:pPr>
        <w:spacing w:after="0"/>
        <w:jc w:val="center"/>
        <w:rPr>
          <w:rFonts w:cstheme="minorHAnsi"/>
          <w:b/>
          <w:noProof/>
          <w:color w:val="2F5496"/>
          <w:lang w:val="en-US"/>
        </w:rPr>
      </w:pPr>
    </w:p>
    <w:p w14:paraId="2F8A8808" w14:textId="1C3F6E84" w:rsidR="006925B6" w:rsidRPr="000101A2" w:rsidRDefault="006925B6" w:rsidP="00C749D5">
      <w:pPr>
        <w:spacing w:after="0"/>
        <w:jc w:val="center"/>
        <w:rPr>
          <w:rFonts w:cstheme="minorHAnsi"/>
          <w:b/>
          <w:color w:val="C00000"/>
          <w:lang w:val="en-US"/>
        </w:rPr>
      </w:pPr>
      <w:r w:rsidRPr="000101A2">
        <w:rPr>
          <w:rFonts w:cstheme="minorHAnsi"/>
          <w:b/>
          <w:noProof/>
          <w:color w:val="C00000"/>
          <w:lang w:val="en-US"/>
        </w:rPr>
        <w:t>[remake project overview figure]</w:t>
      </w:r>
    </w:p>
    <w:p w14:paraId="42107063" w14:textId="77777777" w:rsidR="00C749D5" w:rsidRPr="000101A2" w:rsidRDefault="00C749D5" w:rsidP="00C749D5">
      <w:pPr>
        <w:spacing w:after="0"/>
        <w:jc w:val="center"/>
        <w:rPr>
          <w:rFonts w:eastAsia="Arial" w:cstheme="minorHAnsi"/>
          <w:lang w:val="en-US"/>
        </w:rPr>
      </w:pPr>
    </w:p>
    <w:p w14:paraId="0BB4637B" w14:textId="77777777" w:rsidR="00C749D5" w:rsidRPr="00C749D5" w:rsidRDefault="00C749D5" w:rsidP="00C749D5">
      <w:pPr>
        <w:spacing w:line="240" w:lineRule="auto"/>
        <w:jc w:val="both"/>
        <w:rPr>
          <w:rFonts w:eastAsia="Calibri" w:cstheme="minorHAnsi"/>
          <w:i/>
          <w:lang w:val="en-US"/>
        </w:rPr>
      </w:pPr>
      <w:r w:rsidRPr="00C749D5">
        <w:rPr>
          <w:rFonts w:cstheme="minorHAnsi"/>
          <w:b/>
          <w:i/>
          <w:lang w:val="en-US"/>
        </w:rPr>
        <w:t>Figure 1 PENGQUIN project workflow.</w:t>
      </w:r>
      <w:r w:rsidRPr="00C749D5">
        <w:rPr>
          <w:rFonts w:cstheme="minorHAnsi"/>
          <w:i/>
          <w:lang w:val="en-US"/>
        </w:rPr>
        <w:t xml:space="preserve"> White circles represent locations within the workflow where objectives will be achieved. For each of the steps in the workflow, the work packages affecting this step are also shown in parentheses (if applicable). This workflow is slightly oversimplified for ease of understanding the project.</w:t>
      </w:r>
    </w:p>
    <w:p w14:paraId="22590D2C" w14:textId="77777777" w:rsidR="00C749D5" w:rsidRPr="00C749D5" w:rsidRDefault="00C749D5" w:rsidP="00C749D5">
      <w:pPr>
        <w:spacing w:line="240" w:lineRule="auto"/>
        <w:jc w:val="both"/>
        <w:rPr>
          <w:rFonts w:cstheme="minorHAnsi"/>
          <w:i/>
          <w:lang w:val="en-US"/>
        </w:rPr>
      </w:pPr>
      <w:bookmarkStart w:id="1" w:name="_heading=h.me4j6odxmngj"/>
      <w:bookmarkEnd w:id="1"/>
    </w:p>
    <w:p w14:paraId="4D5B2042" w14:textId="13822938" w:rsidR="00C749D5" w:rsidRPr="00C749D5" w:rsidRDefault="00C749D5" w:rsidP="00C749D5">
      <w:pPr>
        <w:pStyle w:val="Heading2"/>
        <w:spacing w:before="0" w:after="200"/>
        <w:rPr>
          <w:rFonts w:asciiTheme="minorHAnsi" w:hAnsiTheme="minorHAnsi" w:cstheme="minorHAnsi"/>
          <w:sz w:val="22"/>
          <w:szCs w:val="22"/>
        </w:rPr>
      </w:pPr>
      <w:bookmarkStart w:id="2" w:name="_Toc145314661"/>
      <w:r w:rsidRPr="00C749D5">
        <w:rPr>
          <w:rFonts w:asciiTheme="minorHAnsi" w:hAnsiTheme="minorHAnsi" w:cstheme="minorHAnsi"/>
          <w:sz w:val="22"/>
          <w:szCs w:val="22"/>
        </w:rPr>
        <w:t>Work Package 1: Review of Genome Data in Research and Healthcare practice (generation, storage, sharing, utilization)</w:t>
      </w:r>
      <w:bookmarkEnd w:id="2"/>
      <w:r w:rsidRPr="00C749D5">
        <w:rPr>
          <w:rFonts w:asciiTheme="minorHAnsi" w:hAnsiTheme="minorHAnsi" w:cstheme="minorHAnsi"/>
          <w:sz w:val="22"/>
          <w:szCs w:val="22"/>
        </w:rPr>
        <w:t xml:space="preserve"> </w:t>
      </w:r>
      <w:r w:rsidR="002E05B7" w:rsidRPr="002E05B7">
        <w:rPr>
          <w:rFonts w:asciiTheme="minorHAnsi" w:hAnsiTheme="minorHAnsi" w:cstheme="minorHAnsi"/>
          <w:color w:val="FF0000"/>
          <w:sz w:val="22"/>
          <w:szCs w:val="22"/>
        </w:rPr>
        <w:t>(currently underway)</w:t>
      </w:r>
    </w:p>
    <w:p w14:paraId="3BF1648F" w14:textId="77777777" w:rsidR="00C749D5" w:rsidRPr="00C749D5" w:rsidRDefault="00C749D5" w:rsidP="00C749D5">
      <w:pPr>
        <w:spacing w:after="0"/>
        <w:ind w:firstLine="720"/>
        <w:jc w:val="both"/>
        <w:rPr>
          <w:rFonts w:cstheme="minorHAnsi"/>
          <w:lang w:val="en-US"/>
        </w:rPr>
      </w:pPr>
      <w:r w:rsidRPr="00C749D5">
        <w:rPr>
          <w:rFonts w:cstheme="minorHAnsi"/>
          <w:lang w:val="en-US"/>
        </w:rPr>
        <w:t>The Ph.D. candidate will conduct a literature review of: the Solid decentralized data storage framework, secure/confidential data storage in decentralized environments, existing human genome single nucleotide polymorphism summary file (.</w:t>
      </w:r>
      <w:proofErr w:type="spellStart"/>
      <w:r w:rsidRPr="00C749D5">
        <w:rPr>
          <w:rFonts w:cstheme="minorHAnsi"/>
          <w:lang w:val="en-US"/>
        </w:rPr>
        <w:t>vcf</w:t>
      </w:r>
      <w:proofErr w:type="spellEnd"/>
      <w:r w:rsidRPr="00C749D5">
        <w:rPr>
          <w:rFonts w:cstheme="minorHAnsi"/>
          <w:lang w:val="en-US"/>
        </w:rPr>
        <w:t xml:space="preserve"> files) parsing approaches, methods of ingesting non-</w:t>
      </w:r>
      <w:proofErr w:type="spellStart"/>
      <w:r w:rsidRPr="00C749D5">
        <w:rPr>
          <w:rFonts w:cstheme="minorHAnsi"/>
          <w:lang w:val="en-US"/>
        </w:rPr>
        <w:t>rdf</w:t>
      </w:r>
      <w:proofErr w:type="spellEnd"/>
      <w:r w:rsidRPr="00C749D5">
        <w:rPr>
          <w:rFonts w:cstheme="minorHAnsi"/>
          <w:lang w:val="en-US"/>
        </w:rPr>
        <w:t xml:space="preserve"> data into </w:t>
      </w:r>
      <w:proofErr w:type="spellStart"/>
      <w:r w:rsidRPr="00C749D5">
        <w:rPr>
          <w:rFonts w:cstheme="minorHAnsi"/>
          <w:lang w:val="en-US"/>
        </w:rPr>
        <w:t>rdf</w:t>
      </w:r>
      <w:proofErr w:type="spellEnd"/>
      <w:r w:rsidRPr="00C749D5">
        <w:rPr>
          <w:rFonts w:cstheme="minorHAnsi"/>
          <w:lang w:val="en-US"/>
        </w:rPr>
        <w:t xml:space="preserve"> data for storage in Solid pods, the establishment of an ontology that can handle such ingestion of genomic data, </w:t>
      </w:r>
      <w:proofErr w:type="spellStart"/>
      <w:r w:rsidRPr="00C749D5">
        <w:rPr>
          <w:rFonts w:cstheme="minorHAnsi"/>
          <w:lang w:val="en-US"/>
        </w:rPr>
        <w:t>rdf</w:t>
      </w:r>
      <w:proofErr w:type="spellEnd"/>
      <w:r w:rsidRPr="00C749D5">
        <w:rPr>
          <w:rFonts w:cstheme="minorHAnsi"/>
          <w:lang w:val="en-US"/>
        </w:rPr>
        <w:t xml:space="preserve"> and non-</w:t>
      </w:r>
      <w:proofErr w:type="spellStart"/>
      <w:r w:rsidRPr="00C749D5">
        <w:rPr>
          <w:rFonts w:cstheme="minorHAnsi"/>
          <w:lang w:val="en-US"/>
        </w:rPr>
        <w:t>rdf</w:t>
      </w:r>
      <w:proofErr w:type="spellEnd"/>
      <w:r w:rsidRPr="00C749D5">
        <w:rPr>
          <w:rFonts w:cstheme="minorHAnsi"/>
          <w:lang w:val="en-US"/>
        </w:rPr>
        <w:t xml:space="preserve"> data fragmentation and fragment organization strategies, link-traversal-based query processing paradigm, and associated linked-data querying algorithms. Along with these subjects, the candidate will also investigate strategies pertaining to improving performance of query algorithms using pre-computed summaries and/or linked data short-cut summaries. This will be coupled with the representation of genomic data as Linked Data, which will either be materialized beforehand or will be mapped on-the-fly at query-time via a virtualization approach.</w:t>
      </w:r>
    </w:p>
    <w:p w14:paraId="36ABA0F6" w14:textId="77777777" w:rsidR="00C749D5" w:rsidRPr="00C749D5" w:rsidRDefault="00C749D5" w:rsidP="00C749D5">
      <w:pPr>
        <w:spacing w:after="0"/>
        <w:ind w:firstLine="720"/>
        <w:jc w:val="both"/>
        <w:rPr>
          <w:rFonts w:cstheme="minorHAnsi"/>
          <w:lang w:val="en-US"/>
        </w:rPr>
      </w:pPr>
      <w:r w:rsidRPr="00C749D5">
        <w:rPr>
          <w:rFonts w:cstheme="minorHAnsi"/>
          <w:lang w:val="en-US"/>
        </w:rPr>
        <w:t>While performing this literature study, the Ph.D. candidate will compose a review paper on the field of storage and query processing within decentralized environments. There has not yet been published a similar research paper, and giving an in-depth overview of the current state-of-the-art techniques will help the research community work towards making personal genomics data sharing more standardized for clinical purposes.</w:t>
      </w:r>
    </w:p>
    <w:p w14:paraId="714ABD21" w14:textId="77777777" w:rsidR="00C749D5" w:rsidRPr="00C749D5" w:rsidRDefault="00C749D5" w:rsidP="00C749D5">
      <w:pPr>
        <w:jc w:val="both"/>
        <w:rPr>
          <w:rFonts w:cstheme="minorHAnsi"/>
          <w:lang w:val="en-US"/>
        </w:rPr>
      </w:pPr>
    </w:p>
    <w:p w14:paraId="5B468AEE" w14:textId="1E844295" w:rsidR="00C749D5" w:rsidRPr="00C749D5" w:rsidRDefault="00C749D5" w:rsidP="00C749D5">
      <w:pPr>
        <w:pStyle w:val="Heading2"/>
        <w:spacing w:before="0" w:after="200"/>
        <w:rPr>
          <w:rFonts w:asciiTheme="minorHAnsi" w:hAnsiTheme="minorHAnsi" w:cstheme="minorHAnsi"/>
          <w:sz w:val="22"/>
          <w:szCs w:val="22"/>
        </w:rPr>
      </w:pPr>
      <w:bookmarkStart w:id="3" w:name="_Toc145314662"/>
      <w:r w:rsidRPr="002E05B7">
        <w:rPr>
          <w:rFonts w:asciiTheme="minorHAnsi" w:hAnsiTheme="minorHAnsi" w:cstheme="minorHAnsi"/>
          <w:sz w:val="22"/>
          <w:szCs w:val="22"/>
        </w:rPr>
        <w:t xml:space="preserve">Work Package 2: </w:t>
      </w:r>
      <w:r w:rsidR="00D72CD9" w:rsidRPr="00C749D5">
        <w:rPr>
          <w:rFonts w:asciiTheme="minorHAnsi" w:hAnsiTheme="minorHAnsi" w:cstheme="minorHAnsi"/>
          <w:sz w:val="22"/>
          <w:szCs w:val="22"/>
        </w:rPr>
        <w:t xml:space="preserve">Storing and publishing personal genomic data in a decentralized </w:t>
      </w:r>
      <w:proofErr w:type="gramStart"/>
      <w:r w:rsidR="00D72CD9" w:rsidRPr="00C749D5">
        <w:rPr>
          <w:rFonts w:asciiTheme="minorHAnsi" w:hAnsiTheme="minorHAnsi" w:cstheme="minorHAnsi"/>
          <w:sz w:val="22"/>
          <w:szCs w:val="22"/>
        </w:rPr>
        <w:t>environment</w:t>
      </w:r>
      <w:proofErr w:type="gramEnd"/>
      <w:r w:rsidRPr="00D72CD9">
        <w:rPr>
          <w:rFonts w:asciiTheme="minorHAnsi" w:hAnsiTheme="minorHAnsi" w:cstheme="minorHAnsi"/>
          <w:sz w:val="22"/>
          <w:szCs w:val="22"/>
          <w:highlight w:val="red"/>
        </w:rPr>
        <w:t xml:space="preserve"> </w:t>
      </w:r>
      <w:bookmarkEnd w:id="3"/>
    </w:p>
    <w:p w14:paraId="5C7AA453" w14:textId="35096E1D" w:rsidR="00C749D5" w:rsidRDefault="00C749D5" w:rsidP="000D659C">
      <w:pPr>
        <w:spacing w:after="0"/>
        <w:ind w:firstLine="720"/>
        <w:jc w:val="both"/>
        <w:rPr>
          <w:rFonts w:cstheme="minorHAnsi"/>
          <w:lang w:val="en-US"/>
        </w:rPr>
      </w:pPr>
      <w:r w:rsidRPr="00C749D5">
        <w:rPr>
          <w:rFonts w:cstheme="minorHAnsi"/>
          <w:lang w:val="en-US"/>
        </w:rPr>
        <w:t xml:space="preserve">In this work package, the Ph.D. candidate will set up the foundations for experimentation in later work packages. </w:t>
      </w:r>
      <w:r w:rsidR="00DC623D">
        <w:rPr>
          <w:rFonts w:cstheme="minorHAnsi"/>
          <w:lang w:val="en-US"/>
        </w:rPr>
        <w:t xml:space="preserve">The test dataset will be constructed using </w:t>
      </w:r>
      <w:r w:rsidR="002E05B7">
        <w:rPr>
          <w:rFonts w:cstheme="minorHAnsi"/>
          <w:lang w:val="en-US"/>
        </w:rPr>
        <w:t>publicly</w:t>
      </w:r>
      <w:r w:rsidR="00DC623D">
        <w:rPr>
          <w:rFonts w:cstheme="minorHAnsi"/>
          <w:lang w:val="en-US"/>
        </w:rPr>
        <w:t xml:space="preserve"> available </w:t>
      </w:r>
      <w:r w:rsidR="000D659C">
        <w:rPr>
          <w:rFonts w:cstheme="minorHAnsi"/>
          <w:lang w:val="en-US"/>
        </w:rPr>
        <w:t>Illumina platinum</w:t>
      </w:r>
      <w:r w:rsidR="00DC623D">
        <w:rPr>
          <w:rFonts w:cstheme="minorHAnsi"/>
          <w:lang w:val="en-US"/>
        </w:rPr>
        <w:t xml:space="preserve"> genome files (which files in specific?). </w:t>
      </w:r>
      <w:r w:rsidR="000D659C">
        <w:rPr>
          <w:rFonts w:cstheme="minorHAnsi"/>
          <w:lang w:val="en-US"/>
        </w:rPr>
        <w:t xml:space="preserve"> </w:t>
      </w:r>
      <w:r w:rsidR="00DC623D">
        <w:rPr>
          <w:rFonts w:cstheme="minorHAnsi"/>
          <w:lang w:val="en-US"/>
        </w:rPr>
        <w:t>These files</w:t>
      </w:r>
      <w:r w:rsidRPr="00C749D5">
        <w:rPr>
          <w:rFonts w:cstheme="minorHAnsi"/>
          <w:lang w:val="en-US"/>
        </w:rPr>
        <w:t xml:space="preserve"> will be used to provide benchmark </w:t>
      </w:r>
      <w:r w:rsidR="00DC623D">
        <w:rPr>
          <w:rFonts w:cstheme="minorHAnsi"/>
          <w:lang w:val="en-US"/>
        </w:rPr>
        <w:t>PGS data</w:t>
      </w:r>
      <w:r w:rsidRPr="00C749D5">
        <w:rPr>
          <w:rFonts w:cstheme="minorHAnsi"/>
          <w:lang w:val="en-US"/>
        </w:rPr>
        <w:t xml:space="preserve"> files for testing the storage and querying approaches within a single Solid data vault and across multiple Solid data vaults. Also, this benchmark data will offer a set of realistic query workload data that mimic real-world genomic data and offer useful feedback during </w:t>
      </w:r>
      <w:r w:rsidR="00DC623D">
        <w:rPr>
          <w:rFonts w:cstheme="minorHAnsi"/>
          <w:lang w:val="en-US"/>
        </w:rPr>
        <w:t>framework</w:t>
      </w:r>
      <w:r w:rsidRPr="00C749D5">
        <w:rPr>
          <w:rFonts w:cstheme="minorHAnsi"/>
          <w:lang w:val="en-US"/>
        </w:rPr>
        <w:t xml:space="preserve"> development.</w:t>
      </w:r>
      <w:bookmarkStart w:id="4" w:name="_heading=h.tyjcwt"/>
      <w:bookmarkStart w:id="5" w:name="_heading=h.4d34og8"/>
      <w:bookmarkEnd w:id="4"/>
      <w:bookmarkEnd w:id="5"/>
    </w:p>
    <w:p w14:paraId="6356762C" w14:textId="777899ED" w:rsidR="000D659C" w:rsidRPr="00C749D5" w:rsidRDefault="00DC623D" w:rsidP="000D659C">
      <w:pPr>
        <w:spacing w:after="0"/>
        <w:ind w:firstLine="720"/>
        <w:jc w:val="both"/>
        <w:rPr>
          <w:rFonts w:cstheme="minorHAnsi"/>
          <w:lang w:val="en-US"/>
        </w:rPr>
      </w:pPr>
      <w:r>
        <w:rPr>
          <w:rFonts w:cstheme="minorHAnsi"/>
          <w:lang w:val="en-US"/>
        </w:rPr>
        <w:t xml:space="preserve">We are first going to create locally host Solid pods that are representative of individual patient Solid pods using the Community Solid Server (CSS) specifications. We will then upload PGS data files from the test dataset into these patient </w:t>
      </w:r>
      <w:r w:rsidR="002E05B7">
        <w:rPr>
          <w:rFonts w:cstheme="minorHAnsi"/>
          <w:lang w:val="en-US"/>
        </w:rPr>
        <w:t>data pods</w:t>
      </w:r>
      <w:r>
        <w:rPr>
          <w:rFonts w:cstheme="minorHAnsi"/>
          <w:lang w:val="en-US"/>
        </w:rPr>
        <w:t>. After these simple file uploads, investigation into how PGS data can</w:t>
      </w:r>
      <w:r w:rsidR="000D659C" w:rsidRPr="00C749D5">
        <w:rPr>
          <w:rFonts w:cstheme="minorHAnsi"/>
          <w:lang w:val="en-US"/>
        </w:rPr>
        <w:t xml:space="preserve"> be translated into RDF format</w:t>
      </w:r>
      <w:r w:rsidR="000D659C" w:rsidRPr="00C749D5">
        <w:rPr>
          <w:rFonts w:cstheme="minorHAnsi"/>
        </w:rPr>
        <w:fldChar w:fldCharType="begin"/>
      </w:r>
      <w:r w:rsidR="00B7675D">
        <w:rPr>
          <w:rFonts w:cstheme="minorHAnsi"/>
          <w:lang w:val="en-US"/>
        </w:rPr>
        <w:instrText xml:space="preserve"> ADDIN ZOTERO_ITEM CSL_CITATION {"citationID":"i7wsAIhU","properties":{"formattedCitation":"\\super 24\\nosupersub{}","plainCitation":"24","noteIndex":0},"citationItems":[{"id":523,"uris":["http://zotero.org/users/6853186/items/U6KERRPV"],"itemData":{"id":523,"type":"article-journal","container-title":"W3C","title":"Concepts and Abstract Syntax","URL":"https://www.w3.org/TR/2014/REC-rdf11-concepts-20140225/","author":[{"family":"Cyganiak","given":"R"},{"family":"Wood","given":"D"},{"family":"Lanthaler","given":"M"}],"issued":{"date-parts":[["2014"]]}}}],"schema":"https://github.com/citation-style-language/schema/raw/master/csl-citation.json"} </w:instrText>
      </w:r>
      <w:r w:rsidR="000D659C" w:rsidRPr="00C749D5">
        <w:rPr>
          <w:rFonts w:cstheme="minorHAnsi"/>
        </w:rPr>
        <w:fldChar w:fldCharType="separate"/>
      </w:r>
      <w:r w:rsidR="00B7675D" w:rsidRPr="00B7675D">
        <w:rPr>
          <w:rFonts w:ascii="Calibri" w:hAnsi="Calibri" w:cs="Calibri"/>
          <w:vertAlign w:val="superscript"/>
          <w:lang w:val="en-US"/>
        </w:rPr>
        <w:t>24</w:t>
      </w:r>
      <w:r w:rsidR="000D659C" w:rsidRPr="00C749D5">
        <w:rPr>
          <w:rFonts w:cstheme="minorHAnsi"/>
        </w:rPr>
        <w:fldChar w:fldCharType="end"/>
      </w:r>
      <w:r w:rsidR="000D659C" w:rsidRPr="00C749D5">
        <w:rPr>
          <w:rFonts w:cstheme="minorHAnsi"/>
          <w:lang w:val="en-US"/>
        </w:rPr>
        <w:t xml:space="preserve"> according to the Linked Data principles</w:t>
      </w:r>
      <w:r w:rsidR="000D659C" w:rsidRPr="00C749D5">
        <w:rPr>
          <w:rFonts w:cstheme="minorHAnsi"/>
        </w:rPr>
        <w:fldChar w:fldCharType="begin"/>
      </w:r>
      <w:r w:rsidR="00B7675D">
        <w:rPr>
          <w:rFonts w:cstheme="minorHAnsi"/>
          <w:lang w:val="en-US"/>
        </w:rPr>
        <w:instrText xml:space="preserve"> ADDIN ZOTERO_ITEM CSL_CITATION {"citationID":"zuz64IcW","properties":{"formattedCitation":"\\super 25\\nosupersub{}","plainCitation":"25","noteIndex":0},"citationItems":[{"id":524,"uris":["http://zotero.org/users/6853186/items/SMMHLEP3"],"itemData":{"id":524,"type":"article-journal","title":"Linked Data","URL":"https://www.w3.org/DesignIssues/LinkedData.html","author":[{"family":"Berners-Lee","given":"Timothy"}],"issued":{"date-parts":[["2009"]]}}}],"schema":"https://github.com/citation-style-language/schema/raw/master/csl-citation.json"} </w:instrText>
      </w:r>
      <w:r w:rsidR="000D659C" w:rsidRPr="00C749D5">
        <w:rPr>
          <w:rFonts w:cstheme="minorHAnsi"/>
        </w:rPr>
        <w:fldChar w:fldCharType="separate"/>
      </w:r>
      <w:r w:rsidR="00B7675D" w:rsidRPr="00B7675D">
        <w:rPr>
          <w:rFonts w:ascii="Calibri" w:hAnsi="Calibri" w:cs="Calibri"/>
          <w:vertAlign w:val="superscript"/>
          <w:lang w:val="en-US"/>
        </w:rPr>
        <w:t>25</w:t>
      </w:r>
      <w:r w:rsidR="000D659C" w:rsidRPr="00C749D5">
        <w:rPr>
          <w:rFonts w:cstheme="minorHAnsi"/>
        </w:rPr>
        <w:fldChar w:fldCharType="end"/>
      </w:r>
      <w:r w:rsidRPr="00DC623D">
        <w:rPr>
          <w:rFonts w:cstheme="minorHAnsi"/>
          <w:lang w:val="en-US"/>
        </w:rPr>
        <w:t xml:space="preserve"> </w:t>
      </w:r>
      <w:r>
        <w:rPr>
          <w:rFonts w:cstheme="minorHAnsi"/>
          <w:lang w:val="en-US"/>
        </w:rPr>
        <w:t>will be undertaken</w:t>
      </w:r>
      <w:r w:rsidR="000D659C" w:rsidRPr="00C749D5">
        <w:rPr>
          <w:rFonts w:cstheme="minorHAnsi"/>
          <w:lang w:val="en-US"/>
        </w:rPr>
        <w:t xml:space="preserve">. </w:t>
      </w:r>
    </w:p>
    <w:p w14:paraId="070057C5" w14:textId="77777777" w:rsidR="000D659C" w:rsidRPr="00C749D5" w:rsidRDefault="000D659C" w:rsidP="000D659C">
      <w:pPr>
        <w:spacing w:after="0"/>
        <w:ind w:firstLine="720"/>
        <w:jc w:val="both"/>
        <w:rPr>
          <w:rFonts w:cstheme="minorHAnsi"/>
          <w:lang w:val="en-US"/>
        </w:rPr>
      </w:pPr>
      <w:r w:rsidRPr="00C749D5">
        <w:rPr>
          <w:rFonts w:cstheme="minorHAnsi"/>
          <w:lang w:val="en-US"/>
        </w:rPr>
        <w:lastRenderedPageBreak/>
        <w:t>The goal of this work package is to investigate such a mapping process while comparing the impact of materialization and virtualization in terms of ingestion speed, storage size, and query performance. Furthermore, since data inside Solid data pods can be represented in a variety of different views, such as documents, the Ph.D. candidate will investigate different fragmentation strategies for publishing genomic data represented in RDF. These fragmentation strategies will be compared in terms of storage size, query performance, and privacy-compliance.</w:t>
      </w:r>
    </w:p>
    <w:p w14:paraId="3856570E" w14:textId="77777777" w:rsidR="000D659C" w:rsidRDefault="000D659C" w:rsidP="00C749D5">
      <w:pPr>
        <w:spacing w:after="0"/>
        <w:ind w:firstLine="720"/>
        <w:jc w:val="both"/>
        <w:rPr>
          <w:rFonts w:cstheme="minorHAnsi"/>
          <w:lang w:val="en-US"/>
        </w:rPr>
      </w:pPr>
    </w:p>
    <w:p w14:paraId="164C8479" w14:textId="77777777" w:rsidR="00C749D5" w:rsidRPr="00C749D5" w:rsidRDefault="00C749D5" w:rsidP="00C749D5">
      <w:pPr>
        <w:spacing w:after="0"/>
        <w:ind w:firstLine="720"/>
        <w:jc w:val="both"/>
        <w:rPr>
          <w:rFonts w:cstheme="minorHAnsi"/>
          <w:lang w:val="en-US"/>
        </w:rPr>
      </w:pPr>
    </w:p>
    <w:p w14:paraId="67FEF36B" w14:textId="304CB05C" w:rsidR="00C749D5" w:rsidRPr="00C749D5" w:rsidRDefault="00C749D5" w:rsidP="00C749D5">
      <w:pPr>
        <w:pStyle w:val="Heading2"/>
        <w:spacing w:before="0" w:after="200"/>
        <w:rPr>
          <w:rFonts w:asciiTheme="minorHAnsi" w:hAnsiTheme="minorHAnsi" w:cstheme="minorHAnsi"/>
          <w:sz w:val="22"/>
          <w:szCs w:val="22"/>
        </w:rPr>
      </w:pPr>
      <w:bookmarkStart w:id="6" w:name="_Toc145314663"/>
      <w:r w:rsidRPr="00C749D5">
        <w:rPr>
          <w:rFonts w:asciiTheme="minorHAnsi" w:hAnsiTheme="minorHAnsi" w:cstheme="minorHAnsi"/>
          <w:sz w:val="22"/>
          <w:szCs w:val="22"/>
        </w:rPr>
        <w:t xml:space="preserve">Work Package 3: </w:t>
      </w:r>
      <w:r w:rsidRPr="00564B83">
        <w:rPr>
          <w:rFonts w:asciiTheme="minorHAnsi" w:hAnsiTheme="minorHAnsi" w:cstheme="minorHAnsi"/>
          <w:color w:val="C00000"/>
          <w:sz w:val="22"/>
          <w:szCs w:val="22"/>
        </w:rPr>
        <w:t xml:space="preserve"> </w:t>
      </w:r>
      <w:r w:rsidR="00564B83" w:rsidRPr="00564B83">
        <w:rPr>
          <w:rFonts w:asciiTheme="minorHAnsi" w:hAnsiTheme="minorHAnsi" w:cstheme="minorHAnsi"/>
          <w:color w:val="C00000"/>
          <w:sz w:val="22"/>
          <w:szCs w:val="22"/>
        </w:rPr>
        <w:t>Interface for</w:t>
      </w:r>
      <w:r w:rsidRPr="00564B83">
        <w:rPr>
          <w:rFonts w:asciiTheme="minorHAnsi" w:hAnsiTheme="minorHAnsi" w:cstheme="minorHAnsi"/>
          <w:color w:val="C00000"/>
          <w:sz w:val="22"/>
          <w:szCs w:val="22"/>
        </w:rPr>
        <w:t xml:space="preserve"> </w:t>
      </w:r>
      <w:r w:rsidR="00564B83" w:rsidRPr="00564B83">
        <w:rPr>
          <w:rFonts w:asciiTheme="minorHAnsi" w:hAnsiTheme="minorHAnsi" w:cstheme="minorHAnsi"/>
          <w:color w:val="C00000"/>
          <w:sz w:val="22"/>
          <w:szCs w:val="22"/>
        </w:rPr>
        <w:t>PGS</w:t>
      </w:r>
      <w:r w:rsidRPr="00564B83">
        <w:rPr>
          <w:rFonts w:asciiTheme="minorHAnsi" w:hAnsiTheme="minorHAnsi" w:cstheme="minorHAnsi"/>
          <w:color w:val="C00000"/>
          <w:sz w:val="22"/>
          <w:szCs w:val="22"/>
        </w:rPr>
        <w:t xml:space="preserve"> data </w:t>
      </w:r>
      <w:bookmarkEnd w:id="6"/>
      <w:r w:rsidR="004C5BD6">
        <w:rPr>
          <w:rFonts w:asciiTheme="minorHAnsi" w:hAnsiTheme="minorHAnsi" w:cstheme="minorHAnsi"/>
          <w:color w:val="C00000"/>
          <w:sz w:val="22"/>
          <w:szCs w:val="22"/>
        </w:rPr>
        <w:t xml:space="preserve">formatting </w:t>
      </w:r>
      <w:r w:rsidR="00220D09">
        <w:rPr>
          <w:rFonts w:asciiTheme="minorHAnsi" w:hAnsiTheme="minorHAnsi" w:cstheme="minorHAnsi"/>
          <w:color w:val="C00000"/>
          <w:sz w:val="22"/>
          <w:szCs w:val="22"/>
        </w:rPr>
        <w:t>conversions</w:t>
      </w:r>
    </w:p>
    <w:p w14:paraId="0B319B8E" w14:textId="05FF4E8E" w:rsidR="00C749D5" w:rsidRPr="00C749D5" w:rsidRDefault="002E05B7" w:rsidP="00DC623D">
      <w:pPr>
        <w:ind w:firstLine="426"/>
        <w:rPr>
          <w:rFonts w:cstheme="minorHAnsi"/>
          <w:lang w:val="en-US"/>
        </w:rPr>
      </w:pPr>
      <w:r w:rsidRPr="00AD5B07">
        <w:rPr>
          <w:rFonts w:cstheme="minorHAnsi"/>
          <w:lang w:val="en-GB"/>
        </w:rPr>
        <w:t>PGS data interoperability for various applications, tools, and user interfaces is important if such a framework is to be scalable.</w:t>
      </w:r>
      <w:r w:rsidR="004E3FD6" w:rsidRPr="00AD5B07">
        <w:rPr>
          <w:rFonts w:cstheme="minorHAnsi"/>
          <w:lang w:val="en-GB"/>
        </w:rPr>
        <w:t xml:space="preserve"> One route to achieving this interoperability along with other potential advantages is to convert PGS data into RDF.</w:t>
      </w:r>
      <w:r w:rsidR="004C5BD6" w:rsidRPr="00AD5B07">
        <w:rPr>
          <w:rFonts w:cstheme="minorHAnsi"/>
          <w:lang w:val="en-GB"/>
        </w:rPr>
        <w:t xml:space="preserve"> </w:t>
      </w:r>
      <w:r w:rsidR="00DC623D" w:rsidRPr="00C749D5">
        <w:rPr>
          <w:rFonts w:cstheme="minorHAnsi"/>
          <w:lang w:val="en-US"/>
        </w:rPr>
        <w:t xml:space="preserve">For this, there is a need for a bidirectional mapping process, that allows </w:t>
      </w:r>
      <w:r w:rsidR="00DC623D">
        <w:rPr>
          <w:rFonts w:cstheme="minorHAnsi"/>
          <w:lang w:val="en-US"/>
        </w:rPr>
        <w:t>PGS</w:t>
      </w:r>
      <w:r w:rsidR="00DC623D" w:rsidRPr="00C749D5">
        <w:rPr>
          <w:rFonts w:cstheme="minorHAnsi"/>
          <w:lang w:val="en-US"/>
        </w:rPr>
        <w:t xml:space="preserve"> data to be converted into RDF, and the other way around. This mapping process could either happen as a pre-processing step during the ingestion of data into Solid data pods (materialization), or during the retrieval process if genomic data will be stored in their raw non-RDF representation in Solid data pods (virtualization).</w:t>
      </w:r>
    </w:p>
    <w:p w14:paraId="092958C0" w14:textId="4A76973E" w:rsidR="00C749D5" w:rsidRPr="00C749D5" w:rsidRDefault="00C749D5" w:rsidP="00C749D5">
      <w:pPr>
        <w:pStyle w:val="Heading2"/>
        <w:spacing w:before="0" w:after="200"/>
        <w:rPr>
          <w:rFonts w:asciiTheme="minorHAnsi" w:hAnsiTheme="minorHAnsi" w:cstheme="minorHAnsi"/>
          <w:sz w:val="22"/>
          <w:szCs w:val="22"/>
        </w:rPr>
      </w:pPr>
      <w:bookmarkStart w:id="7" w:name="_Toc145314664"/>
      <w:r w:rsidRPr="00C749D5">
        <w:rPr>
          <w:rFonts w:asciiTheme="minorHAnsi" w:hAnsiTheme="minorHAnsi" w:cstheme="minorHAnsi"/>
          <w:sz w:val="22"/>
          <w:szCs w:val="22"/>
        </w:rPr>
        <w:t>Work Package 4: Querying over a decentralized single individual’s genomic data then a larger population of multiple individuals’ genomic data</w:t>
      </w:r>
      <w:bookmarkEnd w:id="7"/>
    </w:p>
    <w:p w14:paraId="123E8024" w14:textId="59818B1B" w:rsidR="00C749D5" w:rsidRPr="00C749D5" w:rsidRDefault="00C749D5" w:rsidP="00855557">
      <w:pPr>
        <w:spacing w:after="0"/>
        <w:jc w:val="both"/>
        <w:rPr>
          <w:rFonts w:cstheme="minorHAnsi"/>
          <w:lang w:val="en-US"/>
        </w:rPr>
      </w:pPr>
      <w:r w:rsidRPr="00C749D5">
        <w:rPr>
          <w:rFonts w:cstheme="minorHAnsi"/>
          <w:lang w:val="en-US"/>
        </w:rPr>
        <w:t xml:space="preserve">This work package will build upon the storage of personal genomic data in Solid data pods from the previous work package. The goal of this work package is to enable queries to be executed across </w:t>
      </w:r>
      <w:r w:rsidR="00855557">
        <w:rPr>
          <w:rFonts w:cstheme="minorHAnsi"/>
          <w:lang w:val="en-US"/>
        </w:rPr>
        <w:t>PGS</w:t>
      </w:r>
      <w:r w:rsidRPr="00C749D5">
        <w:rPr>
          <w:rFonts w:cstheme="minorHAnsi"/>
          <w:lang w:val="en-US"/>
        </w:rPr>
        <w:t xml:space="preserve"> data that are contained within a sin</w:t>
      </w:r>
      <w:r w:rsidRPr="00F50C0C">
        <w:rPr>
          <w:rFonts w:cstheme="minorHAnsi"/>
          <w:lang w:val="en-US"/>
        </w:rPr>
        <w:t xml:space="preserve">gle data pod or are spread over multiple data pods. </w:t>
      </w:r>
      <w:r w:rsidR="00855557" w:rsidRPr="00F50C0C">
        <w:rPr>
          <w:rFonts w:cstheme="minorHAnsi"/>
          <w:lang w:val="en-US"/>
        </w:rPr>
        <w:t xml:space="preserve">These </w:t>
      </w:r>
      <w:r w:rsidR="00855557" w:rsidRPr="00F50C0C">
        <w:rPr>
          <w:rFonts w:cstheme="minorHAnsi"/>
          <w:lang w:val="en-US"/>
        </w:rPr>
        <w:t>data</w:t>
      </w:r>
      <w:r w:rsidR="00855557" w:rsidRPr="00F50C0C">
        <w:rPr>
          <w:rFonts w:cstheme="minorHAnsi"/>
          <w:lang w:val="en-US"/>
        </w:rPr>
        <w:t xml:space="preserve"> will be represented </w:t>
      </w:r>
      <w:r w:rsidR="00855557" w:rsidRPr="00F50C0C">
        <w:rPr>
          <w:rFonts w:cstheme="minorHAnsi"/>
          <w:lang w:val="en-US"/>
        </w:rPr>
        <w:t>as a</w:t>
      </w:r>
      <w:r w:rsidR="00855557" w:rsidRPr="00F50C0C">
        <w:rPr>
          <w:rFonts w:cstheme="minorHAnsi"/>
          <w:lang w:val="en-US"/>
        </w:rPr>
        <w:t xml:space="preserve"> collection of nodes that are interlinked directly or indirectly in a knowledge graph contained within the user’s personal Solid data pod. A major challenge presented by this approach is that there is a need for efficient query processing algorithms that can handle large scale decentralization</w:t>
      </w:r>
      <w:r w:rsidR="00855557" w:rsidRPr="00F50C0C">
        <w:rPr>
          <w:rFonts w:cstheme="minorHAnsi"/>
          <w:lang w:val="en-US"/>
        </w:rPr>
        <w:t xml:space="preserve">. </w:t>
      </w:r>
      <w:r w:rsidRPr="00F50C0C">
        <w:rPr>
          <w:rFonts w:cstheme="minorHAnsi"/>
          <w:lang w:val="en-US"/>
        </w:rPr>
        <w:t>Concretely</w:t>
      </w:r>
      <w:r w:rsidRPr="00C749D5">
        <w:rPr>
          <w:rFonts w:cstheme="minorHAnsi"/>
          <w:lang w:val="en-US"/>
        </w:rPr>
        <w:t>, we will build upon the link traversal query processing (LTQP) paradigm, which has been shown to be an effective method for querying within a decentralized environment such as Solid</w:t>
      </w:r>
      <w:r w:rsidRPr="00C749D5">
        <w:rPr>
          <w:rFonts w:cstheme="minorHAnsi"/>
        </w:rPr>
        <w:fldChar w:fldCharType="begin"/>
      </w:r>
      <w:r w:rsidR="00B7675D">
        <w:rPr>
          <w:rFonts w:cstheme="minorHAnsi"/>
          <w:lang w:val="en-US"/>
        </w:rPr>
        <w:instrText xml:space="preserve"> ADDIN ZOTERO_ITEM CSL_CITATION {"citationID":"dmSd4Fjr","properties":{"formattedCitation":"\\super 26\\nosupersub{}","plainCitation":"26","noteIndex":0},"citationItems":[{"id":519,"uris":["http://zotero.org/users/6853186/items/L4PIPAJT"],"itemData":{"id":519,"type":"article-journal","abstract":"To counter societal and economic problems caused by data silos on the Web, efforts such as Solid strive to reclaim private data by storing it in permissioned documents over a large number of personal vaults across the Web. Building applications on top of such a decentralized Knowledge Graph involves significant technical challenges: centralized aggregation prior to query processing is excluded for legal reasons, and current federated querying techniques cannot handle this large scale of distribution at the expected performance. We propose an extension to Link Traversal Query Processing (LTQP) that incorporates structural properties within decentralized environments to tackle their unprecedented scale. In this article, we analyze the structural properties of the Solid decentralization ecosystem that are relevant for query execution, and provide the SolidBench benchmark to simulate Solid environments representatively. We introduce novel LTQP algorithms leveraging these structural properties, and evaluate their effectiveness. Our experiments indicate that these new algorithms obtain accurate results in the order of seconds for non-complex queries, which existing algorithms cannot achieve. Furthermore, we discuss limitations with respect to more complex queries. This work reveals that a traversal-based querying method using structural assumptions can be effective for large-scale decentralization, but that advances are needed in the area of query planning for LTQP to handle more complex queries. These insights open the door to query-driven decentralized applications, in which declarative queries shield developers from the inherent complexity of a decentralized landscape.","DOI":"10.48550/ARXIV.2302.06933","license":"Creative Commons Attribution 4.0 International","note":"publisher: arXiv\nversion: 1","source":"DOI.org (Datacite)","title":"Evaluation of Link Traversal Query Execution over Decentralized Environments with Structural Assumptions","URL":"https://arxiv.org/abs/2302.06933","author":[{"family":"Taelman","given":"Ruben"},{"family":"Verborgh","given":"Ruben"}],"accessed":{"date-parts":[["2023",9,11]]},"issued":{"date-parts":[["2023"]]}}}],"schema":"https://github.com/citation-style-language/schema/raw/master/csl-citation.json"} </w:instrText>
      </w:r>
      <w:r w:rsidRPr="00C749D5">
        <w:rPr>
          <w:rFonts w:cstheme="minorHAnsi"/>
        </w:rPr>
        <w:fldChar w:fldCharType="separate"/>
      </w:r>
      <w:r w:rsidR="00B7675D" w:rsidRPr="00855557">
        <w:rPr>
          <w:rFonts w:ascii="Calibri" w:hAnsi="Calibri" w:cs="Calibri"/>
          <w:vertAlign w:val="superscript"/>
          <w:lang w:val="en-US"/>
        </w:rPr>
        <w:t>26</w:t>
      </w:r>
      <w:r w:rsidRPr="00C749D5">
        <w:rPr>
          <w:rFonts w:cstheme="minorHAnsi"/>
        </w:rPr>
        <w:fldChar w:fldCharType="end"/>
      </w:r>
      <w:r w:rsidRPr="00C749D5">
        <w:rPr>
          <w:rFonts w:cstheme="minorHAnsi"/>
          <w:lang w:val="en-US"/>
        </w:rPr>
        <w:t xml:space="preserve">. However, LTQP is known to currently perform sub-optimally for larger dataset sizes and complex queries, which are properties present in the </w:t>
      </w:r>
      <w:r w:rsidR="00855557">
        <w:rPr>
          <w:rFonts w:cstheme="minorHAnsi"/>
          <w:lang w:val="en-US"/>
        </w:rPr>
        <w:t>PGS</w:t>
      </w:r>
      <w:r w:rsidRPr="00C749D5">
        <w:rPr>
          <w:rFonts w:cstheme="minorHAnsi"/>
          <w:lang w:val="en-US"/>
        </w:rPr>
        <w:t xml:space="preserve"> data space. As such, there is a need for new LTQP algorithms that can achieve the required levels of performance in terms of query execution time. Concretely, the Ph.D. candidate will </w:t>
      </w:r>
      <w:r w:rsidR="00855557">
        <w:rPr>
          <w:rFonts w:cstheme="minorHAnsi"/>
          <w:lang w:val="en-US"/>
        </w:rPr>
        <w:t>assess and improve</w:t>
      </w:r>
      <w:r w:rsidRPr="00C749D5">
        <w:rPr>
          <w:rFonts w:cstheme="minorHAnsi"/>
          <w:lang w:val="en-US"/>
        </w:rPr>
        <w:t xml:space="preserve"> LTQP algorithms that will exploit intrinsic properties of genomic data that can help speed up query performance. Furthermore, the impact of pre-generated summaries</w:t>
      </w:r>
      <w:r w:rsidRPr="00C749D5">
        <w:rPr>
          <w:rFonts w:cstheme="minorHAnsi"/>
        </w:rPr>
        <w:fldChar w:fldCharType="begin"/>
      </w:r>
      <w:r w:rsidR="00B7675D">
        <w:rPr>
          <w:rFonts w:cstheme="minorHAnsi"/>
          <w:lang w:val="en-US"/>
        </w:rPr>
        <w:instrText xml:space="preserve"> ADDIN ZOTERO_ITEM CSL_CITATION {"citationID":"UjXLtDQx","properties":{"formattedCitation":"\\super 21\\nosupersub{}","plainCitation":"21","noteIndex":0},"citationItems":[{"id":521,"uris":["http://zotero.org/users/6853186/items/5BNU96NL"],"itemData":{"id":521,"type":"article-journal","container-title":"World Wide Web","DOI":"10.1007/s11280-010-0107-z","ISSN":"1386-145X, 1573-1413","issue":"5-6","journalAbbreviation":"World Wide Web","language":"en","page":"495-544","source":"DOI.org (Crossref)","title":"Comparing data summaries for processing live queries over Linked Data","volume":"14","author":[{"family":"Umbrich","given":"Jürgen"},{"family":"Hose","given":"Katja"},{"family":"Karnstedt","given":"Marcel"},{"family":"Harth","given":"Andreas"},{"family":"Polleres","given":"Axel"}],"issued":{"date-parts":[["2011",10]]}}}],"schema":"https://github.com/citation-style-language/schema/raw/master/csl-citation.json"} </w:instrText>
      </w:r>
      <w:r w:rsidRPr="00C749D5">
        <w:rPr>
          <w:rFonts w:cstheme="minorHAnsi"/>
        </w:rPr>
        <w:fldChar w:fldCharType="separate"/>
      </w:r>
      <w:r w:rsidR="00B7675D" w:rsidRPr="00B7675D">
        <w:rPr>
          <w:rFonts w:ascii="Calibri" w:hAnsi="Calibri" w:cs="Calibri"/>
          <w:vertAlign w:val="superscript"/>
          <w:lang w:val="en-US"/>
        </w:rPr>
        <w:t>21</w:t>
      </w:r>
      <w:r w:rsidRPr="00C749D5">
        <w:rPr>
          <w:rFonts w:cstheme="minorHAnsi"/>
        </w:rPr>
        <w:fldChar w:fldCharType="end"/>
      </w:r>
      <w:r w:rsidRPr="00C749D5">
        <w:rPr>
          <w:rFonts w:cstheme="minorHAnsi"/>
          <w:lang w:val="en-US"/>
        </w:rPr>
        <w:t xml:space="preserve"> will be investigated when introducing them to the decentralized environment. The working approach will then be applied to a population of </w:t>
      </w:r>
      <w:r w:rsidR="00F50C0C">
        <w:rPr>
          <w:rFonts w:cstheme="minorHAnsi"/>
          <w:lang w:val="en-US"/>
        </w:rPr>
        <w:t>PGS</w:t>
      </w:r>
      <w:r w:rsidRPr="00C749D5">
        <w:rPr>
          <w:rFonts w:cstheme="minorHAnsi"/>
          <w:lang w:val="en-US"/>
        </w:rPr>
        <w:t xml:space="preserve"> data in which new strategies of organizing computational architecture and utilizing metadata between genomes will be investigated to optimize storage size and query performance when querying more than one personal genome.</w:t>
      </w:r>
    </w:p>
    <w:p w14:paraId="02C69603" w14:textId="77777777" w:rsidR="00C749D5" w:rsidRPr="00C749D5" w:rsidRDefault="00C749D5" w:rsidP="00C749D5">
      <w:pPr>
        <w:pStyle w:val="Heading2"/>
        <w:rPr>
          <w:rFonts w:asciiTheme="minorHAnsi" w:hAnsiTheme="minorHAnsi" w:cstheme="minorHAnsi"/>
          <w:sz w:val="22"/>
          <w:szCs w:val="22"/>
        </w:rPr>
      </w:pPr>
      <w:bookmarkStart w:id="8" w:name="_heading=h.x5jsklsbhxrc"/>
      <w:bookmarkEnd w:id="8"/>
    </w:p>
    <w:p w14:paraId="177595A8" w14:textId="77777777" w:rsidR="00C749D5" w:rsidRPr="00C749D5" w:rsidRDefault="00C749D5" w:rsidP="00C749D5">
      <w:pPr>
        <w:spacing w:after="0"/>
        <w:rPr>
          <w:rFonts w:eastAsia="Arial" w:cstheme="minorHAnsi"/>
          <w:lang w:val="en-US"/>
        </w:rPr>
      </w:pPr>
    </w:p>
    <w:p w14:paraId="14FB1A17" w14:textId="429506DB" w:rsidR="00C749D5" w:rsidRPr="00C749D5" w:rsidRDefault="00C749D5" w:rsidP="00C749D5">
      <w:pPr>
        <w:pStyle w:val="Heading2"/>
        <w:spacing w:before="0" w:after="200"/>
        <w:rPr>
          <w:rFonts w:asciiTheme="minorHAnsi" w:eastAsia="Arial" w:hAnsiTheme="minorHAnsi" w:cstheme="minorHAnsi"/>
          <w:b w:val="0"/>
          <w:color w:val="000000"/>
          <w:sz w:val="22"/>
          <w:szCs w:val="22"/>
        </w:rPr>
      </w:pPr>
      <w:bookmarkStart w:id="9" w:name="_Toc145314665"/>
      <w:r w:rsidRPr="00C749D5">
        <w:rPr>
          <w:rFonts w:asciiTheme="minorHAnsi" w:hAnsiTheme="minorHAnsi" w:cstheme="minorHAnsi"/>
          <w:sz w:val="22"/>
          <w:szCs w:val="22"/>
        </w:rPr>
        <w:lastRenderedPageBreak/>
        <w:t>Work Package 5: Towards practice and Embedding of the suggested Personal Genome Sharing System in the Worldwide/European/Belgian Data Sharing Landscape</w:t>
      </w:r>
      <w:bookmarkEnd w:id="9"/>
    </w:p>
    <w:p w14:paraId="0024967D" w14:textId="26D01FAB" w:rsidR="00C749D5" w:rsidRPr="00C749D5" w:rsidRDefault="00C749D5" w:rsidP="00C749D5">
      <w:pPr>
        <w:spacing w:after="0"/>
        <w:ind w:firstLine="720"/>
        <w:jc w:val="both"/>
        <w:rPr>
          <w:rFonts w:eastAsia="Calibri" w:cstheme="minorHAnsi"/>
          <w:lang w:val="en-US"/>
        </w:rPr>
      </w:pPr>
      <w:r w:rsidRPr="00C749D5">
        <w:rPr>
          <w:rFonts w:cstheme="minorHAnsi"/>
          <w:lang w:val="en-US"/>
        </w:rPr>
        <w:t xml:space="preserve">The final work package </w:t>
      </w:r>
      <w:proofErr w:type="gramStart"/>
      <w:r w:rsidRPr="00C749D5">
        <w:rPr>
          <w:rFonts w:cstheme="minorHAnsi"/>
          <w:lang w:val="en-US"/>
        </w:rPr>
        <w:t>be</w:t>
      </w:r>
      <w:proofErr w:type="gramEnd"/>
      <w:r w:rsidRPr="00C749D5">
        <w:rPr>
          <w:rFonts w:cstheme="minorHAnsi"/>
          <w:lang w:val="en-US"/>
        </w:rPr>
        <w:t xml:space="preserve"> applicable to all other work packages to make the suggested work relevant in real life practice as well as allow the current project to be both improved </w:t>
      </w:r>
      <w:r w:rsidR="00564B83">
        <w:rPr>
          <w:rFonts w:cstheme="minorHAnsi"/>
          <w:lang w:val="en-US"/>
        </w:rPr>
        <w:t xml:space="preserve">by </w:t>
      </w:r>
      <w:r w:rsidRPr="00C749D5">
        <w:rPr>
          <w:rFonts w:cstheme="minorHAnsi"/>
          <w:lang w:val="en-US"/>
        </w:rPr>
        <w:t>and applied to other applications in the future.</w:t>
      </w:r>
    </w:p>
    <w:p w14:paraId="16ADDA62" w14:textId="6B87964A" w:rsidR="00C749D5" w:rsidRPr="00C749D5" w:rsidRDefault="00C749D5" w:rsidP="00C749D5">
      <w:pPr>
        <w:spacing w:after="0"/>
        <w:ind w:firstLine="720"/>
        <w:jc w:val="both"/>
        <w:rPr>
          <w:rFonts w:cstheme="minorHAnsi"/>
          <w:lang w:val="en-US"/>
        </w:rPr>
      </w:pPr>
      <w:r w:rsidRPr="00C749D5">
        <w:rPr>
          <w:rFonts w:cstheme="minorHAnsi"/>
          <w:lang w:val="en-US"/>
        </w:rPr>
        <w:t>To avoid privacy issues and improve the communicability of sensitive medical data findings, the Observational Medical Observations Partnership (</w:t>
      </w:r>
      <w:r w:rsidRPr="00C749D5">
        <w:rPr>
          <w:rFonts w:cstheme="minorHAnsi"/>
          <w:i/>
          <w:lang w:val="en-US"/>
        </w:rPr>
        <w:t>OMOP</w:t>
      </w:r>
      <w:r w:rsidRPr="00C749D5">
        <w:rPr>
          <w:rFonts w:cstheme="minorHAnsi"/>
          <w:lang w:val="en-US"/>
        </w:rPr>
        <w:t>)</w:t>
      </w:r>
      <w:r w:rsidRPr="00C749D5">
        <w:rPr>
          <w:rFonts w:cstheme="minorHAnsi"/>
        </w:rPr>
        <w:fldChar w:fldCharType="begin"/>
      </w:r>
      <w:r w:rsidR="00B7675D">
        <w:rPr>
          <w:rFonts w:cstheme="minorHAnsi"/>
          <w:lang w:val="en-US"/>
        </w:rPr>
        <w:instrText xml:space="preserve"> ADDIN ZOTERO_ITEM CSL_CITATION {"citationID":"mHA7F8Gf","properties":{"formattedCitation":"\\super 27\\nosupersub{}","plainCitation":"27","noteIndex":0},"citationItems":[{"id":514,"uris":["http://zotero.org/users/6853186/items/7IKB6LK3"],"itemData":{"id":514,"type":"article-journal","abstract":"Summary\n            Background: Adoption of a common data model across health systems is a key infrastructure requirement to allow large scale distributed comparative effectiveness analyses. There are a growing number of common data models (CDM), such as Mini-Sentinel, and the Observational Medical Outcomes Partnership (OMOP) CDMs.\n            Objective: In this case study, we describe the challenges and opportunities of a study specific use of the OMOP CDM by two health systems and describe three comparative effectiveness use cases developed from the CDM.\n            Methods: The project transformed two health system databases (using crosswalks provided) into the OMOP CDM. Cohorts were developed from the transformed CDMs for three comparative effectiveness use case examples. Administrative/billing, demographic, order history, medication, and laboratory were included in the CDM transformation and cohort development rules.\n            Results: Record counts per person month are presented for the eligible cohorts, highlighting differences between the civilian and federal datasets, e.g. the federal data set had more outpatient visits per person month (6.44 vs. 2.05 per person month). The count of medications per person month reflected the fact that one system‘s medications were extracted from orders while the other system had pharmacy fills and medication administration records. The federal system also had a higher prevalence of the conditions in all three use cases. Both systems required manual coding of some types of data to convert to the CDM.\n            Conclusion: The data transformation to the CDM was time consuming and resources required were substantial, beyond requirements for collecting native source data. The need to manually code subsets of data limited the conversion. However, once the native data was converted to the CDM, both systems were then able to use the same queries to identify cohorts. Thus, the CDM minimized the effort to develop cohorts and analyze the results across the sites.\n            FitzHenry F, Resnic FS, Robbins SL, Denton J, Nookala L, Meeker D, Ohno-Machado L, Matheny ME. A Case Report on Creating a Common Data Model for Comparative Effectiveness with the Observational Medical Outcomes Partnership. Appl Clin Inform 2015; 6: 536–547\n            http://dx.doi.org/10.4338/ACI-2014-12-CR-0121","container-title":"Applied Clinical Informatics","DOI":"10.4338/ACI-2014-12-CR-0121","ISSN":"1869-0327","issue":"03","journalAbbreviation":"Appl Clin Inform","language":"en","page":"536-547","source":"DOI.org (Crossref)","title":"Creating a Common Data Model for Comparative Effectiveness with the Observational Medical Outcomes Partnership","volume":"06","author":[{"family":"FitzHenry","given":"F."},{"family":"Resnic","given":"F.S."},{"family":"Robbins","given":"S.L."},{"family":"Denton","given":"J."},{"family":"Nookala","given":"L."},{"family":"Meeker","given":"D."},{"family":"Ohno-Machado","given":"L."},{"family":"Matheny","given":"M.E."}],"issued":{"date-parts":[["2015"]]}}}],"schema":"https://github.com/citation-style-language/schema/raw/master/csl-citation.json"} </w:instrText>
      </w:r>
      <w:r w:rsidRPr="00C749D5">
        <w:rPr>
          <w:rFonts w:cstheme="minorHAnsi"/>
        </w:rPr>
        <w:fldChar w:fldCharType="separate"/>
      </w:r>
      <w:r w:rsidR="00B7675D" w:rsidRPr="00B7675D">
        <w:rPr>
          <w:rFonts w:ascii="Calibri" w:hAnsi="Calibri" w:cs="Calibri"/>
          <w:vertAlign w:val="superscript"/>
          <w:lang w:val="en-US"/>
        </w:rPr>
        <w:t>27</w:t>
      </w:r>
      <w:r w:rsidRPr="00C749D5">
        <w:rPr>
          <w:rFonts w:cstheme="minorHAnsi"/>
        </w:rPr>
        <w:fldChar w:fldCharType="end"/>
      </w:r>
      <w:r w:rsidRPr="00C749D5">
        <w:rPr>
          <w:rFonts w:cstheme="minorHAnsi"/>
          <w:lang w:val="en-US"/>
        </w:rPr>
        <w:t xml:space="preserve"> initiative has established methods and data sharing standards that allow for the distribution of medical data findings without the fear of infringing on the privacy of sensitive medical data. Within the OMOP initiative, the genomic common data model (G-CDM)</w:t>
      </w:r>
      <w:r w:rsidRPr="00C749D5">
        <w:rPr>
          <w:rFonts w:cstheme="minorHAnsi"/>
        </w:rPr>
        <w:fldChar w:fldCharType="begin"/>
      </w:r>
      <w:r w:rsidR="00B7675D">
        <w:rPr>
          <w:rFonts w:cstheme="minorHAnsi"/>
          <w:lang w:val="en-US"/>
        </w:rPr>
        <w:instrText xml:space="preserve"> ADDIN ZOTERO_ITEM CSL_CITATION {"citationID":"m0bTEbwD","properties":{"formattedCitation":"\\super 28\\nosupersub{}","plainCitation":"28","noteIndex":0},"citationItems":[{"id":507,"uris":["http://zotero.org/users/6853186/items/7INBF7YJ"],"itemData":{"id":507,"type":"article-journal","container-title":"Journal of Medical Internet Research","DOI":"10.2196/13249","ISSN":"1438-8871","issue":"3","journalAbbreviation":"J Med Internet Res","language":"en","page":"e13249","source":"DOI.org (Crossref)","title":"Genomic Common Data Model for Seamless Interoperation of Biomedical Data in Clinical Practice: Retrospective Study","title-short":"Genomic Common Data Model for Seamless Interoperation of Biomedical Data in Clinical Practice","volume":"21","author":[{"family":"Shin","given":"Seo Jeong"},{"family":"You","given":"Seng Chan"},{"family":"Park","given":"Yu Rang"},{"family":"Roh","given":"Jin"},{"family":"Kim","given":"Jang-Hee"},{"family":"Haam","given":"Seokjin"},{"family":"Reich","given":"Christian G"},{"family":"Blacketer","given":"Clair"},{"family":"Son","given":"Dae-Soon"},{"family":"Oh","given":"Seungbin"},{"family":"Park","given":"Rae Woong"}],"issued":{"date-parts":[["2019",3,26]]}}}],"schema":"https://github.com/citation-style-language/schema/raw/master/csl-citation.json"} </w:instrText>
      </w:r>
      <w:r w:rsidRPr="00C749D5">
        <w:rPr>
          <w:rFonts w:cstheme="minorHAnsi"/>
        </w:rPr>
        <w:fldChar w:fldCharType="separate"/>
      </w:r>
      <w:r w:rsidR="00B7675D" w:rsidRPr="00B7675D">
        <w:rPr>
          <w:rFonts w:ascii="Calibri" w:hAnsi="Calibri" w:cs="Calibri"/>
          <w:vertAlign w:val="superscript"/>
          <w:lang w:val="en-US"/>
        </w:rPr>
        <w:t>28</w:t>
      </w:r>
      <w:r w:rsidRPr="00C749D5">
        <w:rPr>
          <w:rFonts w:cstheme="minorHAnsi"/>
        </w:rPr>
        <w:fldChar w:fldCharType="end"/>
      </w:r>
      <w:r w:rsidRPr="00C749D5">
        <w:rPr>
          <w:rFonts w:cstheme="minorHAnsi"/>
          <w:lang w:val="en-US"/>
        </w:rPr>
        <w:t xml:space="preserve"> has been proposed as a method of improving the circulation and discoverability of genomic research results for researchers. </w:t>
      </w:r>
      <w:r w:rsidRPr="004E3FD6">
        <w:rPr>
          <w:rFonts w:cstheme="minorHAnsi"/>
          <w:lang w:val="en-US"/>
        </w:rPr>
        <w:t xml:space="preserve">Similarly, the </w:t>
      </w:r>
      <w:r w:rsidR="00564B83" w:rsidRPr="004E3FD6">
        <w:rPr>
          <w:rFonts w:cstheme="minorHAnsi"/>
          <w:lang w:val="en-US"/>
        </w:rPr>
        <w:t xml:space="preserve">HL7 </w:t>
      </w:r>
      <w:r w:rsidRPr="004E3FD6">
        <w:rPr>
          <w:rFonts w:cstheme="minorHAnsi"/>
          <w:lang w:val="en-US"/>
        </w:rPr>
        <w:t>FHIR Genomics Implementation initiative</w:t>
      </w:r>
      <w:r w:rsidRPr="004E3FD6">
        <w:rPr>
          <w:rFonts w:cstheme="minorHAnsi"/>
          <w:lang w:val="en-US"/>
        </w:rPr>
        <w:fldChar w:fldCharType="begin"/>
      </w:r>
      <w:r w:rsidR="00B7675D">
        <w:rPr>
          <w:rFonts w:cstheme="minorHAnsi"/>
          <w:lang w:val="en-US"/>
        </w:rPr>
        <w:instrText xml:space="preserve"> ADDIN ZOTERO_ITEM CSL_CITATION {"citationID":"QbFaaBbS","properties":{"formattedCitation":"\\super 29\\nosupersub{}","plainCitation":"29","noteIndex":0},"citationItems":[{"id":516,"uris":["http://zotero.org/users/6853186/items/4X7VXRMQ"],"itemData":{"id":516,"type":"article-journal","abstract":"Background\n              Information technology has shifted paper-based documentation in the health care sector into a digital form, in which patient information is transferred electronically from one place to another. However, there remain challenges and issues to resolve in this domain owing to the lack of proper standards, the growth of new technologies (mobile devices, tablets, ubiquitous computing), and health care providers who are reluctant to share patient information. Therefore, a solid systematic literature review was performed to understand the use of this new technology in the health care sector. To the best of our knowledge, there is a lack of comprehensive systematic literature reviews that focus on Fast Health Interoperability Resources (FHIR)-based electronic health records (EHRs). In addition, FHIR is the latest standard, which is in an infancy stage of development. Therefore, this is a hot research topic with great potential for further research in this domain.\n            \n            \n              Objective\n              The main aim of this study was to explore and perform a systematic review of the literature related to FHIR, including the challenges, implementation, opportunities, and future FHIR applications.\n            \n            \n              Methods\n              In January 2020, we searched articles published from January 2012 to December 2019 via all major digital databases in the field of computer science and health care, including ACM, IEEE Explorer, Springer, Google Scholar, PubMed, and ScienceDirect. We identified 8181 scientific articles published in this field, 80 of which met our inclusion criteria for further consideration.\n            \n            \n              Results\n              The selected 80 scientific articles were reviewed systematically, and we identified open questions, challenges, implementation models, used resources, beneficiary applications, data migration approaches, and goals of FHIR.\n            \n            \n              Conclusions\n              The literature analysis performed in this systematic review highlights the important role of FHIR in the health care domain in the near future.","container-title":"JMIR Medical Informatics","DOI":"10.2196/21929","ISSN":"2291-9694","issue":"7","journalAbbreviation":"JMIR Med Inform","language":"en","page":"e21929","source":"DOI.org (Crossref)","title":"The Fast Health Interoperability Resources (FHIR) Standard: Systematic Literature Review of Implementations, Applications, Challenges and Opportunities","title-short":"The Fast Health Interoperability Resources (FHIR) Standard","volume":"9","author":[{"family":"Ayaz","given":"Muhammad"},{"family":"Pasha","given":"Muhammad F"},{"family":"Alzahrani","given":"Mohammed Y"},{"family":"Budiarto","given":"Rahmat"},{"family":"Stiawan","given":"Deris"}],"issued":{"date-parts":[["2021",7,30]]}}}],"schema":"https://github.com/citation-style-language/schema/raw/master/csl-citation.json"} </w:instrText>
      </w:r>
      <w:r w:rsidRPr="004E3FD6">
        <w:rPr>
          <w:rFonts w:cstheme="minorHAnsi"/>
          <w:lang w:val="en-US"/>
        </w:rPr>
        <w:fldChar w:fldCharType="separate"/>
      </w:r>
      <w:r w:rsidR="00B7675D" w:rsidRPr="00B7675D">
        <w:rPr>
          <w:rFonts w:ascii="Calibri" w:hAnsi="Calibri" w:cs="Calibri"/>
          <w:vertAlign w:val="superscript"/>
          <w:lang w:val="en-US"/>
        </w:rPr>
        <w:t>29</w:t>
      </w:r>
      <w:r w:rsidRPr="004E3FD6">
        <w:rPr>
          <w:rFonts w:cstheme="minorHAnsi"/>
          <w:lang w:val="en-US"/>
        </w:rPr>
        <w:fldChar w:fldCharType="end"/>
      </w:r>
      <w:r w:rsidRPr="004E3FD6">
        <w:rPr>
          <w:rFonts w:cstheme="minorHAnsi"/>
          <w:lang w:val="en-US"/>
        </w:rPr>
        <w:t xml:space="preserve"> attempts to solve similar issues with genomic data sharing and discoverability without infringing on medical data privacy through the establishment of a modular data ontology.</w:t>
      </w:r>
      <w:r w:rsidR="00564B83" w:rsidRPr="004E3FD6">
        <w:rPr>
          <w:rFonts w:cstheme="minorHAnsi"/>
          <w:color w:val="C00000"/>
          <w:lang w:val="en-US"/>
        </w:rPr>
        <w:t xml:space="preserve"> </w:t>
      </w:r>
      <w:r w:rsidR="00564B83" w:rsidRPr="003355A4">
        <w:rPr>
          <w:rFonts w:cstheme="minorHAnsi"/>
          <w:color w:val="C00000"/>
          <w:lang w:val="en-US"/>
        </w:rPr>
        <w:t>These, along with other data standard organizations such as ISO</w:t>
      </w:r>
      <w:r w:rsidR="004E3FD6">
        <w:rPr>
          <w:rFonts w:cstheme="minorHAnsi"/>
          <w:color w:val="C00000"/>
          <w:lang w:val="en-US"/>
        </w:rPr>
        <w:t>[c]</w:t>
      </w:r>
      <w:r w:rsidR="00564B83" w:rsidRPr="003355A4">
        <w:rPr>
          <w:rFonts w:cstheme="minorHAnsi"/>
          <w:color w:val="C00000"/>
          <w:lang w:val="en-US"/>
        </w:rPr>
        <w:t xml:space="preserve"> or consortia such as </w:t>
      </w:r>
      <w:r w:rsidR="003355A4" w:rsidRPr="003355A4">
        <w:rPr>
          <w:rFonts w:cstheme="minorHAnsi"/>
          <w:color w:val="C00000"/>
          <w:lang w:val="en-US"/>
        </w:rPr>
        <w:t xml:space="preserve">GA4GH[c] </w:t>
      </w:r>
      <w:r w:rsidR="003355A4">
        <w:rPr>
          <w:rFonts w:cstheme="minorHAnsi"/>
          <w:lang w:val="en-US"/>
        </w:rPr>
        <w:t xml:space="preserve">are all viable considerations for data </w:t>
      </w:r>
      <w:r w:rsidR="003355A4" w:rsidRPr="003355A4">
        <w:rPr>
          <w:rFonts w:cstheme="minorHAnsi"/>
          <w:color w:val="C00000"/>
          <w:lang w:val="en-US"/>
        </w:rPr>
        <w:t>representation interfaces etc</w:t>
      </w:r>
      <w:r w:rsidR="003355A4">
        <w:rPr>
          <w:rFonts w:cstheme="minorHAnsi"/>
          <w:lang w:val="en-US"/>
        </w:rPr>
        <w:t>.</w:t>
      </w:r>
      <w:r w:rsidRPr="00C749D5">
        <w:rPr>
          <w:rFonts w:cstheme="minorHAnsi"/>
          <w:lang w:val="en-US"/>
        </w:rPr>
        <w:t xml:space="preserve"> We aim to integrate these data structure</w:t>
      </w:r>
      <w:r w:rsidR="00237E54">
        <w:rPr>
          <w:rFonts w:cstheme="minorHAnsi"/>
          <w:lang w:val="en-US"/>
        </w:rPr>
        <w:t>s</w:t>
      </w:r>
      <w:r w:rsidRPr="00C749D5">
        <w:rPr>
          <w:rFonts w:cstheme="minorHAnsi"/>
          <w:lang w:val="en-US"/>
        </w:rPr>
        <w:t xml:space="preserve"> and discoverability standards in</w:t>
      </w:r>
      <w:r w:rsidR="003355A4">
        <w:rPr>
          <w:rFonts w:cstheme="minorHAnsi"/>
          <w:lang w:val="en-US"/>
        </w:rPr>
        <w:t>to</w:t>
      </w:r>
      <w:r w:rsidRPr="00C749D5">
        <w:rPr>
          <w:rFonts w:cstheme="minorHAnsi"/>
          <w:lang w:val="en-US"/>
        </w:rPr>
        <w:t xml:space="preserve"> our PENGQUIN project architecture to encourage improved data and result sharing among the greater research </w:t>
      </w:r>
      <w:r w:rsidR="003355A4">
        <w:rPr>
          <w:rFonts w:cstheme="minorHAnsi"/>
          <w:lang w:val="en-US"/>
        </w:rPr>
        <w:t xml:space="preserve">and clinical </w:t>
      </w:r>
      <w:r w:rsidRPr="00C749D5">
        <w:rPr>
          <w:rFonts w:cstheme="minorHAnsi"/>
          <w:lang w:val="en-US"/>
        </w:rPr>
        <w:t xml:space="preserve">community. </w:t>
      </w:r>
    </w:p>
    <w:p w14:paraId="58E7074F" w14:textId="66529269" w:rsidR="00237E54" w:rsidRDefault="00C749D5" w:rsidP="00C749D5">
      <w:pPr>
        <w:spacing w:after="0"/>
        <w:ind w:firstLine="720"/>
        <w:jc w:val="both"/>
        <w:rPr>
          <w:rFonts w:cstheme="minorHAnsi"/>
          <w:color w:val="C00000"/>
          <w:lang w:val="en-US"/>
        </w:rPr>
      </w:pPr>
      <w:r w:rsidRPr="00C749D5">
        <w:rPr>
          <w:rFonts w:cstheme="minorHAnsi"/>
          <w:lang w:val="en-US"/>
        </w:rPr>
        <w:t>An overarching aim for this project is to help drive improvement and accessibility of personalized healthcare through improved PGS privacy and storage and querying efficiency. These aims align well with the international Beacon initiative</w:t>
      </w:r>
      <w:r w:rsidRPr="00C749D5">
        <w:rPr>
          <w:rFonts w:cstheme="minorHAnsi"/>
        </w:rPr>
        <w:fldChar w:fldCharType="begin"/>
      </w:r>
      <w:r w:rsidR="00B7675D">
        <w:rPr>
          <w:rFonts w:cstheme="minorHAnsi"/>
          <w:lang w:val="en-US"/>
        </w:rPr>
        <w:instrText xml:space="preserve"> ADDIN ZOTERO_ITEM CSL_CITATION {"citationID":"0ZzFx53q","properties":{"formattedCitation":"\\super 30,31\\nosupersub{}","plainCitation":"30,31","noteIndex":0},"citationItems":[{"id":512,"uris":["http://zotero.org/users/6853186/items/KUNJ7RYS"],"itemData":{"id":512,"type":"article-journal","container-title":"Nature Biotechnology","DOI":"10.1038/s41587-019-0046-x","ISSN":"1087-0156, 1546-1696","issue":"3","journalAbbreviation":"Nat Biotechnol","language":"en","page":"220-224","source":"DOI.org (Crossref)","title":"Federated discovery and sharing of genomic data using Beacons","volume":"37","author":[{"family":"Fiume","given":"Marc"},{"family":"Cupak","given":"Miroslav"},{"family":"Keenan","given":"Stephen"},{"family":"Rambla","given":"Jordi"},{"family":"De La Torre","given":"Sabela"},{"family":"Dyke","given":"Stephanie O. M."},{"family":"Brookes","given":"Anthony J."},{"family":"Carey","given":"Knox"},{"family":"Lloyd","given":"David"},{"family":"Goodhand","given":"Peter"},{"family":"Haeussler","given":"Maximilian"},{"family":"Baudis","given":"Michael"},{"family":"Stockinger","given":"Heinz"},{"family":"Dolman","given":"Lena"},{"family":"Lappalainen","given":"Ilkka"},{"family":"Törnroos","given":"Juha"},{"family":"Linden","given":"Mikael"},{"family":"Spalding","given":"J. Dylan"},{"family":"Ur-Rehman","given":"Saif"},{"family":"Page","given":"Angela"},{"family":"Flicek","given":"Paul"},{"family":"Sherry","given":"Stephen"},{"family":"Haussler","given":"David"},{"family":"Varma","given":"Susheel"},{"family":"Saunders","given":"Gary"},{"family":"Scollen","given":"Serena"}],"issued":{"date-parts":[["2019",3]]}}},{"id":509,"uris":["http://zotero.org/users/6853186/items/B85QQZ58"],"itemData":{"id":509,"type":"article-journal","abstract":"Beacon is a basic data discovery protocol issued by the Global Alliance for Genomics and Health (GA4GH). The main goal addressed by version 1 of the Beacon protocol was to test the feasibility of broadly sharing human genomic data, through providing simple \"yes\" or \"no\" responses to queries about the presence of a given variant in datasets hosted by Beacon providers. The popularity of this concept has fostered the design of a version 2, that better serves real-world requirements and addresses the needs of clinical genomics research and healthcare, as assessed by several contributing projects and organizations. Particularly, rare disease genetics and cancer research will benefit from new case level and genomic variant level requests and the enabling of richer phenotype and clinical queries as well as support for fuzzy searches. Beacon is designed as a \"lingua franca\" to bridge data collections hosted in software solutions with different and rich interfaces. Beacon version 2 works alongside popular standards like Phenopackets, OMOP, or FHIR, allowing implementing consortia to return matches in beacon responses and provide a handover to their preferred data exchange format. The protocol is being explored by other research domains and is being tested in several international projects.","container-title":"Human Mutation","DOI":"10.1002/humu.24369","ISSN":"1098-1004","issue":"6","journalAbbreviation":"Hum Mutat","language":"eng","note":"PMID: 35297548\nPMCID: PMC9322265","page":"791-799","source":"PubMed","title":"Beacon v2 and Beacon networks: A \"lingua franca\" for federated data discovery in biomedical genomics, and beyond","title-short":"Beacon v2 and Beacon networks","volume":"43","author":[{"family":"Rambla","given":"Jordi"},{"family":"Baudis","given":"Michael"},{"family":"Ariosa","given":"Roberto"},{"family":"Beck","given":"Tim"},{"family":"Fromont","given":"Lauren A."},{"family":"Navarro","given":"Arcadi"},{"family":"Paloots","given":"Rahel"},{"family":"Rueda","given":"Manuel"},{"family":"Saunders","given":"Gary"},{"family":"Singh","given":"Babita"},{"family":"Spalding","given":"John D."},{"family":"Törnroos","given":"Juha"},{"family":"Vasallo","given":"Claudia"},{"family":"Veal","given":"Colin D."},{"family":"Brookes","given":"Anthony J."}],"issued":{"date-parts":[["2022",6]]}}}],"schema":"https://github.com/citation-style-language/schema/raw/master/csl-citation.json"} </w:instrText>
      </w:r>
      <w:r w:rsidRPr="00C749D5">
        <w:rPr>
          <w:rFonts w:cstheme="minorHAnsi"/>
        </w:rPr>
        <w:fldChar w:fldCharType="separate"/>
      </w:r>
      <w:r w:rsidR="00B7675D" w:rsidRPr="00B7675D">
        <w:rPr>
          <w:rFonts w:ascii="Calibri" w:hAnsi="Calibri" w:cs="Calibri"/>
          <w:vertAlign w:val="superscript"/>
          <w:lang w:val="en-US"/>
        </w:rPr>
        <w:t>30,31</w:t>
      </w:r>
      <w:r w:rsidRPr="00C749D5">
        <w:rPr>
          <w:rFonts w:cstheme="minorHAnsi"/>
        </w:rPr>
        <w:fldChar w:fldCharType="end"/>
      </w:r>
      <w:r w:rsidRPr="00C749D5">
        <w:rPr>
          <w:rFonts w:cstheme="minorHAnsi"/>
          <w:lang w:val="en-US"/>
        </w:rPr>
        <w:t xml:space="preserve"> to increase the availability and ease of access of genomic data for researchers globally</w:t>
      </w:r>
      <w:r w:rsidRPr="00F50C0C">
        <w:rPr>
          <w:rFonts w:cstheme="minorHAnsi"/>
          <w:lang w:val="en-US"/>
        </w:rPr>
        <w:t>. Thus, we aim to make the PENGQUIN Solid pod VCF data storage endpoints beacon resources that can be discoverable via the Beacon API.</w:t>
      </w:r>
    </w:p>
    <w:p w14:paraId="269F9215" w14:textId="72EBBE0E" w:rsidR="00C749D5" w:rsidRPr="00C749D5" w:rsidRDefault="00C749D5" w:rsidP="00C749D5">
      <w:pPr>
        <w:spacing w:after="0"/>
        <w:ind w:firstLine="720"/>
        <w:jc w:val="both"/>
        <w:rPr>
          <w:rFonts w:cstheme="minorHAnsi"/>
          <w:lang w:val="en-US"/>
        </w:rPr>
      </w:pPr>
      <w:r w:rsidRPr="00C749D5">
        <w:rPr>
          <w:rFonts w:cstheme="minorHAnsi"/>
          <w:lang w:val="en-US"/>
        </w:rPr>
        <w:t>Importantly, this option to contribute personal genomic data to the greater Beacon data network, thereby making it discoverable to researchers, will be controllable on an individual basis as an opt-in option. Another advantage of the Solid ecosystem in this context is the ability of any individual to change their beacon sharing preference from their personal Solid pod at any point in time. Increasing the amount of genomic data available to researchers will help contribute to the further progression of personalized healthcare efficacy for larger, and more diverse populations of people, aligning closely with our goals for this Ph.D. project.</w:t>
      </w:r>
    </w:p>
    <w:p w14:paraId="12F04E47" w14:textId="77777777" w:rsidR="003355A4" w:rsidRDefault="003355A4" w:rsidP="00C749D5">
      <w:pPr>
        <w:spacing w:after="0"/>
        <w:ind w:firstLine="720"/>
        <w:jc w:val="both"/>
        <w:rPr>
          <w:rFonts w:cstheme="minorHAnsi"/>
          <w:lang w:val="en-US"/>
        </w:rPr>
      </w:pPr>
    </w:p>
    <w:p w14:paraId="4DDE8321" w14:textId="4C858F27" w:rsidR="00FD0E6A" w:rsidRPr="000D659C" w:rsidRDefault="00FD0E6A" w:rsidP="000D659C">
      <w:pPr>
        <w:spacing w:after="0"/>
        <w:jc w:val="both"/>
        <w:rPr>
          <w:rFonts w:cstheme="minorHAnsi"/>
          <w:lang w:val="en-US"/>
        </w:rPr>
      </w:pPr>
    </w:p>
    <w:p w14:paraId="5D1B5B0C" w14:textId="6F262507" w:rsidR="00775F1B" w:rsidRDefault="00775F1B" w:rsidP="00775F1B">
      <w:pPr>
        <w:spacing w:after="0"/>
        <w:jc w:val="both"/>
        <w:rPr>
          <w:i/>
          <w:lang w:val="en-US"/>
        </w:rPr>
      </w:pPr>
      <w:r>
        <w:rPr>
          <w:noProof/>
        </w:rPr>
        <w:lastRenderedPageBreak/>
        <w:drawing>
          <wp:anchor distT="0" distB="0" distL="114300" distR="114300" simplePos="0" relativeHeight="251658240" behindDoc="0" locked="0" layoutInCell="1" allowOverlap="1" wp14:anchorId="13988462" wp14:editId="40BF718A">
            <wp:simplePos x="0" y="0"/>
            <wp:positionH relativeFrom="page">
              <wp:align>left</wp:align>
            </wp:positionH>
            <wp:positionV relativeFrom="paragraph">
              <wp:posOffset>868045</wp:posOffset>
            </wp:positionV>
            <wp:extent cx="7536180" cy="2762250"/>
            <wp:effectExtent l="0" t="0" r="762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36180" cy="2762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49D5" w:rsidRPr="00C749D5">
        <w:rPr>
          <w:rFonts w:ascii="Calibri" w:eastAsia="Times New Roman" w:hAnsi="Calibri" w:cs="Calibri"/>
          <w:bCs/>
          <w:i/>
          <w:lang w:val="en-US" w:eastAsia="nl-BE"/>
        </w:rPr>
        <w:t xml:space="preserve">Planning - </w:t>
      </w:r>
      <w:r w:rsidR="00C749D5" w:rsidRPr="00204148">
        <w:rPr>
          <w:iCs/>
          <w:lang w:val="en-US"/>
        </w:rPr>
        <w:t>The Ph.D. project consists of 5 work packages denoted as “WP”. This will be bundled into a Ph.D. dissertation for a final thesis defense. Figure 3 shows a Gantt-chart of the Ph.D. project on a quarterly basis.  Each work package is split up into different tasks with a dedicated amount of time allocated to it. This will allow for a good time and project management.</w:t>
      </w:r>
      <w:r w:rsidR="00C749D5" w:rsidRPr="00C749D5">
        <w:rPr>
          <w:i/>
          <w:lang w:val="en-US"/>
        </w:rPr>
        <w:t xml:space="preserve"> </w:t>
      </w:r>
    </w:p>
    <w:p w14:paraId="702B3429" w14:textId="5AD316FF" w:rsidR="00775F1B" w:rsidRPr="00775F1B" w:rsidRDefault="00775F1B" w:rsidP="00775F1B">
      <w:pPr>
        <w:spacing w:after="0"/>
        <w:jc w:val="both"/>
        <w:rPr>
          <w:i/>
          <w:lang w:val="en-US"/>
        </w:rPr>
      </w:pPr>
    </w:p>
    <w:p w14:paraId="01760F3E" w14:textId="548BEFEC" w:rsidR="00C749D5" w:rsidRPr="00C749D5" w:rsidRDefault="00C749D5" w:rsidP="00C749D5">
      <w:pPr>
        <w:spacing w:line="240" w:lineRule="auto"/>
        <w:jc w:val="both"/>
        <w:rPr>
          <w:lang w:val="en-US"/>
        </w:rPr>
      </w:pPr>
      <w:r w:rsidRPr="00C749D5">
        <w:rPr>
          <w:b/>
          <w:i/>
          <w:sz w:val="18"/>
          <w:szCs w:val="18"/>
          <w:lang w:val="en-US"/>
        </w:rPr>
        <w:t xml:space="preserve">Figure </w:t>
      </w:r>
      <w:r w:rsidR="000D659C">
        <w:rPr>
          <w:b/>
          <w:i/>
          <w:sz w:val="18"/>
          <w:szCs w:val="18"/>
          <w:lang w:val="en-US"/>
        </w:rPr>
        <w:t>2</w:t>
      </w:r>
      <w:r w:rsidRPr="00C749D5">
        <w:rPr>
          <w:i/>
          <w:sz w:val="18"/>
          <w:szCs w:val="18"/>
          <w:lang w:val="en-US"/>
        </w:rPr>
        <w:t xml:space="preserve"> </w:t>
      </w:r>
      <w:r w:rsidRPr="00C749D5">
        <w:rPr>
          <w:b/>
          <w:i/>
          <w:sz w:val="18"/>
          <w:szCs w:val="18"/>
          <w:lang w:val="en-US"/>
        </w:rPr>
        <w:t>Gantt chart of the Ph.D. project timeline on a quarterly basis</w:t>
      </w:r>
      <w:r w:rsidRPr="00C749D5">
        <w:rPr>
          <w:i/>
          <w:sz w:val="18"/>
          <w:szCs w:val="18"/>
          <w:lang w:val="en-US"/>
        </w:rPr>
        <w:t xml:space="preserve">. T denotes different tasks of a work package. M denotes different milestones, such as finishing and submitting a manuscript to a journal. Green denotes working on the thesis dissertation and </w:t>
      </w:r>
      <w:r w:rsidR="00AD5B07" w:rsidRPr="00C749D5">
        <w:rPr>
          <w:i/>
          <w:sz w:val="18"/>
          <w:szCs w:val="18"/>
          <w:lang w:val="en-US"/>
        </w:rPr>
        <w:t>defense</w:t>
      </w:r>
      <w:r w:rsidRPr="00C749D5">
        <w:rPr>
          <w:i/>
          <w:sz w:val="18"/>
          <w:szCs w:val="18"/>
          <w:lang w:val="en-US"/>
        </w:rPr>
        <w:t xml:space="preserve">. This is allocated as the final 6-9 months of the Ph.D. project to make all preparations for the </w:t>
      </w:r>
      <w:r w:rsidR="00AD5B07" w:rsidRPr="00C749D5">
        <w:rPr>
          <w:i/>
          <w:sz w:val="18"/>
          <w:szCs w:val="18"/>
          <w:lang w:val="en-US"/>
        </w:rPr>
        <w:t>defense</w:t>
      </w:r>
      <w:r w:rsidRPr="00C749D5">
        <w:rPr>
          <w:i/>
          <w:sz w:val="18"/>
          <w:szCs w:val="18"/>
          <w:lang w:val="en-US"/>
        </w:rPr>
        <w:t xml:space="preserve">. </w:t>
      </w:r>
      <w:bookmarkStart w:id="10" w:name="_heading=h.44sinio"/>
      <w:bookmarkEnd w:id="10"/>
    </w:p>
    <w:p w14:paraId="2B752662" w14:textId="2BD19850" w:rsidR="00C749D5" w:rsidRPr="00C749D5" w:rsidRDefault="00C749D5" w:rsidP="00C749D5">
      <w:pPr>
        <w:pStyle w:val="Heading1"/>
        <w:numPr>
          <w:ilvl w:val="0"/>
          <w:numId w:val="0"/>
        </w:numPr>
        <w:tabs>
          <w:tab w:val="left" w:pos="720"/>
        </w:tabs>
        <w:spacing w:before="0"/>
        <w:rPr>
          <w:rFonts w:asciiTheme="minorHAnsi" w:hAnsiTheme="minorHAnsi" w:cstheme="minorHAnsi"/>
          <w:sz w:val="22"/>
          <w:szCs w:val="22"/>
          <w:lang w:val="en-GB"/>
        </w:rPr>
      </w:pPr>
      <w:r w:rsidRPr="00C749D5">
        <w:rPr>
          <w:rFonts w:asciiTheme="minorHAnsi" w:hAnsiTheme="minorHAnsi" w:cstheme="minorHAnsi"/>
          <w:sz w:val="22"/>
          <w:szCs w:val="22"/>
          <w:lang w:val="en-GB"/>
        </w:rPr>
        <w:t>Risks and mitigation</w:t>
      </w:r>
      <w:r w:rsidR="00AD5B07">
        <w:rPr>
          <w:rFonts w:asciiTheme="minorHAnsi" w:hAnsiTheme="minorHAnsi" w:cstheme="minorHAnsi"/>
          <w:sz w:val="22"/>
          <w:szCs w:val="22"/>
          <w:lang w:val="en-GB"/>
        </w:rPr>
        <w:t xml:space="preserve"> </w:t>
      </w:r>
      <w:r w:rsidR="00AD5B07" w:rsidRPr="00AD5B07">
        <w:rPr>
          <w:rFonts w:asciiTheme="minorHAnsi" w:hAnsiTheme="minorHAnsi" w:cstheme="minorHAnsi"/>
          <w:color w:val="C00000"/>
          <w:sz w:val="22"/>
          <w:szCs w:val="22"/>
          <w:lang w:val="en-GB"/>
        </w:rPr>
        <w:t>(need to revisit these)</w:t>
      </w:r>
    </w:p>
    <w:p w14:paraId="484E405D" w14:textId="77777777" w:rsidR="00C749D5" w:rsidRPr="00C749D5" w:rsidRDefault="00C749D5" w:rsidP="00FA1B38">
      <w:pPr>
        <w:numPr>
          <w:ilvl w:val="0"/>
          <w:numId w:val="7"/>
        </w:numPr>
        <w:spacing w:after="0" w:line="256" w:lineRule="auto"/>
        <w:ind w:left="360"/>
        <w:jc w:val="both"/>
        <w:rPr>
          <w:rFonts w:cstheme="minorHAnsi"/>
          <w:b/>
          <w:lang w:val="en-GB"/>
        </w:rPr>
      </w:pPr>
      <w:r w:rsidRPr="00C749D5">
        <w:rPr>
          <w:rFonts w:cstheme="minorHAnsi"/>
          <w:b/>
          <w:lang w:val="en-US"/>
        </w:rPr>
        <w:t>Dataset size:</w:t>
      </w:r>
      <w:r w:rsidRPr="00C749D5">
        <w:rPr>
          <w:rFonts w:cstheme="minorHAnsi"/>
          <w:lang w:val="en-US"/>
        </w:rPr>
        <w:t xml:space="preserve"> If personal genome datasets are too large to store in a decentralized manner with acceptable query performance. If this occurs, a shift towards more centralization will be investigated in the form of summaries [3], and more expressive query interfaces will be added to Solid data vaults [7]. The range of pods over which summaries and query interfaces are defined will be configurable, which means that the trade-off between centralization and decentralization can be tuned.</w:t>
      </w:r>
    </w:p>
    <w:p w14:paraId="7D08038D" w14:textId="3402D10D" w:rsidR="00C749D5" w:rsidRPr="00C749D5" w:rsidRDefault="00C749D5" w:rsidP="00FA1B38">
      <w:pPr>
        <w:numPr>
          <w:ilvl w:val="0"/>
          <w:numId w:val="7"/>
        </w:numPr>
        <w:spacing w:after="0" w:line="256" w:lineRule="auto"/>
        <w:ind w:left="360"/>
        <w:jc w:val="both"/>
        <w:rPr>
          <w:rFonts w:cstheme="minorHAnsi"/>
          <w:lang w:val="en-US"/>
        </w:rPr>
      </w:pPr>
      <w:r w:rsidRPr="00C749D5">
        <w:rPr>
          <w:rFonts w:cstheme="minorHAnsi"/>
          <w:b/>
          <w:lang w:val="en-US"/>
        </w:rPr>
        <w:t xml:space="preserve">Data availability, </w:t>
      </w:r>
      <w:proofErr w:type="gramStart"/>
      <w:r w:rsidRPr="00C749D5">
        <w:rPr>
          <w:rFonts w:cstheme="minorHAnsi"/>
          <w:b/>
          <w:lang w:val="en-US"/>
        </w:rPr>
        <w:t>ethics</w:t>
      </w:r>
      <w:proofErr w:type="gramEnd"/>
      <w:r w:rsidRPr="00C749D5">
        <w:rPr>
          <w:rFonts w:cstheme="minorHAnsi"/>
          <w:b/>
          <w:lang w:val="en-US"/>
        </w:rPr>
        <w:t xml:space="preserve"> and legislation (GDPR guidelines): </w:t>
      </w:r>
      <w:r w:rsidRPr="00C749D5">
        <w:rPr>
          <w:rFonts w:cstheme="minorHAnsi"/>
          <w:lang w:val="en-US"/>
        </w:rPr>
        <w:t xml:space="preserve">VITO Health and </w:t>
      </w:r>
      <w:proofErr w:type="spellStart"/>
      <w:r w:rsidRPr="00C749D5">
        <w:rPr>
          <w:rFonts w:cstheme="minorHAnsi"/>
          <w:lang w:val="en-US"/>
        </w:rPr>
        <w:t>UGhent</w:t>
      </w:r>
      <w:proofErr w:type="spellEnd"/>
      <w:r w:rsidRPr="00C749D5">
        <w:rPr>
          <w:rFonts w:cstheme="minorHAnsi"/>
          <w:lang w:val="en-US"/>
        </w:rPr>
        <w:t xml:space="preserve"> have an institutional agreement which regulates the legal and ethical </w:t>
      </w:r>
      <w:r w:rsidR="00237E54" w:rsidRPr="00C749D5">
        <w:rPr>
          <w:rFonts w:cstheme="minorHAnsi"/>
          <w:lang w:val="en-US"/>
        </w:rPr>
        <w:t>aspects</w:t>
      </w:r>
      <w:r w:rsidRPr="00C749D5">
        <w:rPr>
          <w:rFonts w:cstheme="minorHAnsi"/>
          <w:lang w:val="en-US"/>
        </w:rPr>
        <w:t xml:space="preserve"> of the project. This includes confidentiality, ownership, and privacy issues. Genomics data from other sources is freely accessible online as the data is currently not legislated under GDPR guidelines.</w:t>
      </w:r>
    </w:p>
    <w:p w14:paraId="377D3B46" w14:textId="77777777" w:rsidR="00C749D5" w:rsidRPr="00C749D5" w:rsidRDefault="00C749D5" w:rsidP="00FA1B38">
      <w:pPr>
        <w:numPr>
          <w:ilvl w:val="0"/>
          <w:numId w:val="7"/>
        </w:numPr>
        <w:spacing w:after="0" w:line="256" w:lineRule="auto"/>
        <w:ind w:left="360"/>
        <w:jc w:val="both"/>
        <w:rPr>
          <w:rFonts w:cstheme="minorHAnsi"/>
          <w:lang w:val="en-US"/>
        </w:rPr>
      </w:pPr>
      <w:r w:rsidRPr="00C749D5">
        <w:rPr>
          <w:rFonts w:cstheme="minorHAnsi"/>
          <w:b/>
          <w:lang w:val="en-US"/>
        </w:rPr>
        <w:t xml:space="preserve">Computational Load: </w:t>
      </w:r>
      <w:r w:rsidRPr="00C749D5">
        <w:rPr>
          <w:rFonts w:cstheme="minorHAnsi"/>
          <w:lang w:val="en-US"/>
        </w:rPr>
        <w:t xml:space="preserve">Various software packages will be used for brute force SAP detection. Both VITO and </w:t>
      </w:r>
      <w:proofErr w:type="spellStart"/>
      <w:r w:rsidRPr="00C749D5">
        <w:rPr>
          <w:rFonts w:cstheme="minorHAnsi"/>
          <w:lang w:val="en-US"/>
        </w:rPr>
        <w:t>UGhent</w:t>
      </w:r>
      <w:proofErr w:type="spellEnd"/>
      <w:r w:rsidRPr="00C749D5">
        <w:rPr>
          <w:rFonts w:cstheme="minorHAnsi"/>
          <w:lang w:val="en-US"/>
        </w:rPr>
        <w:t xml:space="preserve"> have access to the Flemish Supercomputing Centre for grid computing in case the Ph.D. lacks computational resources. </w:t>
      </w:r>
    </w:p>
    <w:p w14:paraId="5A57BA6E" w14:textId="77777777" w:rsidR="00C749D5" w:rsidRPr="00C749D5" w:rsidRDefault="00C749D5" w:rsidP="00FA1B38">
      <w:pPr>
        <w:numPr>
          <w:ilvl w:val="0"/>
          <w:numId w:val="7"/>
        </w:numPr>
        <w:spacing w:after="0" w:line="256" w:lineRule="auto"/>
        <w:ind w:left="360"/>
        <w:jc w:val="both"/>
        <w:rPr>
          <w:rFonts w:cstheme="minorHAnsi"/>
          <w:b/>
          <w:lang w:val="en-US"/>
        </w:rPr>
      </w:pPr>
      <w:r w:rsidRPr="00C749D5">
        <w:rPr>
          <w:rFonts w:cstheme="minorHAnsi"/>
          <w:b/>
          <w:lang w:val="en-US"/>
        </w:rPr>
        <w:t>Evolving PGS Technological Advances</w:t>
      </w:r>
      <w:r w:rsidRPr="00C749D5">
        <w:rPr>
          <w:rFonts w:cstheme="minorHAnsi"/>
          <w:lang w:val="en-US"/>
        </w:rPr>
        <w:t>: Long read sequencing has been decreasing in price in recent years and offers many advantages over the currently most common form of short-read shotgun genome sequencing. With a widespread transition to long read sequencing, the way downstream genomic files, such as VCF files, are created and formatted may change. It is unlikely that such a drastic change will take place during this Ph.D. project, but if such a breakthrough occurs, the Ph.D. candidate and advisors will assess altering the input genomic files to align with the project’s goal of creating a framework useful for advancing personalized healthcare.</w:t>
      </w:r>
    </w:p>
    <w:p w14:paraId="7297EB2B" w14:textId="77777777" w:rsidR="00C749D5" w:rsidRPr="00C749D5" w:rsidRDefault="00C749D5" w:rsidP="00FA1B38">
      <w:pPr>
        <w:numPr>
          <w:ilvl w:val="0"/>
          <w:numId w:val="7"/>
        </w:numPr>
        <w:spacing w:after="0" w:line="256" w:lineRule="auto"/>
        <w:ind w:left="360"/>
        <w:jc w:val="both"/>
        <w:rPr>
          <w:rFonts w:cstheme="minorHAnsi"/>
          <w:lang w:val="en-US"/>
        </w:rPr>
      </w:pPr>
      <w:r w:rsidRPr="00C749D5">
        <w:rPr>
          <w:rFonts w:cstheme="minorHAnsi"/>
          <w:b/>
          <w:lang w:val="en-US"/>
        </w:rPr>
        <w:lastRenderedPageBreak/>
        <w:t>Software Dependencies:</w:t>
      </w:r>
      <w:r w:rsidRPr="00C749D5">
        <w:rPr>
          <w:rFonts w:cstheme="minorHAnsi"/>
          <w:lang w:val="en-US"/>
        </w:rPr>
        <w:t xml:space="preserve"> Various software will be used for this project. Generally, software is known to exhibit issues concerning quality, versioning, and documentation. If such problems are encountered troubleshooting will include utilizing other, comparable software to accomplish the task or contacting the producer of said software for troubleshooting.</w:t>
      </w:r>
    </w:p>
    <w:p w14:paraId="22801C44" w14:textId="324CC3A9" w:rsidR="00C749D5" w:rsidRPr="00C749D5" w:rsidRDefault="00C749D5" w:rsidP="00FA1B38">
      <w:pPr>
        <w:spacing w:after="0" w:line="240" w:lineRule="auto"/>
        <w:jc w:val="both"/>
        <w:rPr>
          <w:rFonts w:ascii="Calibri" w:eastAsia="Times New Roman" w:hAnsi="Calibri" w:cs="Calibri"/>
          <w:bCs/>
          <w:i/>
          <w:color w:val="00B0F0"/>
          <w:sz w:val="18"/>
          <w:szCs w:val="18"/>
          <w:lang w:val="en-US" w:eastAsia="nl-BE"/>
        </w:rPr>
      </w:pPr>
    </w:p>
    <w:p w14:paraId="50CF8DCF" w14:textId="15392F76" w:rsidR="00587E8E" w:rsidRPr="00B4794D" w:rsidRDefault="00587E8E" w:rsidP="00587E8E">
      <w:pPr>
        <w:spacing w:after="0" w:line="240" w:lineRule="auto"/>
        <w:jc w:val="both"/>
        <w:rPr>
          <w:rFonts w:ascii="Calibri" w:eastAsia="Times New Roman" w:hAnsi="Calibri" w:cs="Calibri"/>
          <w:bCs/>
          <w:i/>
          <w:color w:val="00B0F0"/>
          <w:sz w:val="18"/>
          <w:szCs w:val="18"/>
          <w:lang w:val="en-GB" w:eastAsia="nl-BE"/>
        </w:rPr>
      </w:pPr>
      <w:r w:rsidRPr="00B4794D">
        <w:rPr>
          <w:rFonts w:ascii="Calibri" w:eastAsia="Times New Roman" w:hAnsi="Calibri" w:cs="Calibri"/>
          <w:bCs/>
          <w:i/>
          <w:color w:val="00B0F0"/>
          <w:sz w:val="18"/>
          <w:szCs w:val="18"/>
          <w:lang w:val="en-GB" w:eastAsia="nl-BE"/>
        </w:rPr>
        <w:t xml:space="preserve">Elaborate the different envisaged steps (experiments/activities) in your </w:t>
      </w:r>
      <w:proofErr w:type="gramStart"/>
      <w:r w:rsidRPr="00B4794D">
        <w:rPr>
          <w:rFonts w:ascii="Calibri" w:eastAsia="Times New Roman" w:hAnsi="Calibri" w:cs="Calibri"/>
          <w:bCs/>
          <w:i/>
          <w:color w:val="00B0F0"/>
          <w:sz w:val="18"/>
          <w:szCs w:val="18"/>
          <w:lang w:val="en-GB" w:eastAsia="nl-BE"/>
        </w:rPr>
        <w:t>research, and</w:t>
      </w:r>
      <w:proofErr w:type="gramEnd"/>
      <w:r w:rsidRPr="00B4794D">
        <w:rPr>
          <w:rFonts w:ascii="Calibri" w:eastAsia="Times New Roman" w:hAnsi="Calibri" w:cs="Calibri"/>
          <w:bCs/>
          <w:i/>
          <w:color w:val="00B0F0"/>
          <w:sz w:val="18"/>
          <w:szCs w:val="18"/>
          <w:lang w:val="en-GB" w:eastAsia="nl-BE"/>
        </w:rPr>
        <w:t xml:space="preserve"> motivate strategic choices in view of reaching the objectives. Describe the set-up and cohesion of the work packages including intermediate goals (milestones). </w:t>
      </w:r>
    </w:p>
    <w:p w14:paraId="45801D5C" w14:textId="77777777" w:rsidR="00587E8E" w:rsidRPr="00B4794D" w:rsidRDefault="00587E8E" w:rsidP="00587E8E">
      <w:pPr>
        <w:spacing w:after="0" w:line="240" w:lineRule="auto"/>
        <w:jc w:val="both"/>
        <w:rPr>
          <w:rFonts w:ascii="Calibri" w:eastAsia="Times New Roman" w:hAnsi="Calibri" w:cs="Calibri"/>
          <w:bCs/>
          <w:i/>
          <w:color w:val="00B0F0"/>
          <w:sz w:val="18"/>
          <w:szCs w:val="18"/>
          <w:lang w:val="en-GB" w:eastAsia="nl-BE"/>
        </w:rPr>
      </w:pPr>
      <w:r w:rsidRPr="00B4794D">
        <w:rPr>
          <w:rFonts w:ascii="Calibri" w:eastAsia="Times New Roman" w:hAnsi="Calibri" w:cs="Calibri"/>
          <w:bCs/>
          <w:i/>
          <w:color w:val="00B0F0"/>
          <w:sz w:val="18"/>
          <w:szCs w:val="18"/>
          <w:lang w:val="en-GB" w:eastAsia="nl-BE"/>
        </w:rPr>
        <w:t xml:space="preserve">Show where the proposed methodology (research approach) is according to the state of the art and where it is novel. Discuss risks that might endanger reaching project objectives and the contingency plans to be put in place should </w:t>
      </w:r>
      <w:r>
        <w:rPr>
          <w:rFonts w:ascii="Calibri" w:eastAsia="Times New Roman" w:hAnsi="Calibri" w:cs="Calibri"/>
          <w:bCs/>
          <w:i/>
          <w:color w:val="00B0F0"/>
          <w:sz w:val="18"/>
          <w:szCs w:val="18"/>
          <w:lang w:val="en-GB" w:eastAsia="nl-BE"/>
        </w:rPr>
        <w:t xml:space="preserve">this </w:t>
      </w:r>
      <w:r w:rsidRPr="00B4794D">
        <w:rPr>
          <w:rFonts w:ascii="Calibri" w:eastAsia="Times New Roman" w:hAnsi="Calibri" w:cs="Calibri"/>
          <w:bCs/>
          <w:i/>
          <w:color w:val="00B0F0"/>
          <w:sz w:val="18"/>
          <w:szCs w:val="18"/>
          <w:lang w:val="en-GB" w:eastAsia="nl-BE"/>
        </w:rPr>
        <w:t>risk occur.</w:t>
      </w:r>
    </w:p>
    <w:p w14:paraId="76DDC230" w14:textId="0008C766" w:rsidR="00587E8E" w:rsidRPr="004A70BA" w:rsidRDefault="00587E8E" w:rsidP="004A70BA">
      <w:pPr>
        <w:spacing w:after="0" w:line="240" w:lineRule="auto"/>
        <w:jc w:val="both"/>
        <w:rPr>
          <w:rFonts w:ascii="Calibri" w:eastAsia="Times New Roman" w:hAnsi="Calibri" w:cs="Calibri"/>
          <w:bCs/>
          <w:i/>
          <w:color w:val="00B0F0"/>
          <w:sz w:val="18"/>
          <w:szCs w:val="18"/>
          <w:lang w:val="en-GB" w:eastAsia="nl-BE"/>
        </w:rPr>
      </w:pPr>
      <w:r w:rsidRPr="00B4794D">
        <w:rPr>
          <w:rFonts w:ascii="Calibri" w:eastAsia="Times New Roman" w:hAnsi="Calibri" w:cs="Calibri"/>
          <w:bCs/>
          <w:i/>
          <w:color w:val="00B0F0"/>
          <w:sz w:val="18"/>
          <w:szCs w:val="18"/>
          <w:lang w:val="en-GB" w:eastAsia="nl-BE"/>
        </w:rPr>
        <w:t>Use a table or graphic representation of the planned course of activities (timing work packages, milestones, critical path) over the 4-years grant period.</w:t>
      </w:r>
    </w:p>
    <w:p w14:paraId="346FB010" w14:textId="061B6008" w:rsidR="00587E8E" w:rsidRDefault="00587E8E" w:rsidP="00587E8E">
      <w:pPr>
        <w:spacing w:after="0" w:line="240" w:lineRule="auto"/>
        <w:rPr>
          <w:rFonts w:eastAsia="Times New Roman" w:cs="Times New Roman"/>
          <w:b/>
          <w:lang w:val="en-GB" w:eastAsia="nl-BE"/>
        </w:rPr>
      </w:pPr>
    </w:p>
    <w:p w14:paraId="633FC149" w14:textId="7B6779D1" w:rsidR="00FA1B38" w:rsidRPr="00FA1B38" w:rsidRDefault="00FA1B38" w:rsidP="00587E8E">
      <w:pPr>
        <w:spacing w:after="0" w:line="240" w:lineRule="auto"/>
        <w:rPr>
          <w:rFonts w:eastAsia="Times New Roman" w:cs="Times New Roman"/>
          <w:b/>
          <w:color w:val="C00000"/>
          <w:lang w:val="en-GB" w:eastAsia="nl-BE"/>
        </w:rPr>
      </w:pPr>
      <w:r w:rsidRPr="00FA1B38">
        <w:rPr>
          <w:rFonts w:eastAsia="Times New Roman" w:cs="Times New Roman"/>
          <w:b/>
          <w:color w:val="C00000"/>
          <w:lang w:val="en-GB" w:eastAsia="nl-BE"/>
        </w:rPr>
        <w:t>This needs the most work:</w:t>
      </w:r>
    </w:p>
    <w:p w14:paraId="3BC21CC5" w14:textId="1D260CE6" w:rsidR="00587E8E" w:rsidRDefault="00C749D5" w:rsidP="00587E8E">
      <w:pPr>
        <w:spacing w:after="0" w:line="240" w:lineRule="auto"/>
        <w:rPr>
          <w:rFonts w:eastAsia="Times New Roman" w:cs="Times New Roman"/>
          <w:b/>
          <w:lang w:val="en-GB" w:eastAsia="nl-BE"/>
        </w:rPr>
      </w:pPr>
      <w:r>
        <w:rPr>
          <w:rFonts w:eastAsia="Times New Roman" w:cs="Times New Roman"/>
          <w:b/>
          <w:lang w:val="en-GB" w:eastAsia="nl-BE"/>
        </w:rPr>
        <w:t xml:space="preserve">4. </w:t>
      </w:r>
      <w:r w:rsidR="00587E8E">
        <w:rPr>
          <w:rFonts w:eastAsia="Times New Roman" w:cs="Times New Roman"/>
          <w:b/>
          <w:lang w:val="en-GB" w:eastAsia="nl-BE"/>
        </w:rPr>
        <w:t xml:space="preserve">Strategic dimension and application potential </w:t>
      </w:r>
    </w:p>
    <w:p w14:paraId="57C982E9" w14:textId="0E97597A" w:rsidR="00C749D5" w:rsidRDefault="00C749D5" w:rsidP="00587E8E">
      <w:pPr>
        <w:spacing w:after="0" w:line="240" w:lineRule="auto"/>
        <w:rPr>
          <w:rFonts w:eastAsia="Times New Roman" w:cs="Times New Roman"/>
          <w:b/>
          <w:lang w:val="en-GB" w:eastAsia="nl-BE"/>
        </w:rPr>
      </w:pPr>
    </w:p>
    <w:p w14:paraId="5F504C4C" w14:textId="09AC65E1" w:rsidR="00FA1B38" w:rsidRDefault="00FA1B38" w:rsidP="00587E8E">
      <w:pPr>
        <w:spacing w:after="0" w:line="240" w:lineRule="auto"/>
        <w:rPr>
          <w:rFonts w:eastAsia="Times New Roman" w:cs="Times New Roman"/>
          <w:b/>
          <w:color w:val="C00000"/>
          <w:lang w:val="en-GB" w:eastAsia="nl-BE"/>
        </w:rPr>
      </w:pPr>
      <w:r w:rsidRPr="00FA1B38">
        <w:rPr>
          <w:rFonts w:eastAsia="Times New Roman" w:cs="Times New Roman"/>
          <w:b/>
          <w:color w:val="C00000"/>
          <w:lang w:val="en-GB" w:eastAsia="nl-BE"/>
        </w:rPr>
        <w:t>*** Disruptive Innovation --&gt; Economic added value ***</w:t>
      </w:r>
    </w:p>
    <w:p w14:paraId="35CD2CD9" w14:textId="40F63AA6" w:rsidR="00FA1B38" w:rsidRPr="00FA1B38" w:rsidRDefault="00FA1B38" w:rsidP="00587E8E">
      <w:pPr>
        <w:spacing w:after="0" w:line="240" w:lineRule="auto"/>
        <w:rPr>
          <w:rFonts w:eastAsia="Times New Roman" w:cs="Times New Roman"/>
          <w:b/>
          <w:color w:val="C00000"/>
          <w:lang w:val="en-GB" w:eastAsia="nl-BE"/>
        </w:rPr>
      </w:pPr>
      <w:r>
        <w:rPr>
          <w:rFonts w:eastAsia="Times New Roman" w:cs="Times New Roman"/>
          <w:b/>
          <w:color w:val="C00000"/>
          <w:lang w:val="en-GB" w:eastAsia="nl-BE"/>
        </w:rPr>
        <w:tab/>
        <w:t>--Especially specifically for Flanders--</w:t>
      </w:r>
    </w:p>
    <w:p w14:paraId="346B4D8E" w14:textId="77777777" w:rsidR="000D659C" w:rsidRPr="00C749D5" w:rsidRDefault="000D659C" w:rsidP="000D659C">
      <w:pPr>
        <w:spacing w:after="0" w:line="240" w:lineRule="auto"/>
        <w:jc w:val="both"/>
        <w:rPr>
          <w:rFonts w:cstheme="minorHAnsi"/>
          <w:lang w:val="en-US"/>
        </w:rPr>
      </w:pPr>
      <w:r w:rsidRPr="00C749D5">
        <w:rPr>
          <w:rFonts w:cstheme="minorHAnsi"/>
          <w:lang w:val="en-US"/>
        </w:rPr>
        <w:t xml:space="preserve">Precision Health Group in VITO Health has the ambition to develop applications towards making personalized healthcare a reality through data-driven research. This is facilitated through having joined PhDs with academic institutes to maintain strong and relevant research. The Ph.D. candidate will actively make connections with other institutes contributing to the research field of interest. Algorithms, methodologies, and results from the Ph.D. project may be implemented in different institutions partnered with VITO, </w:t>
      </w:r>
      <w:proofErr w:type="gramStart"/>
      <w:r w:rsidRPr="00C749D5">
        <w:rPr>
          <w:rFonts w:cstheme="minorHAnsi"/>
          <w:lang w:val="en-US"/>
        </w:rPr>
        <w:t>JESSA</w:t>
      </w:r>
      <w:proofErr w:type="gramEnd"/>
      <w:r w:rsidRPr="00C749D5">
        <w:rPr>
          <w:rFonts w:cstheme="minorHAnsi"/>
          <w:lang w:val="en-US"/>
        </w:rPr>
        <w:t xml:space="preserve"> and Ghent University such as Domus Medica or Hospitals to contribute towards unveiling the personalized Genome Pods’ power in practice.</w:t>
      </w:r>
    </w:p>
    <w:p w14:paraId="4BFA0DCF" w14:textId="52F09A36" w:rsidR="000D659C" w:rsidRPr="000D659C" w:rsidRDefault="000D659C" w:rsidP="00587E8E">
      <w:pPr>
        <w:spacing w:after="0" w:line="240" w:lineRule="auto"/>
        <w:rPr>
          <w:rFonts w:eastAsia="Times New Roman" w:cs="Times New Roman"/>
          <w:b/>
          <w:lang w:val="en-US" w:eastAsia="nl-BE"/>
        </w:rPr>
      </w:pPr>
    </w:p>
    <w:p w14:paraId="2DFE661C" w14:textId="77777777" w:rsidR="000D659C" w:rsidRPr="00C749D5" w:rsidRDefault="000D659C" w:rsidP="000D659C">
      <w:pPr>
        <w:spacing w:after="0" w:line="240" w:lineRule="auto"/>
        <w:jc w:val="both"/>
        <w:rPr>
          <w:rFonts w:cstheme="minorHAnsi"/>
          <w:lang w:val="en-US"/>
        </w:rPr>
      </w:pPr>
      <w:r w:rsidRPr="00C749D5">
        <w:rPr>
          <w:rFonts w:cstheme="minorHAnsi"/>
          <w:lang w:val="en-US"/>
        </w:rPr>
        <w:t xml:space="preserve">PENGQUIN, by facilitating the storing and consent driven dynamic sharing of PGS, will be poised to play a central role in developing Digital Twins of citizens/patients in healthcare and clinical practice. </w:t>
      </w:r>
    </w:p>
    <w:p w14:paraId="13A001BD" w14:textId="77777777" w:rsidR="000D659C" w:rsidRPr="00C749D5" w:rsidRDefault="000D659C" w:rsidP="000D659C">
      <w:pPr>
        <w:spacing w:after="0" w:line="240" w:lineRule="auto"/>
        <w:jc w:val="both"/>
        <w:rPr>
          <w:rFonts w:cstheme="minorHAnsi"/>
          <w:lang w:val="en-US"/>
        </w:rPr>
      </w:pPr>
    </w:p>
    <w:p w14:paraId="7C6F60A9" w14:textId="77777777" w:rsidR="000D659C" w:rsidRPr="00C749D5" w:rsidRDefault="000D659C" w:rsidP="000D659C">
      <w:pPr>
        <w:spacing w:after="0" w:line="240" w:lineRule="auto"/>
        <w:jc w:val="both"/>
        <w:rPr>
          <w:rFonts w:cstheme="minorHAnsi"/>
          <w:lang w:val="en-US"/>
        </w:rPr>
      </w:pPr>
      <w:r w:rsidRPr="00C749D5">
        <w:rPr>
          <w:rFonts w:cstheme="minorHAnsi"/>
          <w:lang w:val="en-US"/>
        </w:rPr>
        <w:t xml:space="preserve">Moreover, the Ph.D. project will establish a link to both the healthcare industry and computer science research by developing computational tools and methodologies which will aid in the confident storage and querying of genomic data for use in existing research aims within pharmacogenomics at VITO. </w:t>
      </w:r>
    </w:p>
    <w:p w14:paraId="7358E58D" w14:textId="77777777" w:rsidR="000D659C" w:rsidRPr="000D659C" w:rsidRDefault="000D659C" w:rsidP="00587E8E">
      <w:pPr>
        <w:spacing w:after="0" w:line="240" w:lineRule="auto"/>
        <w:rPr>
          <w:rFonts w:eastAsia="Times New Roman" w:cs="Times New Roman"/>
          <w:b/>
          <w:lang w:val="en-US" w:eastAsia="nl-BE"/>
        </w:rPr>
      </w:pPr>
    </w:p>
    <w:p w14:paraId="09F06425" w14:textId="77777777" w:rsidR="00C749D5" w:rsidRPr="00C749D5" w:rsidRDefault="00C749D5" w:rsidP="00C749D5">
      <w:pPr>
        <w:spacing w:after="0" w:line="240" w:lineRule="auto"/>
        <w:jc w:val="both"/>
        <w:rPr>
          <w:rFonts w:cstheme="minorHAnsi"/>
          <w:lang w:val="en-US"/>
        </w:rPr>
      </w:pPr>
      <w:r w:rsidRPr="00C749D5">
        <w:rPr>
          <w:rFonts w:cstheme="minorHAnsi"/>
          <w:lang w:val="en-US"/>
        </w:rPr>
        <w:t xml:space="preserve">The project supports the desire to move towards a healthcare system increasingly focused on personalized genomics and preventive medicine. This is highly desired as personalized medicine offers an improved medication selection, targeted therapy, reduced adverse effects, increases patient compliance and confidence, and improves cost effectiveness [Mathur et al.]. Importantly, personalized healthcare, particularly its reliance on PGS, introduces technical and privacy challenges. Additionally, with increased use of personal genomics within healthcare, highly performing systems must be developed to store and access such data in an efficient, secure, and reliable way. Such a system presents a challenge due to the large size, complexity, and sensitive nature of personal genomic data.  </w:t>
      </w:r>
    </w:p>
    <w:p w14:paraId="663EA87F" w14:textId="77777777" w:rsidR="00C749D5" w:rsidRPr="00C749D5" w:rsidRDefault="00C749D5" w:rsidP="00C749D5">
      <w:pPr>
        <w:spacing w:after="0" w:line="240" w:lineRule="auto"/>
        <w:jc w:val="both"/>
        <w:rPr>
          <w:rFonts w:cstheme="minorHAnsi"/>
          <w:lang w:val="en-US"/>
        </w:rPr>
      </w:pPr>
    </w:p>
    <w:p w14:paraId="0CD2EDCD" w14:textId="3AD1BC29" w:rsidR="00C749D5" w:rsidRDefault="00C749D5" w:rsidP="00C749D5">
      <w:pPr>
        <w:spacing w:after="0" w:line="240" w:lineRule="auto"/>
        <w:jc w:val="both"/>
        <w:rPr>
          <w:rFonts w:cstheme="minorHAnsi"/>
          <w:lang w:val="en-US"/>
        </w:rPr>
      </w:pPr>
      <w:r w:rsidRPr="00C749D5">
        <w:rPr>
          <w:rFonts w:cstheme="minorHAnsi"/>
          <w:lang w:val="en-US"/>
        </w:rPr>
        <w:t>This project will provide an important step toward creating such a system while also increasing knowledge of how biologically and medically relevant Linked Data can be stored and queried while preserving the private nature of genomic data for Ghent University and VITO.</w:t>
      </w:r>
    </w:p>
    <w:p w14:paraId="1B2C4770" w14:textId="0CBD65AA" w:rsidR="000D659C" w:rsidRDefault="000D659C" w:rsidP="00C749D5">
      <w:pPr>
        <w:spacing w:after="0" w:line="240" w:lineRule="auto"/>
        <w:jc w:val="both"/>
        <w:rPr>
          <w:rFonts w:cstheme="minorHAnsi"/>
          <w:lang w:val="en-US"/>
        </w:rPr>
      </w:pPr>
    </w:p>
    <w:p w14:paraId="5043C85A" w14:textId="77777777" w:rsidR="000D659C" w:rsidRPr="00C749D5" w:rsidRDefault="000D659C" w:rsidP="000D659C">
      <w:pPr>
        <w:spacing w:after="0"/>
        <w:jc w:val="both"/>
        <w:rPr>
          <w:rFonts w:eastAsiaTheme="majorEastAsia" w:cstheme="minorHAnsi"/>
          <w:b/>
          <w:color w:val="365F91" w:themeColor="accent1" w:themeShade="BF"/>
          <w:lang w:val="en-US"/>
        </w:rPr>
      </w:pPr>
      <w:r w:rsidRPr="00C749D5">
        <w:rPr>
          <w:rFonts w:cstheme="minorHAnsi"/>
          <w:lang w:val="en-US"/>
        </w:rPr>
        <w:t xml:space="preserve">Within VITO, the PENGQUIN framework is to be designed to be integrated into ongoing research projects related to pharmacogenomics. More specifically, ongoing research investigating an </w:t>
      </w:r>
      <w:r w:rsidRPr="00C749D5">
        <w:rPr>
          <w:rFonts w:cstheme="minorHAnsi"/>
          <w:lang w:val="en-US"/>
        </w:rPr>
        <w:lastRenderedPageBreak/>
        <w:t xml:space="preserve">improved system of drug prescription based on PGS factors for individual patients is currently underway at VITO. The aim for the PENGQUIN project is to provide a more complete, efficient, and reliable framework for patient genome storage and querying to improve the efficiency and efficacy of how pharmaceuticals are prescribed to patients.  </w:t>
      </w:r>
    </w:p>
    <w:p w14:paraId="58F1D34B" w14:textId="77777777" w:rsidR="000D659C" w:rsidRPr="00C749D5" w:rsidRDefault="000D659C" w:rsidP="00C749D5">
      <w:pPr>
        <w:spacing w:after="0" w:line="240" w:lineRule="auto"/>
        <w:jc w:val="both"/>
        <w:rPr>
          <w:rFonts w:cstheme="minorHAnsi"/>
          <w:lang w:val="en-US"/>
        </w:rPr>
      </w:pPr>
    </w:p>
    <w:p w14:paraId="5ACD0C3B" w14:textId="77777777" w:rsidR="00C749D5" w:rsidRPr="00C749D5" w:rsidRDefault="00C749D5" w:rsidP="00C749D5">
      <w:pPr>
        <w:spacing w:after="0" w:line="240" w:lineRule="auto"/>
        <w:jc w:val="both"/>
        <w:rPr>
          <w:rFonts w:cstheme="minorHAnsi"/>
          <w:lang w:val="en-US"/>
        </w:rPr>
      </w:pPr>
    </w:p>
    <w:p w14:paraId="075B1046" w14:textId="68BFDB5B" w:rsidR="00C749D5" w:rsidRDefault="00C749D5" w:rsidP="00C749D5">
      <w:pPr>
        <w:spacing w:after="0" w:line="240" w:lineRule="auto"/>
        <w:jc w:val="both"/>
        <w:rPr>
          <w:rFonts w:cstheme="minorHAnsi"/>
          <w:lang w:val="en-US"/>
        </w:rPr>
      </w:pPr>
      <w:r w:rsidRPr="00C749D5">
        <w:rPr>
          <w:rFonts w:cstheme="minorHAnsi"/>
          <w:lang w:val="en-US"/>
        </w:rPr>
        <w:t xml:space="preserve">Lastly, the algorithms and methodologies developed will be made available for future research. This way, the research will continuously contribute to academia and industry. </w:t>
      </w:r>
    </w:p>
    <w:p w14:paraId="234F2C1E" w14:textId="2F5C509E" w:rsidR="00C749D5" w:rsidRDefault="00C749D5" w:rsidP="00C749D5">
      <w:pPr>
        <w:spacing w:after="0" w:line="240" w:lineRule="auto"/>
        <w:jc w:val="both"/>
        <w:rPr>
          <w:rFonts w:cstheme="minorHAnsi"/>
          <w:lang w:val="en-US"/>
        </w:rPr>
      </w:pPr>
    </w:p>
    <w:p w14:paraId="038D8F73" w14:textId="7BF52E72" w:rsidR="00C749D5" w:rsidRDefault="00C749D5" w:rsidP="00C749D5">
      <w:pPr>
        <w:spacing w:after="0" w:line="240" w:lineRule="auto"/>
        <w:jc w:val="both"/>
        <w:rPr>
          <w:rFonts w:cstheme="minorHAnsi"/>
          <w:lang w:val="en-US"/>
        </w:rPr>
      </w:pPr>
      <w:r>
        <w:rPr>
          <w:rFonts w:cstheme="minorHAnsi"/>
          <w:lang w:val="en-US"/>
        </w:rPr>
        <w:t>MORE HERE</w:t>
      </w:r>
      <w:r w:rsidR="00204148">
        <w:rPr>
          <w:rFonts w:cstheme="minorHAnsi"/>
          <w:lang w:val="en-US"/>
        </w:rPr>
        <w:t xml:space="preserve"> </w:t>
      </w:r>
      <w:r w:rsidR="00204148" w:rsidRPr="00204148">
        <w:rPr>
          <w:rFonts w:cstheme="minorHAnsi"/>
          <w:lang w:val="en-US"/>
        </w:rPr>
        <w:sym w:font="Wingdings" w:char="F0E0"/>
      </w:r>
    </w:p>
    <w:p w14:paraId="603478DA" w14:textId="580D23DA" w:rsidR="00C749D5" w:rsidRDefault="00C749D5" w:rsidP="00C749D5">
      <w:pPr>
        <w:spacing w:after="0" w:line="240" w:lineRule="auto"/>
        <w:jc w:val="both"/>
        <w:rPr>
          <w:rFonts w:cstheme="minorHAnsi"/>
          <w:lang w:val="en-US"/>
        </w:rPr>
      </w:pPr>
    </w:p>
    <w:p w14:paraId="0B25482D" w14:textId="7672CBF9" w:rsidR="00C749D5" w:rsidRDefault="00C749D5" w:rsidP="00C749D5">
      <w:pPr>
        <w:spacing w:after="0" w:line="240" w:lineRule="auto"/>
        <w:jc w:val="both"/>
        <w:rPr>
          <w:rFonts w:cstheme="minorHAnsi"/>
          <w:lang w:val="en-US"/>
        </w:rPr>
      </w:pPr>
      <w:r>
        <w:rPr>
          <w:rFonts w:cstheme="minorHAnsi"/>
          <w:lang w:val="en-US"/>
        </w:rPr>
        <w:t>At VITO:</w:t>
      </w:r>
    </w:p>
    <w:p w14:paraId="2D0818BA" w14:textId="044C8623" w:rsidR="00C749D5" w:rsidRDefault="00C749D5" w:rsidP="00C749D5">
      <w:pPr>
        <w:spacing w:after="0" w:line="240" w:lineRule="auto"/>
        <w:jc w:val="both"/>
        <w:rPr>
          <w:rFonts w:cstheme="minorHAnsi"/>
          <w:lang w:val="en-US"/>
        </w:rPr>
      </w:pPr>
      <w:r>
        <w:rPr>
          <w:rFonts w:cstheme="minorHAnsi"/>
          <w:lang w:val="en-US"/>
        </w:rPr>
        <w:tab/>
      </w:r>
      <w:r w:rsidRPr="00C749D5">
        <w:rPr>
          <w:rFonts w:cstheme="minorHAnsi"/>
          <w:lang w:val="en-US"/>
        </w:rPr>
        <w:t>pharmacogenomics projects</w:t>
      </w:r>
    </w:p>
    <w:p w14:paraId="08580E45" w14:textId="686B26A5" w:rsidR="00EA5CDD" w:rsidRDefault="00EA5CDD" w:rsidP="00C749D5">
      <w:pPr>
        <w:spacing w:after="0" w:line="240" w:lineRule="auto"/>
        <w:jc w:val="both"/>
        <w:rPr>
          <w:rFonts w:cstheme="minorHAnsi"/>
          <w:lang w:val="en-US"/>
        </w:rPr>
      </w:pPr>
      <w:r>
        <w:rPr>
          <w:rFonts w:cstheme="minorHAnsi"/>
          <w:lang w:val="en-US"/>
        </w:rPr>
        <w:tab/>
      </w:r>
      <w:r w:rsidRPr="00EA5CDD">
        <w:rPr>
          <w:rFonts w:cstheme="minorHAnsi"/>
          <w:lang w:val="en-US"/>
        </w:rPr>
        <w:t>project “SAVE DATA”</w:t>
      </w:r>
    </w:p>
    <w:p w14:paraId="71B66500" w14:textId="77777777" w:rsidR="00EA5CDD" w:rsidRDefault="00EA5CDD" w:rsidP="00C749D5">
      <w:pPr>
        <w:spacing w:after="0" w:line="240" w:lineRule="auto"/>
        <w:jc w:val="both"/>
        <w:rPr>
          <w:rFonts w:cstheme="minorHAnsi"/>
          <w:lang w:val="en-US"/>
        </w:rPr>
      </w:pPr>
    </w:p>
    <w:p w14:paraId="73A63AAD" w14:textId="0D53B539" w:rsidR="00EA5CDD" w:rsidRDefault="00EA5CDD" w:rsidP="00C749D5">
      <w:pPr>
        <w:spacing w:after="0" w:line="240" w:lineRule="auto"/>
        <w:jc w:val="both"/>
        <w:rPr>
          <w:rFonts w:cstheme="minorHAnsi"/>
          <w:lang w:val="en-US"/>
        </w:rPr>
      </w:pPr>
      <w:r>
        <w:rPr>
          <w:rFonts w:cstheme="minorHAnsi"/>
          <w:lang w:val="en-US"/>
        </w:rPr>
        <w:t>Kinda at VITO:</w:t>
      </w:r>
      <w:r w:rsidR="00C749D5">
        <w:rPr>
          <w:rFonts w:cstheme="minorHAnsi"/>
          <w:lang w:val="en-US"/>
        </w:rPr>
        <w:tab/>
      </w:r>
    </w:p>
    <w:p w14:paraId="06C29B2D" w14:textId="490F8676" w:rsidR="00C749D5" w:rsidRDefault="00C749D5" w:rsidP="00EA5CDD">
      <w:pPr>
        <w:spacing w:after="0" w:line="240" w:lineRule="auto"/>
        <w:ind w:firstLine="708"/>
        <w:jc w:val="both"/>
        <w:rPr>
          <w:rFonts w:cstheme="minorHAnsi"/>
          <w:lang w:val="en-US"/>
        </w:rPr>
      </w:pPr>
      <w:r w:rsidRPr="00C749D5">
        <w:rPr>
          <w:rFonts w:cstheme="minorHAnsi"/>
          <w:lang w:val="en-US"/>
        </w:rPr>
        <w:t xml:space="preserve">WE ARE initiative in data privacy and </w:t>
      </w:r>
      <w:proofErr w:type="gramStart"/>
      <w:r w:rsidRPr="00C749D5">
        <w:rPr>
          <w:rFonts w:cstheme="minorHAnsi"/>
          <w:lang w:val="en-US"/>
        </w:rPr>
        <w:t>protection</w:t>
      </w:r>
      <w:proofErr w:type="gramEnd"/>
    </w:p>
    <w:p w14:paraId="68BD14E3" w14:textId="5285B5B7" w:rsidR="00C749D5" w:rsidRDefault="00C749D5" w:rsidP="00C749D5">
      <w:pPr>
        <w:spacing w:after="0" w:line="240" w:lineRule="auto"/>
        <w:ind w:firstLine="708"/>
        <w:jc w:val="both"/>
        <w:rPr>
          <w:rFonts w:cstheme="minorHAnsi"/>
          <w:lang w:val="en-US"/>
        </w:rPr>
      </w:pPr>
      <w:r w:rsidRPr="00C749D5">
        <w:rPr>
          <w:rFonts w:cstheme="minorHAnsi"/>
          <w:lang w:val="en-US"/>
        </w:rPr>
        <w:t>Belgian Genome Biobank</w:t>
      </w:r>
    </w:p>
    <w:p w14:paraId="6E9907D7" w14:textId="77777777" w:rsidR="00C749D5" w:rsidRPr="00C749D5" w:rsidRDefault="00C749D5" w:rsidP="00C749D5">
      <w:pPr>
        <w:spacing w:after="0" w:line="240" w:lineRule="auto"/>
        <w:ind w:firstLine="708"/>
        <w:jc w:val="both"/>
        <w:rPr>
          <w:rFonts w:cstheme="minorHAnsi"/>
          <w:lang w:val="en-US"/>
        </w:rPr>
      </w:pPr>
    </w:p>
    <w:p w14:paraId="7C8AA71E" w14:textId="7CF399EB" w:rsidR="00C749D5" w:rsidRPr="00C749D5" w:rsidRDefault="00C749D5" w:rsidP="00C749D5">
      <w:pPr>
        <w:spacing w:after="0" w:line="240" w:lineRule="auto"/>
        <w:jc w:val="both"/>
        <w:rPr>
          <w:rFonts w:cstheme="minorHAnsi"/>
          <w:lang w:val="en-US"/>
        </w:rPr>
      </w:pPr>
      <w:r>
        <w:rPr>
          <w:rFonts w:cstheme="minorHAnsi"/>
          <w:lang w:val="en-US"/>
        </w:rPr>
        <w:tab/>
        <w:t xml:space="preserve">aspirations for </w:t>
      </w:r>
      <w:r w:rsidRPr="00C749D5">
        <w:rPr>
          <w:rFonts w:cstheme="minorHAnsi"/>
          <w:lang w:val="en-US"/>
        </w:rPr>
        <w:t xml:space="preserve">Institutions partnered with VITO, JESSA and Ghent University such as Domus Medica along with other </w:t>
      </w:r>
      <w:proofErr w:type="gramStart"/>
      <w:r w:rsidRPr="00C749D5">
        <w:rPr>
          <w:rFonts w:cstheme="minorHAnsi"/>
          <w:lang w:val="en-US"/>
        </w:rPr>
        <w:t>hospitals</w:t>
      </w:r>
      <w:proofErr w:type="gramEnd"/>
    </w:p>
    <w:p w14:paraId="4197BA2B" w14:textId="74CDE39A" w:rsidR="00C749D5" w:rsidRPr="00C749D5" w:rsidRDefault="00C749D5" w:rsidP="00587E8E">
      <w:pPr>
        <w:spacing w:after="0" w:line="240" w:lineRule="auto"/>
        <w:rPr>
          <w:rFonts w:eastAsia="Times New Roman" w:cs="Times New Roman"/>
          <w:b/>
          <w:lang w:val="en-US" w:eastAsia="nl-BE"/>
        </w:rPr>
      </w:pPr>
    </w:p>
    <w:p w14:paraId="19A17EF0" w14:textId="77777777" w:rsidR="00C749D5" w:rsidRDefault="00C749D5" w:rsidP="00587E8E">
      <w:pPr>
        <w:spacing w:after="0" w:line="240" w:lineRule="auto"/>
        <w:rPr>
          <w:rFonts w:eastAsia="Times New Roman" w:cs="Times New Roman"/>
          <w:b/>
          <w:lang w:val="en-GB" w:eastAsia="nl-BE"/>
        </w:rPr>
      </w:pPr>
    </w:p>
    <w:p w14:paraId="20D68BEF" w14:textId="77777777" w:rsidR="00587E8E" w:rsidRPr="00B4794D" w:rsidRDefault="00587E8E" w:rsidP="00587E8E">
      <w:pPr>
        <w:spacing w:after="0" w:line="240" w:lineRule="auto"/>
        <w:jc w:val="both"/>
        <w:rPr>
          <w:rFonts w:ascii="Calibri" w:eastAsia="Times New Roman" w:hAnsi="Calibri" w:cs="Calibri"/>
          <w:bCs/>
          <w:i/>
          <w:color w:val="00B0F0"/>
          <w:sz w:val="18"/>
          <w:szCs w:val="18"/>
          <w:lang w:val="en-GB" w:eastAsia="nl-BE"/>
        </w:rPr>
      </w:pPr>
      <w:r w:rsidRPr="00B4794D">
        <w:rPr>
          <w:rFonts w:ascii="Calibri" w:eastAsia="Times New Roman" w:hAnsi="Calibri" w:cs="Calibri"/>
          <w:bCs/>
          <w:i/>
          <w:color w:val="00B0F0"/>
          <w:sz w:val="18"/>
          <w:szCs w:val="18"/>
          <w:lang w:val="en-GB" w:eastAsia="nl-BE"/>
        </w:rPr>
        <w:t xml:space="preserve">Elaborate the strategic dimension of your research, with regard to the (long-term) potential for innovative </w:t>
      </w:r>
      <w:proofErr w:type="gramStart"/>
      <w:r w:rsidRPr="00B4794D">
        <w:rPr>
          <w:rFonts w:ascii="Calibri" w:eastAsia="Times New Roman" w:hAnsi="Calibri" w:cs="Calibri"/>
          <w:bCs/>
          <w:i/>
          <w:color w:val="00B0F0"/>
          <w:sz w:val="18"/>
          <w:szCs w:val="18"/>
          <w:lang w:val="en-GB" w:eastAsia="nl-BE"/>
        </w:rPr>
        <w:t>applications .</w:t>
      </w:r>
      <w:proofErr w:type="gramEnd"/>
    </w:p>
    <w:p w14:paraId="61C3058C" w14:textId="77777777" w:rsidR="00587E8E" w:rsidRPr="00B4794D" w:rsidRDefault="00587E8E" w:rsidP="00587E8E">
      <w:pPr>
        <w:spacing w:after="0" w:line="240" w:lineRule="auto"/>
        <w:jc w:val="both"/>
        <w:rPr>
          <w:rFonts w:ascii="Calibri" w:eastAsia="Times New Roman" w:hAnsi="Calibri" w:cs="Calibri"/>
          <w:bCs/>
          <w:i/>
          <w:color w:val="00B0F0"/>
          <w:sz w:val="18"/>
          <w:szCs w:val="18"/>
          <w:lang w:val="en-GB" w:eastAsia="nl-BE"/>
        </w:rPr>
      </w:pPr>
      <w:r w:rsidRPr="00B4794D">
        <w:rPr>
          <w:rFonts w:ascii="Calibri" w:eastAsia="Times New Roman" w:hAnsi="Calibri" w:cs="Calibri"/>
          <w:bCs/>
          <w:i/>
          <w:color w:val="00B0F0"/>
          <w:sz w:val="18"/>
          <w:szCs w:val="18"/>
          <w:lang w:val="en-GB" w:eastAsia="nl-BE"/>
        </w:rPr>
        <w:t>Substantiate the PhD project’s strategic focus on economically relevant innovations. Justify how the chosen research approach (if successful) is the appropriate one to achieve the anticipated application(s) (potentially long term).</w:t>
      </w:r>
    </w:p>
    <w:p w14:paraId="50F8DA30" w14:textId="58C41C98" w:rsidR="00587E8E" w:rsidRPr="004A70BA" w:rsidRDefault="00587E8E" w:rsidP="004A70BA">
      <w:pPr>
        <w:spacing w:after="0" w:line="240" w:lineRule="auto"/>
        <w:jc w:val="both"/>
        <w:rPr>
          <w:i/>
          <w:color w:val="00B0F0"/>
          <w:sz w:val="18"/>
          <w:lang w:val="en-US"/>
        </w:rPr>
      </w:pPr>
      <w:r w:rsidRPr="00B4794D">
        <w:rPr>
          <w:rFonts w:ascii="Calibri" w:eastAsia="Times New Roman" w:hAnsi="Calibri" w:cs="Calibri"/>
          <w:bCs/>
          <w:i/>
          <w:color w:val="00B0F0"/>
          <w:sz w:val="18"/>
          <w:szCs w:val="18"/>
          <w:lang w:val="en-GB" w:eastAsia="nl-BE"/>
        </w:rPr>
        <w:t>Elaborate the strategic importance of the potential applications to possible users (impact). Show how (if the project is successful) new products, services and/or processes may affect business of specific companies, a collective of companies and/or a sector and/or may be closely aligned with the Flemish science, technology and innovation transition priorities</w:t>
      </w:r>
      <w:r w:rsidRPr="009552CA">
        <w:rPr>
          <w:i/>
          <w:color w:val="FF0000"/>
          <w:lang w:val="en-US"/>
        </w:rPr>
        <w:t xml:space="preserve">  </w:t>
      </w:r>
      <w:r w:rsidRPr="00B4794D">
        <w:rPr>
          <w:color w:val="00B0F0"/>
          <w:sz w:val="18"/>
          <w:szCs w:val="18"/>
          <w:lang w:val="en-US"/>
        </w:rPr>
        <w:t>(</w:t>
      </w:r>
      <w:hyperlink r:id="rId10" w:history="1">
        <w:r w:rsidRPr="00B4794D">
          <w:rPr>
            <w:rStyle w:val="Hyperlink"/>
            <w:rFonts w:cstheme="minorHAnsi"/>
            <w:bCs/>
            <w:color w:val="00B0F0"/>
            <w:sz w:val="18"/>
            <w:szCs w:val="18"/>
            <w:lang w:val="en"/>
          </w:rPr>
          <w:t xml:space="preserve">Flanders in transition. Priorities in Science, </w:t>
        </w:r>
        <w:proofErr w:type="gramStart"/>
        <w:r w:rsidRPr="00B4794D">
          <w:rPr>
            <w:rStyle w:val="Hyperlink"/>
            <w:rFonts w:cstheme="minorHAnsi"/>
            <w:bCs/>
            <w:color w:val="00B0F0"/>
            <w:sz w:val="18"/>
            <w:szCs w:val="18"/>
            <w:lang w:val="en"/>
          </w:rPr>
          <w:t>Technology</w:t>
        </w:r>
        <w:proofErr w:type="gramEnd"/>
        <w:r w:rsidRPr="00B4794D">
          <w:rPr>
            <w:rStyle w:val="Hyperlink"/>
            <w:rFonts w:cstheme="minorHAnsi"/>
            <w:bCs/>
            <w:color w:val="00B0F0"/>
            <w:sz w:val="18"/>
            <w:szCs w:val="18"/>
            <w:lang w:val="en"/>
          </w:rPr>
          <w:t xml:space="preserve"> and Innovation towards 2025</w:t>
        </w:r>
      </w:hyperlink>
      <w:r w:rsidRPr="00CB2B4F">
        <w:rPr>
          <w:rFonts w:cstheme="minorHAnsi"/>
          <w:bCs/>
          <w:color w:val="00B0F0"/>
          <w:sz w:val="18"/>
          <w:szCs w:val="18"/>
          <w:lang w:val="en"/>
        </w:rPr>
        <w:t>) (socio-economic benefits).</w:t>
      </w:r>
      <w:r>
        <w:rPr>
          <w:rFonts w:cstheme="minorHAnsi"/>
          <w:b/>
          <w:bCs/>
          <w:color w:val="00B0F0"/>
          <w:sz w:val="18"/>
          <w:szCs w:val="18"/>
          <w:lang w:val="en"/>
        </w:rPr>
        <w:t xml:space="preserve"> </w:t>
      </w:r>
      <w:r w:rsidRPr="00671E1C">
        <w:rPr>
          <w:i/>
          <w:color w:val="00B0F0"/>
          <w:sz w:val="18"/>
          <w:lang w:val="en-US"/>
        </w:rPr>
        <w:t xml:space="preserve">Societal impact should always be linked to </w:t>
      </w:r>
      <w:proofErr w:type="gramStart"/>
      <w:r w:rsidRPr="00671E1C">
        <w:rPr>
          <w:i/>
          <w:color w:val="00B0F0"/>
          <w:sz w:val="18"/>
          <w:lang w:val="en-US"/>
        </w:rPr>
        <w:t>a (</w:t>
      </w:r>
      <w:proofErr w:type="gramEnd"/>
      <w:r w:rsidRPr="00671E1C">
        <w:rPr>
          <w:i/>
          <w:color w:val="00B0F0"/>
          <w:sz w:val="18"/>
          <w:lang w:val="en-US"/>
        </w:rPr>
        <w:t>in</w:t>
      </w:r>
      <w:r>
        <w:rPr>
          <w:i/>
          <w:color w:val="00B0F0"/>
          <w:sz w:val="18"/>
          <w:lang w:val="en-US"/>
        </w:rPr>
        <w:t>)direct (macro)economic benefit, e</w:t>
      </w:r>
      <w:r w:rsidRPr="00671E1C">
        <w:rPr>
          <w:i/>
          <w:color w:val="00B0F0"/>
          <w:sz w:val="18"/>
          <w:lang w:val="en-US"/>
        </w:rPr>
        <w:t>.g. cost reductions in health care, higher education level, environmental impact</w:t>
      </w:r>
      <w:r>
        <w:rPr>
          <w:i/>
          <w:color w:val="00B0F0"/>
          <w:sz w:val="18"/>
          <w:lang w:val="en-US"/>
        </w:rPr>
        <w:t xml:space="preserve"> etc. </w:t>
      </w:r>
      <w:r w:rsidRPr="00671E1C">
        <w:rPr>
          <w:i/>
          <w:color w:val="00B0F0"/>
          <w:sz w:val="18"/>
          <w:lang w:val="en-US"/>
        </w:rPr>
        <w:t>should be positioned in an economic context.</w:t>
      </w:r>
    </w:p>
    <w:p w14:paraId="75D738C7" w14:textId="77777777" w:rsidR="00587E8E" w:rsidRDefault="00587E8E" w:rsidP="00587E8E">
      <w:pPr>
        <w:spacing w:after="0" w:line="240" w:lineRule="auto"/>
        <w:rPr>
          <w:rFonts w:eastAsia="Times New Roman" w:cs="Times New Roman"/>
          <w:b/>
          <w:lang w:val="en-GB" w:eastAsia="nl-BE"/>
        </w:rPr>
      </w:pPr>
    </w:p>
    <w:p w14:paraId="7879E897" w14:textId="77777777" w:rsidR="00C749D5" w:rsidRDefault="00C749D5">
      <w:pPr>
        <w:rPr>
          <w:rFonts w:eastAsia="Times New Roman" w:cs="Times New Roman"/>
          <w:b/>
          <w:lang w:val="en-GB" w:eastAsia="nl-BE"/>
        </w:rPr>
      </w:pPr>
      <w:r>
        <w:rPr>
          <w:rFonts w:eastAsia="Times New Roman" w:cs="Times New Roman"/>
          <w:b/>
          <w:lang w:val="en-GB" w:eastAsia="nl-BE"/>
        </w:rPr>
        <w:br w:type="page"/>
      </w:r>
    </w:p>
    <w:p w14:paraId="06894355" w14:textId="6EC4FFD8" w:rsidR="00587E8E" w:rsidRPr="000101A2" w:rsidRDefault="00C749D5" w:rsidP="000D659C">
      <w:pPr>
        <w:spacing w:after="0" w:line="240" w:lineRule="auto"/>
        <w:rPr>
          <w:rFonts w:eastAsia="Times New Roman" w:cs="Times New Roman"/>
          <w:b/>
          <w:lang w:val="fr-FR" w:eastAsia="nl-BE"/>
        </w:rPr>
      </w:pPr>
      <w:r w:rsidRPr="000101A2">
        <w:rPr>
          <w:rFonts w:eastAsia="Times New Roman" w:cs="Times New Roman"/>
          <w:b/>
          <w:lang w:val="fr-FR" w:eastAsia="nl-BE"/>
        </w:rPr>
        <w:lastRenderedPageBreak/>
        <w:t xml:space="preserve">5. </w:t>
      </w:r>
      <w:proofErr w:type="spellStart"/>
      <w:r w:rsidR="00587E8E" w:rsidRPr="000101A2">
        <w:rPr>
          <w:rFonts w:eastAsia="Times New Roman" w:cs="Times New Roman"/>
          <w:b/>
          <w:lang w:val="fr-FR" w:eastAsia="nl-BE"/>
        </w:rPr>
        <w:t>References</w:t>
      </w:r>
      <w:proofErr w:type="spellEnd"/>
    </w:p>
    <w:p w14:paraId="51A3698E" w14:textId="77777777" w:rsidR="00B7675D" w:rsidRPr="00B7675D" w:rsidRDefault="00C749D5" w:rsidP="00AD5B07">
      <w:pPr>
        <w:pStyle w:val="Bibliography"/>
        <w:spacing w:line="240" w:lineRule="auto"/>
        <w:rPr>
          <w:rFonts w:ascii="Calibri" w:hAnsi="Calibri" w:cs="Calibri"/>
          <w:lang w:val="en-US"/>
        </w:rPr>
      </w:pPr>
      <w:r>
        <w:rPr>
          <w:rFonts w:eastAsia="Times New Roman"/>
          <w:b/>
          <w:lang w:val="en-GB" w:eastAsia="nl-BE"/>
        </w:rPr>
        <w:fldChar w:fldCharType="begin"/>
      </w:r>
      <w:r w:rsidR="00B6646A" w:rsidRPr="00B7675D">
        <w:rPr>
          <w:rFonts w:eastAsia="Times New Roman"/>
          <w:b/>
          <w:lang w:val="en-US" w:eastAsia="nl-BE"/>
        </w:rPr>
        <w:instrText xml:space="preserve"> ADDIN ZOTERO_BIBL {"uncited":[],"omitted":[],"custom":[]} CSL_BIBLIOGRAPHY </w:instrText>
      </w:r>
      <w:r>
        <w:rPr>
          <w:rFonts w:eastAsia="Times New Roman"/>
          <w:b/>
          <w:lang w:val="en-GB" w:eastAsia="nl-BE"/>
        </w:rPr>
        <w:fldChar w:fldCharType="separate"/>
      </w:r>
      <w:r w:rsidR="00B7675D" w:rsidRPr="00B7675D">
        <w:rPr>
          <w:rFonts w:ascii="Calibri" w:hAnsi="Calibri" w:cs="Calibri"/>
          <w:lang w:val="en-US"/>
        </w:rPr>
        <w:t>1.</w:t>
      </w:r>
      <w:r w:rsidR="00B7675D" w:rsidRPr="00B7675D">
        <w:rPr>
          <w:rFonts w:ascii="Calibri" w:hAnsi="Calibri" w:cs="Calibri"/>
          <w:lang w:val="en-US"/>
        </w:rPr>
        <w:tab/>
      </w:r>
      <w:proofErr w:type="spellStart"/>
      <w:r w:rsidR="00B7675D" w:rsidRPr="00B7675D">
        <w:rPr>
          <w:rFonts w:ascii="Calibri" w:hAnsi="Calibri" w:cs="Calibri"/>
          <w:lang w:val="en-US"/>
        </w:rPr>
        <w:t>Souche</w:t>
      </w:r>
      <w:proofErr w:type="spellEnd"/>
      <w:r w:rsidR="00B7675D" w:rsidRPr="00B7675D">
        <w:rPr>
          <w:rFonts w:ascii="Calibri" w:hAnsi="Calibri" w:cs="Calibri"/>
          <w:lang w:val="en-US"/>
        </w:rPr>
        <w:t xml:space="preserve">, E. </w:t>
      </w:r>
      <w:r w:rsidR="00B7675D" w:rsidRPr="00B7675D">
        <w:rPr>
          <w:rFonts w:ascii="Calibri" w:hAnsi="Calibri" w:cs="Calibri"/>
          <w:i/>
          <w:iCs/>
          <w:lang w:val="en-US"/>
        </w:rPr>
        <w:t>et al.</w:t>
      </w:r>
      <w:r w:rsidR="00B7675D" w:rsidRPr="00B7675D">
        <w:rPr>
          <w:rFonts w:ascii="Calibri" w:hAnsi="Calibri" w:cs="Calibri"/>
          <w:lang w:val="en-US"/>
        </w:rPr>
        <w:t xml:space="preserve"> Recommendations for whole genome sequencing in diagnostics for rare diseases. </w:t>
      </w:r>
      <w:proofErr w:type="spellStart"/>
      <w:r w:rsidR="00B7675D" w:rsidRPr="00B7675D">
        <w:rPr>
          <w:rFonts w:ascii="Calibri" w:hAnsi="Calibri" w:cs="Calibri"/>
          <w:i/>
          <w:iCs/>
          <w:lang w:val="en-US"/>
        </w:rPr>
        <w:t>Eur</w:t>
      </w:r>
      <w:proofErr w:type="spellEnd"/>
      <w:r w:rsidR="00B7675D" w:rsidRPr="00B7675D">
        <w:rPr>
          <w:rFonts w:ascii="Calibri" w:hAnsi="Calibri" w:cs="Calibri"/>
          <w:i/>
          <w:iCs/>
          <w:lang w:val="en-US"/>
        </w:rPr>
        <w:t xml:space="preserve"> J Hum Genet</w:t>
      </w:r>
      <w:r w:rsidR="00B7675D" w:rsidRPr="00B7675D">
        <w:rPr>
          <w:rFonts w:ascii="Calibri" w:hAnsi="Calibri" w:cs="Calibri"/>
          <w:lang w:val="en-US"/>
        </w:rPr>
        <w:t xml:space="preserve"> </w:t>
      </w:r>
      <w:r w:rsidR="00B7675D" w:rsidRPr="00B7675D">
        <w:rPr>
          <w:rFonts w:ascii="Calibri" w:hAnsi="Calibri" w:cs="Calibri"/>
          <w:b/>
          <w:bCs/>
          <w:lang w:val="en-US"/>
        </w:rPr>
        <w:t>30</w:t>
      </w:r>
      <w:r w:rsidR="00B7675D" w:rsidRPr="00B7675D">
        <w:rPr>
          <w:rFonts w:ascii="Calibri" w:hAnsi="Calibri" w:cs="Calibri"/>
          <w:lang w:val="en-US"/>
        </w:rPr>
        <w:t>, 1017–1021 (2022).</w:t>
      </w:r>
    </w:p>
    <w:p w14:paraId="05155E8E" w14:textId="77777777" w:rsidR="00B7675D" w:rsidRPr="00B7675D" w:rsidRDefault="00B7675D" w:rsidP="00AD5B07">
      <w:pPr>
        <w:pStyle w:val="Bibliography"/>
        <w:spacing w:line="240" w:lineRule="auto"/>
        <w:rPr>
          <w:rFonts w:ascii="Calibri" w:hAnsi="Calibri" w:cs="Calibri"/>
          <w:lang w:val="en-US"/>
        </w:rPr>
      </w:pPr>
      <w:r w:rsidRPr="00B7675D">
        <w:rPr>
          <w:rFonts w:ascii="Calibri" w:hAnsi="Calibri" w:cs="Calibri"/>
          <w:lang w:val="en-US"/>
        </w:rPr>
        <w:t>2.</w:t>
      </w:r>
      <w:r w:rsidRPr="00B7675D">
        <w:rPr>
          <w:rFonts w:ascii="Calibri" w:hAnsi="Calibri" w:cs="Calibri"/>
          <w:lang w:val="en-US"/>
        </w:rPr>
        <w:tab/>
        <w:t xml:space="preserve">Gil, M. M., Quezada, M. S., Revello, R., </w:t>
      </w:r>
      <w:proofErr w:type="spellStart"/>
      <w:r w:rsidRPr="00B7675D">
        <w:rPr>
          <w:rFonts w:ascii="Calibri" w:hAnsi="Calibri" w:cs="Calibri"/>
          <w:lang w:val="en-US"/>
        </w:rPr>
        <w:t>Akolekar</w:t>
      </w:r>
      <w:proofErr w:type="spellEnd"/>
      <w:r w:rsidRPr="00B7675D">
        <w:rPr>
          <w:rFonts w:ascii="Calibri" w:hAnsi="Calibri" w:cs="Calibri"/>
          <w:lang w:val="en-US"/>
        </w:rPr>
        <w:t xml:space="preserve">, R. &amp; Nicolaides, K. H. Analysis of cell‐free </w:t>
      </w:r>
      <w:r w:rsidRPr="00B7675D">
        <w:rPr>
          <w:rFonts w:ascii="Calibri" w:hAnsi="Calibri" w:cs="Calibri"/>
          <w:smallCaps/>
          <w:lang w:val="en-US"/>
        </w:rPr>
        <w:t>DNA</w:t>
      </w:r>
      <w:r w:rsidRPr="00B7675D">
        <w:rPr>
          <w:rFonts w:ascii="Calibri" w:hAnsi="Calibri" w:cs="Calibri"/>
          <w:lang w:val="en-US"/>
        </w:rPr>
        <w:t xml:space="preserve"> in maternal blood in screening for fetal aneuploidies: updated meta‐analysis. </w:t>
      </w:r>
      <w:r w:rsidRPr="00B7675D">
        <w:rPr>
          <w:rFonts w:ascii="Calibri" w:hAnsi="Calibri" w:cs="Calibri"/>
          <w:i/>
          <w:iCs/>
          <w:lang w:val="en-US"/>
        </w:rPr>
        <w:t xml:space="preserve">Ultrasound in </w:t>
      </w:r>
      <w:proofErr w:type="spellStart"/>
      <w:r w:rsidRPr="00B7675D">
        <w:rPr>
          <w:rFonts w:ascii="Calibri" w:hAnsi="Calibri" w:cs="Calibri"/>
          <w:i/>
          <w:iCs/>
          <w:lang w:val="en-US"/>
        </w:rPr>
        <w:t>Obstet</w:t>
      </w:r>
      <w:proofErr w:type="spellEnd"/>
      <w:r w:rsidRPr="00B7675D">
        <w:rPr>
          <w:rFonts w:ascii="Calibri" w:hAnsi="Calibri" w:cs="Calibri"/>
          <w:i/>
          <w:iCs/>
          <w:lang w:val="en-US"/>
        </w:rPr>
        <w:t xml:space="preserve"> &amp;amp; </w:t>
      </w:r>
      <w:proofErr w:type="spellStart"/>
      <w:r w:rsidRPr="00B7675D">
        <w:rPr>
          <w:rFonts w:ascii="Calibri" w:hAnsi="Calibri" w:cs="Calibri"/>
          <w:i/>
          <w:iCs/>
          <w:lang w:val="en-US"/>
        </w:rPr>
        <w:t>Gyne</w:t>
      </w:r>
      <w:proofErr w:type="spellEnd"/>
      <w:r w:rsidRPr="00B7675D">
        <w:rPr>
          <w:rFonts w:ascii="Calibri" w:hAnsi="Calibri" w:cs="Calibri"/>
          <w:lang w:val="en-US"/>
        </w:rPr>
        <w:t xml:space="preserve"> </w:t>
      </w:r>
      <w:r w:rsidRPr="00B7675D">
        <w:rPr>
          <w:rFonts w:ascii="Calibri" w:hAnsi="Calibri" w:cs="Calibri"/>
          <w:b/>
          <w:bCs/>
          <w:lang w:val="en-US"/>
        </w:rPr>
        <w:t>45</w:t>
      </w:r>
      <w:r w:rsidRPr="00B7675D">
        <w:rPr>
          <w:rFonts w:ascii="Calibri" w:hAnsi="Calibri" w:cs="Calibri"/>
          <w:lang w:val="en-US"/>
        </w:rPr>
        <w:t>, 249–266 (2015).</w:t>
      </w:r>
    </w:p>
    <w:p w14:paraId="1FD92BA1" w14:textId="77777777" w:rsidR="00B7675D" w:rsidRPr="00B7675D" w:rsidRDefault="00B7675D" w:rsidP="00AD5B07">
      <w:pPr>
        <w:pStyle w:val="Bibliography"/>
        <w:spacing w:line="240" w:lineRule="auto"/>
        <w:rPr>
          <w:rFonts w:ascii="Calibri" w:hAnsi="Calibri" w:cs="Calibri"/>
          <w:lang w:val="en-US"/>
        </w:rPr>
      </w:pPr>
      <w:r w:rsidRPr="00B7675D">
        <w:rPr>
          <w:rFonts w:ascii="Calibri" w:hAnsi="Calibri" w:cs="Calibri"/>
          <w:lang w:val="en-US"/>
        </w:rPr>
        <w:t>3.</w:t>
      </w:r>
      <w:r w:rsidRPr="00B7675D">
        <w:rPr>
          <w:rFonts w:ascii="Calibri" w:hAnsi="Calibri" w:cs="Calibri"/>
          <w:lang w:val="en-US"/>
        </w:rPr>
        <w:tab/>
      </w:r>
      <w:proofErr w:type="spellStart"/>
      <w:r w:rsidRPr="00B7675D">
        <w:rPr>
          <w:rFonts w:ascii="Calibri" w:hAnsi="Calibri" w:cs="Calibri"/>
          <w:lang w:val="en-US"/>
        </w:rPr>
        <w:t>Alzu’bi</w:t>
      </w:r>
      <w:proofErr w:type="spellEnd"/>
      <w:r w:rsidRPr="00B7675D">
        <w:rPr>
          <w:rFonts w:ascii="Calibri" w:hAnsi="Calibri" w:cs="Calibri"/>
          <w:lang w:val="en-US"/>
        </w:rPr>
        <w:t xml:space="preserve">, A., Zhou, L. &amp; </w:t>
      </w:r>
      <w:proofErr w:type="spellStart"/>
      <w:r w:rsidRPr="00B7675D">
        <w:rPr>
          <w:rFonts w:ascii="Calibri" w:hAnsi="Calibri" w:cs="Calibri"/>
          <w:lang w:val="en-US"/>
        </w:rPr>
        <w:t>Watzlaf</w:t>
      </w:r>
      <w:proofErr w:type="spellEnd"/>
      <w:r w:rsidRPr="00B7675D">
        <w:rPr>
          <w:rFonts w:ascii="Calibri" w:hAnsi="Calibri" w:cs="Calibri"/>
          <w:lang w:val="en-US"/>
        </w:rPr>
        <w:t xml:space="preserve">, V. Personal genomic information management and personalized medicine: challenges, current solutions, and roles of HIM professionals. </w:t>
      </w:r>
      <w:proofErr w:type="spellStart"/>
      <w:r w:rsidRPr="00B7675D">
        <w:rPr>
          <w:rFonts w:ascii="Calibri" w:hAnsi="Calibri" w:cs="Calibri"/>
          <w:i/>
          <w:iCs/>
          <w:lang w:val="en-US"/>
        </w:rPr>
        <w:t>Perspect</w:t>
      </w:r>
      <w:proofErr w:type="spellEnd"/>
      <w:r w:rsidRPr="00B7675D">
        <w:rPr>
          <w:rFonts w:ascii="Calibri" w:hAnsi="Calibri" w:cs="Calibri"/>
          <w:i/>
          <w:iCs/>
          <w:lang w:val="en-US"/>
        </w:rPr>
        <w:t xml:space="preserve"> Health Inf Manag</w:t>
      </w:r>
      <w:r w:rsidRPr="00B7675D">
        <w:rPr>
          <w:rFonts w:ascii="Calibri" w:hAnsi="Calibri" w:cs="Calibri"/>
          <w:lang w:val="en-US"/>
        </w:rPr>
        <w:t xml:space="preserve"> </w:t>
      </w:r>
      <w:r w:rsidRPr="00B7675D">
        <w:rPr>
          <w:rFonts w:ascii="Calibri" w:hAnsi="Calibri" w:cs="Calibri"/>
          <w:b/>
          <w:bCs/>
          <w:lang w:val="en-US"/>
        </w:rPr>
        <w:t>11</w:t>
      </w:r>
      <w:r w:rsidRPr="00B7675D">
        <w:rPr>
          <w:rFonts w:ascii="Calibri" w:hAnsi="Calibri" w:cs="Calibri"/>
          <w:lang w:val="en-US"/>
        </w:rPr>
        <w:t>, 1c (2014).</w:t>
      </w:r>
    </w:p>
    <w:p w14:paraId="696B823F" w14:textId="77777777" w:rsidR="00B7675D" w:rsidRPr="00B7675D" w:rsidRDefault="00B7675D" w:rsidP="00AD5B07">
      <w:pPr>
        <w:pStyle w:val="Bibliography"/>
        <w:spacing w:line="240" w:lineRule="auto"/>
        <w:rPr>
          <w:rFonts w:ascii="Calibri" w:hAnsi="Calibri" w:cs="Calibri"/>
          <w:lang w:val="en-US"/>
        </w:rPr>
      </w:pPr>
      <w:r w:rsidRPr="00B7675D">
        <w:rPr>
          <w:rFonts w:ascii="Calibri" w:hAnsi="Calibri" w:cs="Calibri"/>
          <w:lang w:val="en-US"/>
        </w:rPr>
        <w:t>4.</w:t>
      </w:r>
      <w:r w:rsidRPr="00B7675D">
        <w:rPr>
          <w:rFonts w:ascii="Calibri" w:hAnsi="Calibri" w:cs="Calibri"/>
          <w:lang w:val="en-US"/>
        </w:rPr>
        <w:tab/>
      </w:r>
      <w:proofErr w:type="spellStart"/>
      <w:r w:rsidRPr="00B7675D">
        <w:rPr>
          <w:rFonts w:ascii="Calibri" w:hAnsi="Calibri" w:cs="Calibri"/>
          <w:lang w:val="en-US"/>
        </w:rPr>
        <w:t>Tommel</w:t>
      </w:r>
      <w:proofErr w:type="spellEnd"/>
      <w:r w:rsidRPr="00B7675D">
        <w:rPr>
          <w:rFonts w:ascii="Calibri" w:hAnsi="Calibri" w:cs="Calibri"/>
          <w:lang w:val="en-US"/>
        </w:rPr>
        <w:t xml:space="preserve">, J. </w:t>
      </w:r>
      <w:r w:rsidRPr="00B7675D">
        <w:rPr>
          <w:rFonts w:ascii="Calibri" w:hAnsi="Calibri" w:cs="Calibri"/>
          <w:i/>
          <w:iCs/>
          <w:lang w:val="en-US"/>
        </w:rPr>
        <w:t>et al.</w:t>
      </w:r>
      <w:r w:rsidRPr="00B7675D">
        <w:rPr>
          <w:rFonts w:ascii="Calibri" w:hAnsi="Calibri" w:cs="Calibri"/>
          <w:lang w:val="en-US"/>
        </w:rPr>
        <w:t xml:space="preserve"> Personal Genomes in Practice: Exploring Citizen and Healthcare Professionals’ Perspectives on Personalized Genomic Medicine and Personal Health Data Spaces Using a Mixed-Methods Design. </w:t>
      </w:r>
      <w:r w:rsidRPr="00B7675D">
        <w:rPr>
          <w:rFonts w:ascii="Calibri" w:hAnsi="Calibri" w:cs="Calibri"/>
          <w:i/>
          <w:iCs/>
          <w:lang w:val="en-US"/>
        </w:rPr>
        <w:t>Genes</w:t>
      </w:r>
      <w:r w:rsidRPr="00B7675D">
        <w:rPr>
          <w:rFonts w:ascii="Calibri" w:hAnsi="Calibri" w:cs="Calibri"/>
          <w:lang w:val="en-US"/>
        </w:rPr>
        <w:t xml:space="preserve"> </w:t>
      </w:r>
      <w:r w:rsidRPr="00B7675D">
        <w:rPr>
          <w:rFonts w:ascii="Calibri" w:hAnsi="Calibri" w:cs="Calibri"/>
          <w:b/>
          <w:bCs/>
          <w:lang w:val="en-US"/>
        </w:rPr>
        <w:t>14</w:t>
      </w:r>
      <w:r w:rsidRPr="00B7675D">
        <w:rPr>
          <w:rFonts w:ascii="Calibri" w:hAnsi="Calibri" w:cs="Calibri"/>
          <w:lang w:val="en-US"/>
        </w:rPr>
        <w:t>, 786 (2023).</w:t>
      </w:r>
    </w:p>
    <w:p w14:paraId="5C70A505" w14:textId="77777777" w:rsidR="00B7675D" w:rsidRPr="00B7675D" w:rsidRDefault="00B7675D" w:rsidP="00AD5B07">
      <w:pPr>
        <w:pStyle w:val="Bibliography"/>
        <w:spacing w:line="240" w:lineRule="auto"/>
        <w:rPr>
          <w:rFonts w:ascii="Calibri" w:hAnsi="Calibri" w:cs="Calibri"/>
          <w:lang w:val="en-US"/>
        </w:rPr>
      </w:pPr>
      <w:r w:rsidRPr="00B7675D">
        <w:rPr>
          <w:rFonts w:ascii="Calibri" w:hAnsi="Calibri" w:cs="Calibri"/>
          <w:lang w:val="en-US"/>
        </w:rPr>
        <w:t>5.</w:t>
      </w:r>
      <w:r w:rsidRPr="00B7675D">
        <w:rPr>
          <w:rFonts w:ascii="Calibri" w:hAnsi="Calibri" w:cs="Calibri"/>
          <w:lang w:val="en-US"/>
        </w:rPr>
        <w:tab/>
        <w:t xml:space="preserve">Wang, L., McLeod, H. L. &amp; </w:t>
      </w:r>
      <w:proofErr w:type="spellStart"/>
      <w:r w:rsidRPr="00B7675D">
        <w:rPr>
          <w:rFonts w:ascii="Calibri" w:hAnsi="Calibri" w:cs="Calibri"/>
          <w:lang w:val="en-US"/>
        </w:rPr>
        <w:t>Weinshilboum</w:t>
      </w:r>
      <w:proofErr w:type="spellEnd"/>
      <w:r w:rsidRPr="00B7675D">
        <w:rPr>
          <w:rFonts w:ascii="Calibri" w:hAnsi="Calibri" w:cs="Calibri"/>
          <w:lang w:val="en-US"/>
        </w:rPr>
        <w:t xml:space="preserve">, R. M. Genomics and Drug Response. </w:t>
      </w:r>
      <w:r w:rsidRPr="00B7675D">
        <w:rPr>
          <w:rFonts w:ascii="Calibri" w:hAnsi="Calibri" w:cs="Calibri"/>
          <w:i/>
          <w:iCs/>
          <w:lang w:val="en-US"/>
        </w:rPr>
        <w:t>N Engl J Med</w:t>
      </w:r>
      <w:r w:rsidRPr="00B7675D">
        <w:rPr>
          <w:rFonts w:ascii="Calibri" w:hAnsi="Calibri" w:cs="Calibri"/>
          <w:lang w:val="en-US"/>
        </w:rPr>
        <w:t xml:space="preserve"> </w:t>
      </w:r>
      <w:r w:rsidRPr="00B7675D">
        <w:rPr>
          <w:rFonts w:ascii="Calibri" w:hAnsi="Calibri" w:cs="Calibri"/>
          <w:b/>
          <w:bCs/>
          <w:lang w:val="en-US"/>
        </w:rPr>
        <w:t>364</w:t>
      </w:r>
      <w:r w:rsidRPr="00B7675D">
        <w:rPr>
          <w:rFonts w:ascii="Calibri" w:hAnsi="Calibri" w:cs="Calibri"/>
          <w:lang w:val="en-US"/>
        </w:rPr>
        <w:t>, 1144–1153 (2011).</w:t>
      </w:r>
    </w:p>
    <w:p w14:paraId="68778D80" w14:textId="77777777" w:rsidR="00B7675D" w:rsidRPr="00B7675D" w:rsidRDefault="00B7675D" w:rsidP="00AD5B07">
      <w:pPr>
        <w:pStyle w:val="Bibliography"/>
        <w:spacing w:line="240" w:lineRule="auto"/>
        <w:rPr>
          <w:rFonts w:ascii="Calibri" w:hAnsi="Calibri" w:cs="Calibri"/>
          <w:lang w:val="en-US"/>
        </w:rPr>
      </w:pPr>
      <w:r w:rsidRPr="00B7675D">
        <w:rPr>
          <w:rFonts w:ascii="Calibri" w:hAnsi="Calibri" w:cs="Calibri"/>
          <w:lang w:val="en-US"/>
        </w:rPr>
        <w:t>6.</w:t>
      </w:r>
      <w:r w:rsidRPr="00B7675D">
        <w:rPr>
          <w:rFonts w:ascii="Calibri" w:hAnsi="Calibri" w:cs="Calibri"/>
          <w:lang w:val="en-US"/>
        </w:rPr>
        <w:tab/>
        <w:t xml:space="preserve">Ko, Y. K. &amp; </w:t>
      </w:r>
      <w:proofErr w:type="spellStart"/>
      <w:r w:rsidRPr="00B7675D">
        <w:rPr>
          <w:rFonts w:ascii="Calibri" w:hAnsi="Calibri" w:cs="Calibri"/>
          <w:lang w:val="en-US"/>
        </w:rPr>
        <w:t>Gim</w:t>
      </w:r>
      <w:proofErr w:type="spellEnd"/>
      <w:r w:rsidRPr="00B7675D">
        <w:rPr>
          <w:rFonts w:ascii="Calibri" w:hAnsi="Calibri" w:cs="Calibri"/>
          <w:lang w:val="en-US"/>
        </w:rPr>
        <w:t xml:space="preserve">, J.-A. New Drug Development and Clinical Trial Design by Applying Genomic Information Management. </w:t>
      </w:r>
      <w:r w:rsidRPr="00B7675D">
        <w:rPr>
          <w:rFonts w:ascii="Calibri" w:hAnsi="Calibri" w:cs="Calibri"/>
          <w:i/>
          <w:iCs/>
          <w:lang w:val="en-US"/>
        </w:rPr>
        <w:t>Pharmaceutics</w:t>
      </w:r>
      <w:r w:rsidRPr="00B7675D">
        <w:rPr>
          <w:rFonts w:ascii="Calibri" w:hAnsi="Calibri" w:cs="Calibri"/>
          <w:lang w:val="en-US"/>
        </w:rPr>
        <w:t xml:space="preserve"> </w:t>
      </w:r>
      <w:r w:rsidRPr="00B7675D">
        <w:rPr>
          <w:rFonts w:ascii="Calibri" w:hAnsi="Calibri" w:cs="Calibri"/>
          <w:b/>
          <w:bCs/>
          <w:lang w:val="en-US"/>
        </w:rPr>
        <w:t>14</w:t>
      </w:r>
      <w:r w:rsidRPr="00B7675D">
        <w:rPr>
          <w:rFonts w:ascii="Calibri" w:hAnsi="Calibri" w:cs="Calibri"/>
          <w:lang w:val="en-US"/>
        </w:rPr>
        <w:t>, 1539 (2022).</w:t>
      </w:r>
    </w:p>
    <w:p w14:paraId="4D7C5BCA" w14:textId="77777777" w:rsidR="00B7675D" w:rsidRPr="00B7675D" w:rsidRDefault="00B7675D" w:rsidP="00AD5B07">
      <w:pPr>
        <w:pStyle w:val="Bibliography"/>
        <w:spacing w:line="240" w:lineRule="auto"/>
        <w:rPr>
          <w:rFonts w:ascii="Calibri" w:hAnsi="Calibri" w:cs="Calibri"/>
          <w:lang w:val="en-US"/>
        </w:rPr>
      </w:pPr>
      <w:r w:rsidRPr="00B7675D">
        <w:rPr>
          <w:rFonts w:ascii="Calibri" w:hAnsi="Calibri" w:cs="Calibri"/>
          <w:lang w:val="en-US"/>
        </w:rPr>
        <w:t>7.</w:t>
      </w:r>
      <w:r w:rsidRPr="00B7675D">
        <w:rPr>
          <w:rFonts w:ascii="Calibri" w:hAnsi="Calibri" w:cs="Calibri"/>
          <w:lang w:val="en-US"/>
        </w:rPr>
        <w:tab/>
        <w:t xml:space="preserve">Hens, K., Nys, H., </w:t>
      </w:r>
      <w:proofErr w:type="spellStart"/>
      <w:r w:rsidRPr="00B7675D">
        <w:rPr>
          <w:rFonts w:ascii="Calibri" w:hAnsi="Calibri" w:cs="Calibri"/>
          <w:lang w:val="en-US"/>
        </w:rPr>
        <w:t>Cassiman</w:t>
      </w:r>
      <w:proofErr w:type="spellEnd"/>
      <w:r w:rsidRPr="00B7675D">
        <w:rPr>
          <w:rFonts w:ascii="Calibri" w:hAnsi="Calibri" w:cs="Calibri"/>
          <w:lang w:val="en-US"/>
        </w:rPr>
        <w:t xml:space="preserve">, J.-J. &amp; Dierickx, K. The return of individual research findings in </w:t>
      </w:r>
      <w:proofErr w:type="spellStart"/>
      <w:r w:rsidRPr="00B7675D">
        <w:rPr>
          <w:rFonts w:ascii="Calibri" w:hAnsi="Calibri" w:cs="Calibri"/>
          <w:lang w:val="en-US"/>
        </w:rPr>
        <w:t>paediatric</w:t>
      </w:r>
      <w:proofErr w:type="spellEnd"/>
      <w:r w:rsidRPr="00B7675D">
        <w:rPr>
          <w:rFonts w:ascii="Calibri" w:hAnsi="Calibri" w:cs="Calibri"/>
          <w:lang w:val="en-US"/>
        </w:rPr>
        <w:t xml:space="preserve"> genetic research. </w:t>
      </w:r>
      <w:r w:rsidRPr="00B7675D">
        <w:rPr>
          <w:rFonts w:ascii="Calibri" w:hAnsi="Calibri" w:cs="Calibri"/>
          <w:i/>
          <w:iCs/>
          <w:lang w:val="en-US"/>
        </w:rPr>
        <w:t>Journal of Medical Ethics</w:t>
      </w:r>
      <w:r w:rsidRPr="00B7675D">
        <w:rPr>
          <w:rFonts w:ascii="Calibri" w:hAnsi="Calibri" w:cs="Calibri"/>
          <w:lang w:val="en-US"/>
        </w:rPr>
        <w:t xml:space="preserve"> </w:t>
      </w:r>
      <w:r w:rsidRPr="00B7675D">
        <w:rPr>
          <w:rFonts w:ascii="Calibri" w:hAnsi="Calibri" w:cs="Calibri"/>
          <w:b/>
          <w:bCs/>
          <w:lang w:val="en-US"/>
        </w:rPr>
        <w:t>37</w:t>
      </w:r>
      <w:r w:rsidRPr="00B7675D">
        <w:rPr>
          <w:rFonts w:ascii="Calibri" w:hAnsi="Calibri" w:cs="Calibri"/>
          <w:lang w:val="en-US"/>
        </w:rPr>
        <w:t>, 179–183 (2011).</w:t>
      </w:r>
    </w:p>
    <w:p w14:paraId="36DA2AA0" w14:textId="77777777" w:rsidR="00B7675D" w:rsidRPr="00B7675D" w:rsidRDefault="00B7675D" w:rsidP="00AD5B07">
      <w:pPr>
        <w:pStyle w:val="Bibliography"/>
        <w:spacing w:line="240" w:lineRule="auto"/>
        <w:rPr>
          <w:rFonts w:ascii="Calibri" w:hAnsi="Calibri" w:cs="Calibri"/>
          <w:lang w:val="en-US"/>
        </w:rPr>
      </w:pPr>
      <w:r w:rsidRPr="00B7675D">
        <w:rPr>
          <w:rFonts w:ascii="Calibri" w:hAnsi="Calibri" w:cs="Calibri"/>
          <w:lang w:val="en-US"/>
        </w:rPr>
        <w:t>8.</w:t>
      </w:r>
      <w:r w:rsidRPr="00B7675D">
        <w:rPr>
          <w:rFonts w:ascii="Calibri" w:hAnsi="Calibri" w:cs="Calibri"/>
          <w:lang w:val="en-US"/>
        </w:rPr>
        <w:tab/>
        <w:t xml:space="preserve">McLeod, H. L. Cancer Pharmacogenomics: Early Promise, But Concerted Effort Needed. </w:t>
      </w:r>
      <w:r w:rsidRPr="00B7675D">
        <w:rPr>
          <w:rFonts w:ascii="Calibri" w:hAnsi="Calibri" w:cs="Calibri"/>
          <w:i/>
          <w:iCs/>
          <w:lang w:val="en-US"/>
        </w:rPr>
        <w:t>Science</w:t>
      </w:r>
      <w:r w:rsidRPr="00B7675D">
        <w:rPr>
          <w:rFonts w:ascii="Calibri" w:hAnsi="Calibri" w:cs="Calibri"/>
          <w:lang w:val="en-US"/>
        </w:rPr>
        <w:t xml:space="preserve"> </w:t>
      </w:r>
      <w:r w:rsidRPr="00B7675D">
        <w:rPr>
          <w:rFonts w:ascii="Calibri" w:hAnsi="Calibri" w:cs="Calibri"/>
          <w:b/>
          <w:bCs/>
          <w:lang w:val="en-US"/>
        </w:rPr>
        <w:t>339</w:t>
      </w:r>
      <w:r w:rsidRPr="00B7675D">
        <w:rPr>
          <w:rFonts w:ascii="Calibri" w:hAnsi="Calibri" w:cs="Calibri"/>
          <w:lang w:val="en-US"/>
        </w:rPr>
        <w:t>, 1563–1566 (2013).</w:t>
      </w:r>
    </w:p>
    <w:p w14:paraId="6AA21896" w14:textId="77777777" w:rsidR="00B7675D" w:rsidRPr="00B7675D" w:rsidRDefault="00B7675D" w:rsidP="00AD5B07">
      <w:pPr>
        <w:pStyle w:val="Bibliography"/>
        <w:spacing w:line="240" w:lineRule="auto"/>
        <w:rPr>
          <w:rFonts w:ascii="Calibri" w:hAnsi="Calibri" w:cs="Calibri"/>
          <w:lang w:val="en-US"/>
        </w:rPr>
      </w:pPr>
      <w:r w:rsidRPr="00B7675D">
        <w:rPr>
          <w:rFonts w:ascii="Calibri" w:hAnsi="Calibri" w:cs="Calibri"/>
          <w:lang w:val="en-US"/>
        </w:rPr>
        <w:t>9.</w:t>
      </w:r>
      <w:r w:rsidRPr="00B7675D">
        <w:rPr>
          <w:rFonts w:ascii="Calibri" w:hAnsi="Calibri" w:cs="Calibri"/>
          <w:lang w:val="en-US"/>
        </w:rPr>
        <w:tab/>
        <w:t xml:space="preserve">Zhu, X. </w:t>
      </w:r>
      <w:r w:rsidRPr="00B7675D">
        <w:rPr>
          <w:rFonts w:ascii="Calibri" w:hAnsi="Calibri" w:cs="Calibri"/>
          <w:i/>
          <w:iCs/>
          <w:lang w:val="en-US"/>
        </w:rPr>
        <w:t>et al.</w:t>
      </w:r>
      <w:r w:rsidRPr="00B7675D">
        <w:rPr>
          <w:rFonts w:ascii="Calibri" w:hAnsi="Calibri" w:cs="Calibri"/>
          <w:lang w:val="en-US"/>
        </w:rPr>
        <w:t xml:space="preserve"> Whole-exome sequencing in undiagnosed genetic diseases: interpreting 119 trios. </w:t>
      </w:r>
      <w:r w:rsidRPr="00B7675D">
        <w:rPr>
          <w:rFonts w:ascii="Calibri" w:hAnsi="Calibri" w:cs="Calibri"/>
          <w:i/>
          <w:iCs/>
          <w:lang w:val="en-US"/>
        </w:rPr>
        <w:t>Genetics in Medicine</w:t>
      </w:r>
      <w:r w:rsidRPr="00B7675D">
        <w:rPr>
          <w:rFonts w:ascii="Calibri" w:hAnsi="Calibri" w:cs="Calibri"/>
          <w:lang w:val="en-US"/>
        </w:rPr>
        <w:t xml:space="preserve"> </w:t>
      </w:r>
      <w:r w:rsidRPr="00B7675D">
        <w:rPr>
          <w:rFonts w:ascii="Calibri" w:hAnsi="Calibri" w:cs="Calibri"/>
          <w:b/>
          <w:bCs/>
          <w:lang w:val="en-US"/>
        </w:rPr>
        <w:t>17</w:t>
      </w:r>
      <w:r w:rsidRPr="00B7675D">
        <w:rPr>
          <w:rFonts w:ascii="Calibri" w:hAnsi="Calibri" w:cs="Calibri"/>
          <w:lang w:val="en-US"/>
        </w:rPr>
        <w:t>, 774–781 (2015).</w:t>
      </w:r>
    </w:p>
    <w:p w14:paraId="679611E0" w14:textId="77777777" w:rsidR="00B7675D" w:rsidRPr="00B7675D" w:rsidRDefault="00B7675D" w:rsidP="00AD5B07">
      <w:pPr>
        <w:pStyle w:val="Bibliography"/>
        <w:spacing w:line="240" w:lineRule="auto"/>
        <w:rPr>
          <w:rFonts w:ascii="Calibri" w:hAnsi="Calibri" w:cs="Calibri"/>
          <w:lang w:val="en-US"/>
        </w:rPr>
      </w:pPr>
      <w:r w:rsidRPr="00B7675D">
        <w:rPr>
          <w:rFonts w:ascii="Calibri" w:hAnsi="Calibri" w:cs="Calibri"/>
          <w:lang w:val="en-US"/>
        </w:rPr>
        <w:t>10.</w:t>
      </w:r>
      <w:r w:rsidRPr="00B7675D">
        <w:rPr>
          <w:rFonts w:ascii="Calibri" w:hAnsi="Calibri" w:cs="Calibri"/>
          <w:lang w:val="en-US"/>
        </w:rPr>
        <w:tab/>
        <w:t xml:space="preserve">Marwaha, S., Knowles, J. W. &amp; Ashley, E. A. A guide for the diagnosis of rare and undiagnosed disease: beyond the exome. </w:t>
      </w:r>
      <w:r w:rsidRPr="00B7675D">
        <w:rPr>
          <w:rFonts w:ascii="Calibri" w:hAnsi="Calibri" w:cs="Calibri"/>
          <w:i/>
          <w:iCs/>
          <w:lang w:val="en-US"/>
        </w:rPr>
        <w:t>Genome Med</w:t>
      </w:r>
      <w:r w:rsidRPr="00B7675D">
        <w:rPr>
          <w:rFonts w:ascii="Calibri" w:hAnsi="Calibri" w:cs="Calibri"/>
          <w:lang w:val="en-US"/>
        </w:rPr>
        <w:t xml:space="preserve"> </w:t>
      </w:r>
      <w:r w:rsidRPr="00B7675D">
        <w:rPr>
          <w:rFonts w:ascii="Calibri" w:hAnsi="Calibri" w:cs="Calibri"/>
          <w:b/>
          <w:bCs/>
          <w:lang w:val="en-US"/>
        </w:rPr>
        <w:t>14</w:t>
      </w:r>
      <w:r w:rsidRPr="00B7675D">
        <w:rPr>
          <w:rFonts w:ascii="Calibri" w:hAnsi="Calibri" w:cs="Calibri"/>
          <w:lang w:val="en-US"/>
        </w:rPr>
        <w:t>, 23 (2022).</w:t>
      </w:r>
    </w:p>
    <w:p w14:paraId="0338A0FC" w14:textId="77777777" w:rsidR="00B7675D" w:rsidRPr="00B7675D" w:rsidRDefault="00B7675D" w:rsidP="00AD5B07">
      <w:pPr>
        <w:pStyle w:val="Bibliography"/>
        <w:spacing w:line="240" w:lineRule="auto"/>
        <w:rPr>
          <w:rFonts w:ascii="Calibri" w:hAnsi="Calibri" w:cs="Calibri"/>
          <w:lang w:val="en-US"/>
        </w:rPr>
      </w:pPr>
      <w:r w:rsidRPr="00B7675D">
        <w:rPr>
          <w:rFonts w:ascii="Calibri" w:hAnsi="Calibri" w:cs="Calibri"/>
          <w:lang w:val="en-US"/>
        </w:rPr>
        <w:t>11.</w:t>
      </w:r>
      <w:r w:rsidRPr="00B7675D">
        <w:rPr>
          <w:rFonts w:ascii="Calibri" w:hAnsi="Calibri" w:cs="Calibri"/>
          <w:lang w:val="en-US"/>
        </w:rPr>
        <w:tab/>
        <w:t xml:space="preserve">Blumenthal, D. &amp; Squires, D. Giving Patients Control of Their EHR Data. </w:t>
      </w:r>
      <w:r w:rsidRPr="00B7675D">
        <w:rPr>
          <w:rFonts w:ascii="Calibri" w:hAnsi="Calibri" w:cs="Calibri"/>
          <w:i/>
          <w:iCs/>
          <w:lang w:val="en-US"/>
        </w:rPr>
        <w:t>J GEN INTERN MED</w:t>
      </w:r>
      <w:r w:rsidRPr="00B7675D">
        <w:rPr>
          <w:rFonts w:ascii="Calibri" w:hAnsi="Calibri" w:cs="Calibri"/>
          <w:lang w:val="en-US"/>
        </w:rPr>
        <w:t xml:space="preserve"> </w:t>
      </w:r>
      <w:r w:rsidRPr="00B7675D">
        <w:rPr>
          <w:rFonts w:ascii="Calibri" w:hAnsi="Calibri" w:cs="Calibri"/>
          <w:b/>
          <w:bCs/>
          <w:lang w:val="en-US"/>
        </w:rPr>
        <w:t>30</w:t>
      </w:r>
      <w:r w:rsidRPr="00B7675D">
        <w:rPr>
          <w:rFonts w:ascii="Calibri" w:hAnsi="Calibri" w:cs="Calibri"/>
          <w:lang w:val="en-US"/>
        </w:rPr>
        <w:t>, 42–43 (2015).</w:t>
      </w:r>
    </w:p>
    <w:p w14:paraId="2E849886" w14:textId="77777777" w:rsidR="00B7675D" w:rsidRPr="00B7675D" w:rsidRDefault="00B7675D" w:rsidP="00AD5B07">
      <w:pPr>
        <w:pStyle w:val="Bibliography"/>
        <w:spacing w:line="240" w:lineRule="auto"/>
        <w:rPr>
          <w:rFonts w:ascii="Calibri" w:hAnsi="Calibri" w:cs="Calibri"/>
          <w:lang w:val="en-US"/>
        </w:rPr>
      </w:pPr>
      <w:r w:rsidRPr="00B7675D">
        <w:rPr>
          <w:rFonts w:ascii="Calibri" w:hAnsi="Calibri" w:cs="Calibri"/>
          <w:lang w:val="en-US"/>
        </w:rPr>
        <w:t>12.</w:t>
      </w:r>
      <w:r w:rsidRPr="00B7675D">
        <w:rPr>
          <w:rFonts w:ascii="Calibri" w:hAnsi="Calibri" w:cs="Calibri"/>
          <w:lang w:val="en-US"/>
        </w:rPr>
        <w:tab/>
        <w:t xml:space="preserve">Damen, D. J. </w:t>
      </w:r>
      <w:r w:rsidRPr="00B7675D">
        <w:rPr>
          <w:rFonts w:ascii="Calibri" w:hAnsi="Calibri" w:cs="Calibri"/>
          <w:i/>
          <w:iCs/>
          <w:lang w:val="en-US"/>
        </w:rPr>
        <w:t>et al.</w:t>
      </w:r>
      <w:r w:rsidRPr="00B7675D">
        <w:rPr>
          <w:rFonts w:ascii="Calibri" w:hAnsi="Calibri" w:cs="Calibri"/>
          <w:lang w:val="en-US"/>
        </w:rPr>
        <w:t xml:space="preserve"> Patients Managing Their Medical Data in Personal Electronic Health Records: Scoping Review. </w:t>
      </w:r>
      <w:r w:rsidRPr="00B7675D">
        <w:rPr>
          <w:rFonts w:ascii="Calibri" w:hAnsi="Calibri" w:cs="Calibri"/>
          <w:i/>
          <w:iCs/>
          <w:lang w:val="en-US"/>
        </w:rPr>
        <w:t>J Med Internet Res</w:t>
      </w:r>
      <w:r w:rsidRPr="00B7675D">
        <w:rPr>
          <w:rFonts w:ascii="Calibri" w:hAnsi="Calibri" w:cs="Calibri"/>
          <w:lang w:val="en-US"/>
        </w:rPr>
        <w:t xml:space="preserve"> </w:t>
      </w:r>
      <w:r w:rsidRPr="00B7675D">
        <w:rPr>
          <w:rFonts w:ascii="Calibri" w:hAnsi="Calibri" w:cs="Calibri"/>
          <w:b/>
          <w:bCs/>
          <w:lang w:val="en-US"/>
        </w:rPr>
        <w:t>24</w:t>
      </w:r>
      <w:r w:rsidRPr="00B7675D">
        <w:rPr>
          <w:rFonts w:ascii="Calibri" w:hAnsi="Calibri" w:cs="Calibri"/>
          <w:lang w:val="en-US"/>
        </w:rPr>
        <w:t>, e37783 (2022).</w:t>
      </w:r>
    </w:p>
    <w:p w14:paraId="2FDC1045" w14:textId="77777777" w:rsidR="00B7675D" w:rsidRPr="00B7675D" w:rsidRDefault="00B7675D" w:rsidP="00AD5B07">
      <w:pPr>
        <w:pStyle w:val="Bibliography"/>
        <w:spacing w:line="240" w:lineRule="auto"/>
        <w:rPr>
          <w:rFonts w:ascii="Calibri" w:hAnsi="Calibri" w:cs="Calibri"/>
          <w:lang w:val="en-US"/>
        </w:rPr>
      </w:pPr>
      <w:r w:rsidRPr="00B7675D">
        <w:rPr>
          <w:rFonts w:ascii="Calibri" w:hAnsi="Calibri" w:cs="Calibri"/>
          <w:lang w:val="en-US"/>
        </w:rPr>
        <w:t>13.</w:t>
      </w:r>
      <w:r w:rsidRPr="00B7675D">
        <w:rPr>
          <w:rFonts w:ascii="Calibri" w:hAnsi="Calibri" w:cs="Calibri"/>
          <w:lang w:val="en-US"/>
        </w:rPr>
        <w:tab/>
      </w:r>
      <w:proofErr w:type="spellStart"/>
      <w:r w:rsidRPr="00B7675D">
        <w:rPr>
          <w:rFonts w:ascii="Calibri" w:hAnsi="Calibri" w:cs="Calibri"/>
          <w:lang w:val="en-US"/>
        </w:rPr>
        <w:t>Spagnuelo</w:t>
      </w:r>
      <w:proofErr w:type="spellEnd"/>
      <w:r w:rsidRPr="00B7675D">
        <w:rPr>
          <w:rFonts w:ascii="Calibri" w:hAnsi="Calibri" w:cs="Calibri"/>
          <w:lang w:val="en-US"/>
        </w:rPr>
        <w:t xml:space="preserve">, D., Bartolini, C. &amp; Lenzini, G. Qualifying and measuring transparency: A medical data system case study. </w:t>
      </w:r>
      <w:r w:rsidRPr="00B7675D">
        <w:rPr>
          <w:rFonts w:ascii="Calibri" w:hAnsi="Calibri" w:cs="Calibri"/>
          <w:i/>
          <w:iCs/>
          <w:lang w:val="en-US"/>
        </w:rPr>
        <w:t>Computers &amp; Security</w:t>
      </w:r>
      <w:r w:rsidRPr="00B7675D">
        <w:rPr>
          <w:rFonts w:ascii="Calibri" w:hAnsi="Calibri" w:cs="Calibri"/>
          <w:lang w:val="en-US"/>
        </w:rPr>
        <w:t xml:space="preserve"> </w:t>
      </w:r>
      <w:r w:rsidRPr="00B7675D">
        <w:rPr>
          <w:rFonts w:ascii="Calibri" w:hAnsi="Calibri" w:cs="Calibri"/>
          <w:b/>
          <w:bCs/>
          <w:lang w:val="en-US"/>
        </w:rPr>
        <w:t>91</w:t>
      </w:r>
      <w:r w:rsidRPr="00B7675D">
        <w:rPr>
          <w:rFonts w:ascii="Calibri" w:hAnsi="Calibri" w:cs="Calibri"/>
          <w:lang w:val="en-US"/>
        </w:rPr>
        <w:t>, 101717 (2020).</w:t>
      </w:r>
    </w:p>
    <w:p w14:paraId="2868EB67" w14:textId="77777777" w:rsidR="00B7675D" w:rsidRPr="00B7675D" w:rsidRDefault="00B7675D" w:rsidP="00AD5B07">
      <w:pPr>
        <w:pStyle w:val="Bibliography"/>
        <w:spacing w:line="240" w:lineRule="auto"/>
        <w:rPr>
          <w:rFonts w:ascii="Calibri" w:hAnsi="Calibri" w:cs="Calibri"/>
          <w:lang w:val="en-US"/>
        </w:rPr>
      </w:pPr>
      <w:r w:rsidRPr="00B7675D">
        <w:rPr>
          <w:rFonts w:ascii="Calibri" w:hAnsi="Calibri" w:cs="Calibri"/>
          <w:lang w:val="en-US"/>
        </w:rPr>
        <w:t>14.</w:t>
      </w:r>
      <w:r w:rsidRPr="00B7675D">
        <w:rPr>
          <w:rFonts w:ascii="Calibri" w:hAnsi="Calibri" w:cs="Calibri"/>
          <w:lang w:val="en-US"/>
        </w:rPr>
        <w:tab/>
      </w:r>
      <w:r w:rsidRPr="00B7675D">
        <w:rPr>
          <w:rFonts w:ascii="Calibri" w:hAnsi="Calibri" w:cs="Calibri"/>
          <w:i/>
          <w:iCs/>
          <w:lang w:val="en-US"/>
        </w:rPr>
        <w:t xml:space="preserve">Regulation (EU) 2016/679 of the European Parliament and of the Council of 27 April 2016 on the Protection of Natural Persons </w:t>
      </w:r>
      <w:proofErr w:type="gramStart"/>
      <w:r w:rsidRPr="00B7675D">
        <w:rPr>
          <w:rFonts w:ascii="Calibri" w:hAnsi="Calibri" w:cs="Calibri"/>
          <w:i/>
          <w:iCs/>
          <w:lang w:val="en-US"/>
        </w:rPr>
        <w:t>with Regard to</w:t>
      </w:r>
      <w:proofErr w:type="gramEnd"/>
      <w:r w:rsidRPr="00B7675D">
        <w:rPr>
          <w:rFonts w:ascii="Calibri" w:hAnsi="Calibri" w:cs="Calibri"/>
          <w:i/>
          <w:iCs/>
          <w:lang w:val="en-US"/>
        </w:rPr>
        <w:t xml:space="preserve"> the Processing of Personal Data and on the Free Movement of Such Data, and Repealing Directive 95/46/EC (General Data Protection Regulation)</w:t>
      </w:r>
      <w:r w:rsidRPr="00B7675D">
        <w:rPr>
          <w:rFonts w:ascii="Calibri" w:hAnsi="Calibri" w:cs="Calibri"/>
          <w:lang w:val="en-US"/>
        </w:rPr>
        <w:t xml:space="preserve">. </w:t>
      </w:r>
      <w:r w:rsidRPr="00B7675D">
        <w:rPr>
          <w:rFonts w:ascii="Calibri" w:hAnsi="Calibri" w:cs="Calibri"/>
          <w:i/>
          <w:iCs/>
          <w:lang w:val="en-US"/>
        </w:rPr>
        <w:t>OJ</w:t>
      </w:r>
      <w:r w:rsidRPr="00B7675D">
        <w:rPr>
          <w:rFonts w:ascii="Calibri" w:hAnsi="Calibri" w:cs="Calibri"/>
          <w:lang w:val="en-US"/>
        </w:rPr>
        <w:t xml:space="preserve"> 1–88 (2016).</w:t>
      </w:r>
    </w:p>
    <w:p w14:paraId="5C1B9B11" w14:textId="77777777" w:rsidR="00B7675D" w:rsidRPr="00B7675D" w:rsidRDefault="00B7675D" w:rsidP="00AD5B07">
      <w:pPr>
        <w:pStyle w:val="Bibliography"/>
        <w:spacing w:line="240" w:lineRule="auto"/>
        <w:rPr>
          <w:rFonts w:ascii="Calibri" w:hAnsi="Calibri" w:cs="Calibri"/>
          <w:lang w:val="en-US"/>
        </w:rPr>
      </w:pPr>
      <w:r w:rsidRPr="00B7675D">
        <w:rPr>
          <w:rFonts w:ascii="Calibri" w:hAnsi="Calibri" w:cs="Calibri"/>
          <w:lang w:val="en-US"/>
        </w:rPr>
        <w:t>15.</w:t>
      </w:r>
      <w:r w:rsidRPr="00B7675D">
        <w:rPr>
          <w:rFonts w:ascii="Calibri" w:hAnsi="Calibri" w:cs="Calibri"/>
          <w:lang w:val="en-US"/>
        </w:rPr>
        <w:tab/>
        <w:t xml:space="preserve">Piovesan, A. </w:t>
      </w:r>
      <w:r w:rsidRPr="00B7675D">
        <w:rPr>
          <w:rFonts w:ascii="Calibri" w:hAnsi="Calibri" w:cs="Calibri"/>
          <w:i/>
          <w:iCs/>
          <w:lang w:val="en-US"/>
        </w:rPr>
        <w:t>et al.</w:t>
      </w:r>
      <w:r w:rsidRPr="00B7675D">
        <w:rPr>
          <w:rFonts w:ascii="Calibri" w:hAnsi="Calibri" w:cs="Calibri"/>
          <w:lang w:val="en-US"/>
        </w:rPr>
        <w:t xml:space="preserve"> On the length, </w:t>
      </w:r>
      <w:proofErr w:type="gramStart"/>
      <w:r w:rsidRPr="00B7675D">
        <w:rPr>
          <w:rFonts w:ascii="Calibri" w:hAnsi="Calibri" w:cs="Calibri"/>
          <w:lang w:val="en-US"/>
        </w:rPr>
        <w:t>weight</w:t>
      </w:r>
      <w:proofErr w:type="gramEnd"/>
      <w:r w:rsidRPr="00B7675D">
        <w:rPr>
          <w:rFonts w:ascii="Calibri" w:hAnsi="Calibri" w:cs="Calibri"/>
          <w:lang w:val="en-US"/>
        </w:rPr>
        <w:t xml:space="preserve"> and GC content of the human genome. </w:t>
      </w:r>
      <w:r w:rsidRPr="00B7675D">
        <w:rPr>
          <w:rFonts w:ascii="Calibri" w:hAnsi="Calibri" w:cs="Calibri"/>
          <w:i/>
          <w:iCs/>
          <w:lang w:val="en-US"/>
        </w:rPr>
        <w:t>BMC Res Notes</w:t>
      </w:r>
      <w:r w:rsidRPr="00B7675D">
        <w:rPr>
          <w:rFonts w:ascii="Calibri" w:hAnsi="Calibri" w:cs="Calibri"/>
          <w:lang w:val="en-US"/>
        </w:rPr>
        <w:t xml:space="preserve"> </w:t>
      </w:r>
      <w:r w:rsidRPr="00B7675D">
        <w:rPr>
          <w:rFonts w:ascii="Calibri" w:hAnsi="Calibri" w:cs="Calibri"/>
          <w:b/>
          <w:bCs/>
          <w:lang w:val="en-US"/>
        </w:rPr>
        <w:t>12</w:t>
      </w:r>
      <w:r w:rsidRPr="00B7675D">
        <w:rPr>
          <w:rFonts w:ascii="Calibri" w:hAnsi="Calibri" w:cs="Calibri"/>
          <w:lang w:val="en-US"/>
        </w:rPr>
        <w:t>, 106 (2019).</w:t>
      </w:r>
    </w:p>
    <w:p w14:paraId="2A18D469" w14:textId="77777777" w:rsidR="00B7675D" w:rsidRPr="00B7675D" w:rsidRDefault="00B7675D" w:rsidP="00AD5B07">
      <w:pPr>
        <w:pStyle w:val="Bibliography"/>
        <w:spacing w:line="240" w:lineRule="auto"/>
        <w:rPr>
          <w:rFonts w:ascii="Calibri" w:hAnsi="Calibri" w:cs="Calibri"/>
          <w:lang w:val="en-US"/>
        </w:rPr>
      </w:pPr>
      <w:r w:rsidRPr="00B7675D">
        <w:rPr>
          <w:rFonts w:ascii="Calibri" w:hAnsi="Calibri" w:cs="Calibri"/>
          <w:lang w:val="en-US"/>
        </w:rPr>
        <w:t>16.</w:t>
      </w:r>
      <w:r w:rsidRPr="00B7675D">
        <w:rPr>
          <w:rFonts w:ascii="Calibri" w:hAnsi="Calibri" w:cs="Calibri"/>
          <w:lang w:val="en-US"/>
        </w:rPr>
        <w:tab/>
        <w:t xml:space="preserve">Cock, P. J. A., Fields, C. J., Goto, N., Heuer, M. L. &amp; Rice, P. M. The Sanger FASTQ file format for sequences with quality scores, and the </w:t>
      </w:r>
      <w:proofErr w:type="spellStart"/>
      <w:r w:rsidRPr="00B7675D">
        <w:rPr>
          <w:rFonts w:ascii="Calibri" w:hAnsi="Calibri" w:cs="Calibri"/>
          <w:lang w:val="en-US"/>
        </w:rPr>
        <w:t>Solexa</w:t>
      </w:r>
      <w:proofErr w:type="spellEnd"/>
      <w:r w:rsidRPr="00B7675D">
        <w:rPr>
          <w:rFonts w:ascii="Calibri" w:hAnsi="Calibri" w:cs="Calibri"/>
          <w:lang w:val="en-US"/>
        </w:rPr>
        <w:t xml:space="preserve">/Illumina FASTQ variants. </w:t>
      </w:r>
      <w:r w:rsidRPr="00B7675D">
        <w:rPr>
          <w:rFonts w:ascii="Calibri" w:hAnsi="Calibri" w:cs="Calibri"/>
          <w:i/>
          <w:iCs/>
          <w:lang w:val="en-US"/>
        </w:rPr>
        <w:t>Nucleic Acids Res</w:t>
      </w:r>
      <w:r w:rsidRPr="00B7675D">
        <w:rPr>
          <w:rFonts w:ascii="Calibri" w:hAnsi="Calibri" w:cs="Calibri"/>
          <w:lang w:val="en-US"/>
        </w:rPr>
        <w:t xml:space="preserve"> </w:t>
      </w:r>
      <w:r w:rsidRPr="00B7675D">
        <w:rPr>
          <w:rFonts w:ascii="Calibri" w:hAnsi="Calibri" w:cs="Calibri"/>
          <w:b/>
          <w:bCs/>
          <w:lang w:val="en-US"/>
        </w:rPr>
        <w:t>38</w:t>
      </w:r>
      <w:r w:rsidRPr="00B7675D">
        <w:rPr>
          <w:rFonts w:ascii="Calibri" w:hAnsi="Calibri" w:cs="Calibri"/>
          <w:lang w:val="en-US"/>
        </w:rPr>
        <w:t>, 1767–1771 (2010).</w:t>
      </w:r>
    </w:p>
    <w:p w14:paraId="159995F1" w14:textId="77777777" w:rsidR="00B7675D" w:rsidRPr="00B7675D" w:rsidRDefault="00B7675D" w:rsidP="00AD5B07">
      <w:pPr>
        <w:pStyle w:val="Bibliography"/>
        <w:spacing w:line="240" w:lineRule="auto"/>
        <w:rPr>
          <w:rFonts w:ascii="Calibri" w:hAnsi="Calibri" w:cs="Calibri"/>
          <w:lang w:val="en-US"/>
        </w:rPr>
      </w:pPr>
      <w:r w:rsidRPr="00B7675D">
        <w:rPr>
          <w:rFonts w:ascii="Calibri" w:hAnsi="Calibri" w:cs="Calibri"/>
          <w:lang w:val="en-US"/>
        </w:rPr>
        <w:t>17.</w:t>
      </w:r>
      <w:r w:rsidRPr="00B7675D">
        <w:rPr>
          <w:rFonts w:ascii="Calibri" w:hAnsi="Calibri" w:cs="Calibri"/>
          <w:lang w:val="en-US"/>
        </w:rPr>
        <w:tab/>
        <w:t xml:space="preserve">Li, H. </w:t>
      </w:r>
      <w:r w:rsidRPr="00B7675D">
        <w:rPr>
          <w:rFonts w:ascii="Calibri" w:hAnsi="Calibri" w:cs="Calibri"/>
          <w:i/>
          <w:iCs/>
          <w:lang w:val="en-US"/>
        </w:rPr>
        <w:t>et al.</w:t>
      </w:r>
      <w:r w:rsidRPr="00B7675D">
        <w:rPr>
          <w:rFonts w:ascii="Calibri" w:hAnsi="Calibri" w:cs="Calibri"/>
          <w:lang w:val="en-US"/>
        </w:rPr>
        <w:t xml:space="preserve"> The Sequence Alignment/Map format and </w:t>
      </w:r>
      <w:proofErr w:type="spellStart"/>
      <w:r w:rsidRPr="00B7675D">
        <w:rPr>
          <w:rFonts w:ascii="Calibri" w:hAnsi="Calibri" w:cs="Calibri"/>
          <w:lang w:val="en-US"/>
        </w:rPr>
        <w:t>SAMtools</w:t>
      </w:r>
      <w:proofErr w:type="spellEnd"/>
      <w:r w:rsidRPr="00B7675D">
        <w:rPr>
          <w:rFonts w:ascii="Calibri" w:hAnsi="Calibri" w:cs="Calibri"/>
          <w:lang w:val="en-US"/>
        </w:rPr>
        <w:t xml:space="preserve">. </w:t>
      </w:r>
      <w:r w:rsidRPr="00B7675D">
        <w:rPr>
          <w:rFonts w:ascii="Calibri" w:hAnsi="Calibri" w:cs="Calibri"/>
          <w:i/>
          <w:iCs/>
          <w:lang w:val="en-US"/>
        </w:rPr>
        <w:t>Bioinformatics</w:t>
      </w:r>
      <w:r w:rsidRPr="00B7675D">
        <w:rPr>
          <w:rFonts w:ascii="Calibri" w:hAnsi="Calibri" w:cs="Calibri"/>
          <w:lang w:val="en-US"/>
        </w:rPr>
        <w:t xml:space="preserve"> </w:t>
      </w:r>
      <w:r w:rsidRPr="00B7675D">
        <w:rPr>
          <w:rFonts w:ascii="Calibri" w:hAnsi="Calibri" w:cs="Calibri"/>
          <w:b/>
          <w:bCs/>
          <w:lang w:val="en-US"/>
        </w:rPr>
        <w:t>25</w:t>
      </w:r>
      <w:r w:rsidRPr="00B7675D">
        <w:rPr>
          <w:rFonts w:ascii="Calibri" w:hAnsi="Calibri" w:cs="Calibri"/>
          <w:lang w:val="en-US"/>
        </w:rPr>
        <w:t>, 2078–2079 (2009).</w:t>
      </w:r>
    </w:p>
    <w:p w14:paraId="4019F134" w14:textId="77777777" w:rsidR="00B7675D" w:rsidRPr="00B7675D" w:rsidRDefault="00B7675D" w:rsidP="00AD5B07">
      <w:pPr>
        <w:pStyle w:val="Bibliography"/>
        <w:spacing w:line="240" w:lineRule="auto"/>
        <w:rPr>
          <w:rFonts w:ascii="Calibri" w:hAnsi="Calibri" w:cs="Calibri"/>
          <w:lang w:val="en-US"/>
        </w:rPr>
      </w:pPr>
      <w:r w:rsidRPr="00B7675D">
        <w:rPr>
          <w:rFonts w:ascii="Calibri" w:hAnsi="Calibri" w:cs="Calibri"/>
          <w:lang w:val="en-US"/>
        </w:rPr>
        <w:t>18.</w:t>
      </w:r>
      <w:r w:rsidRPr="00B7675D">
        <w:rPr>
          <w:rFonts w:ascii="Calibri" w:hAnsi="Calibri" w:cs="Calibri"/>
          <w:lang w:val="en-US"/>
        </w:rPr>
        <w:tab/>
        <w:t xml:space="preserve">Bonfield, J. K. CRAM 3.1: advances in the CRAM file format. </w:t>
      </w:r>
      <w:r w:rsidRPr="00B7675D">
        <w:rPr>
          <w:rFonts w:ascii="Calibri" w:hAnsi="Calibri" w:cs="Calibri"/>
          <w:i/>
          <w:iCs/>
          <w:lang w:val="en-US"/>
        </w:rPr>
        <w:t>Bioinformatics</w:t>
      </w:r>
      <w:r w:rsidRPr="00B7675D">
        <w:rPr>
          <w:rFonts w:ascii="Calibri" w:hAnsi="Calibri" w:cs="Calibri"/>
          <w:lang w:val="en-US"/>
        </w:rPr>
        <w:t xml:space="preserve"> </w:t>
      </w:r>
      <w:r w:rsidRPr="00B7675D">
        <w:rPr>
          <w:rFonts w:ascii="Calibri" w:hAnsi="Calibri" w:cs="Calibri"/>
          <w:b/>
          <w:bCs/>
          <w:lang w:val="en-US"/>
        </w:rPr>
        <w:t>38</w:t>
      </w:r>
      <w:r w:rsidRPr="00B7675D">
        <w:rPr>
          <w:rFonts w:ascii="Calibri" w:hAnsi="Calibri" w:cs="Calibri"/>
          <w:lang w:val="en-US"/>
        </w:rPr>
        <w:t>, 1497–1503 (2022).</w:t>
      </w:r>
    </w:p>
    <w:p w14:paraId="3E4729A3" w14:textId="77777777" w:rsidR="00B7675D" w:rsidRPr="00B7675D" w:rsidRDefault="00B7675D" w:rsidP="00AD5B07">
      <w:pPr>
        <w:pStyle w:val="Bibliography"/>
        <w:spacing w:line="240" w:lineRule="auto"/>
        <w:rPr>
          <w:rFonts w:ascii="Calibri" w:hAnsi="Calibri" w:cs="Calibri"/>
          <w:lang w:val="fr-FR"/>
        </w:rPr>
      </w:pPr>
      <w:r w:rsidRPr="00B7675D">
        <w:rPr>
          <w:rFonts w:ascii="Calibri" w:hAnsi="Calibri" w:cs="Calibri"/>
          <w:lang w:val="en-US"/>
        </w:rPr>
        <w:t>19.</w:t>
      </w:r>
      <w:r w:rsidRPr="00B7675D">
        <w:rPr>
          <w:rFonts w:ascii="Calibri" w:hAnsi="Calibri" w:cs="Calibri"/>
          <w:lang w:val="en-US"/>
        </w:rPr>
        <w:tab/>
      </w:r>
      <w:proofErr w:type="spellStart"/>
      <w:r w:rsidRPr="00B7675D">
        <w:rPr>
          <w:rFonts w:ascii="Calibri" w:hAnsi="Calibri" w:cs="Calibri"/>
          <w:lang w:val="en-US"/>
        </w:rPr>
        <w:t>Danecek</w:t>
      </w:r>
      <w:proofErr w:type="spellEnd"/>
      <w:r w:rsidRPr="00B7675D">
        <w:rPr>
          <w:rFonts w:ascii="Calibri" w:hAnsi="Calibri" w:cs="Calibri"/>
          <w:lang w:val="en-US"/>
        </w:rPr>
        <w:t xml:space="preserve">, P. </w:t>
      </w:r>
      <w:r w:rsidRPr="00B7675D">
        <w:rPr>
          <w:rFonts w:ascii="Calibri" w:hAnsi="Calibri" w:cs="Calibri"/>
          <w:i/>
          <w:iCs/>
          <w:lang w:val="en-US"/>
        </w:rPr>
        <w:t>et al.</w:t>
      </w:r>
      <w:r w:rsidRPr="00B7675D">
        <w:rPr>
          <w:rFonts w:ascii="Calibri" w:hAnsi="Calibri" w:cs="Calibri"/>
          <w:lang w:val="en-US"/>
        </w:rPr>
        <w:t xml:space="preserve"> The variant call format and </w:t>
      </w:r>
      <w:proofErr w:type="spellStart"/>
      <w:r w:rsidRPr="00B7675D">
        <w:rPr>
          <w:rFonts w:ascii="Calibri" w:hAnsi="Calibri" w:cs="Calibri"/>
          <w:lang w:val="en-US"/>
        </w:rPr>
        <w:t>VCFtools</w:t>
      </w:r>
      <w:proofErr w:type="spellEnd"/>
      <w:r w:rsidRPr="00B7675D">
        <w:rPr>
          <w:rFonts w:ascii="Calibri" w:hAnsi="Calibri" w:cs="Calibri"/>
          <w:lang w:val="en-US"/>
        </w:rPr>
        <w:t xml:space="preserve">. </w:t>
      </w:r>
      <w:proofErr w:type="spellStart"/>
      <w:r w:rsidRPr="00B7675D">
        <w:rPr>
          <w:rFonts w:ascii="Calibri" w:hAnsi="Calibri" w:cs="Calibri"/>
          <w:i/>
          <w:iCs/>
          <w:lang w:val="fr-FR"/>
        </w:rPr>
        <w:t>Bioinformatics</w:t>
      </w:r>
      <w:proofErr w:type="spellEnd"/>
      <w:r w:rsidRPr="00B7675D">
        <w:rPr>
          <w:rFonts w:ascii="Calibri" w:hAnsi="Calibri" w:cs="Calibri"/>
          <w:lang w:val="fr-FR"/>
        </w:rPr>
        <w:t xml:space="preserve"> </w:t>
      </w:r>
      <w:r w:rsidRPr="00B7675D">
        <w:rPr>
          <w:rFonts w:ascii="Calibri" w:hAnsi="Calibri" w:cs="Calibri"/>
          <w:b/>
          <w:bCs/>
          <w:lang w:val="fr-FR"/>
        </w:rPr>
        <w:t>27</w:t>
      </w:r>
      <w:r w:rsidRPr="00B7675D">
        <w:rPr>
          <w:rFonts w:ascii="Calibri" w:hAnsi="Calibri" w:cs="Calibri"/>
          <w:lang w:val="fr-FR"/>
        </w:rPr>
        <w:t>, 2156–2158 (2011).</w:t>
      </w:r>
    </w:p>
    <w:p w14:paraId="4B153293" w14:textId="77777777" w:rsidR="00B7675D" w:rsidRPr="00B7675D" w:rsidRDefault="00B7675D" w:rsidP="00AD5B07">
      <w:pPr>
        <w:pStyle w:val="Bibliography"/>
        <w:spacing w:line="240" w:lineRule="auto"/>
        <w:rPr>
          <w:rFonts w:ascii="Calibri" w:hAnsi="Calibri" w:cs="Calibri"/>
          <w:lang w:val="en-US"/>
        </w:rPr>
      </w:pPr>
      <w:r w:rsidRPr="00B7675D">
        <w:rPr>
          <w:rFonts w:ascii="Calibri" w:hAnsi="Calibri" w:cs="Calibri"/>
          <w:lang w:val="fr-FR"/>
        </w:rPr>
        <w:t>20.</w:t>
      </w:r>
      <w:r w:rsidRPr="00B7675D">
        <w:rPr>
          <w:rFonts w:ascii="Calibri" w:hAnsi="Calibri" w:cs="Calibri"/>
          <w:lang w:val="fr-FR"/>
        </w:rPr>
        <w:tab/>
        <w:t xml:space="preserve">Mansour, E. </w:t>
      </w:r>
      <w:r w:rsidRPr="00B7675D">
        <w:rPr>
          <w:rFonts w:ascii="Calibri" w:hAnsi="Calibri" w:cs="Calibri"/>
          <w:i/>
          <w:iCs/>
          <w:lang w:val="fr-FR"/>
        </w:rPr>
        <w:t>et al.</w:t>
      </w:r>
      <w:r w:rsidRPr="00B7675D">
        <w:rPr>
          <w:rFonts w:ascii="Calibri" w:hAnsi="Calibri" w:cs="Calibri"/>
          <w:lang w:val="fr-FR"/>
        </w:rPr>
        <w:t xml:space="preserve"> </w:t>
      </w:r>
      <w:r w:rsidRPr="00B7675D">
        <w:rPr>
          <w:rFonts w:ascii="Calibri" w:hAnsi="Calibri" w:cs="Calibri"/>
          <w:lang w:val="en-US"/>
        </w:rPr>
        <w:t xml:space="preserve">A Demonstration of the Solid Platform for Social Web Applications. in </w:t>
      </w:r>
      <w:r w:rsidRPr="00B7675D">
        <w:rPr>
          <w:rFonts w:ascii="Calibri" w:hAnsi="Calibri" w:cs="Calibri"/>
          <w:i/>
          <w:iCs/>
          <w:lang w:val="en-US"/>
        </w:rPr>
        <w:t>Proceedings of the 25th International Conference Companion on World Wide Web - WWW ’16 Companion</w:t>
      </w:r>
      <w:r w:rsidRPr="00B7675D">
        <w:rPr>
          <w:rFonts w:ascii="Calibri" w:hAnsi="Calibri" w:cs="Calibri"/>
          <w:lang w:val="en-US"/>
        </w:rPr>
        <w:t xml:space="preserve"> 223–226 (ACM Press, Montr&amp;#</w:t>
      </w:r>
      <w:proofErr w:type="gramStart"/>
      <w:r w:rsidRPr="00B7675D">
        <w:rPr>
          <w:rFonts w:ascii="Calibri" w:hAnsi="Calibri" w:cs="Calibri"/>
          <w:lang w:val="en-US"/>
        </w:rPr>
        <w:t>233;al</w:t>
      </w:r>
      <w:proofErr w:type="gramEnd"/>
      <w:r w:rsidRPr="00B7675D">
        <w:rPr>
          <w:rFonts w:ascii="Calibri" w:hAnsi="Calibri" w:cs="Calibri"/>
          <w:lang w:val="en-US"/>
        </w:rPr>
        <w:t>, Qu&amp;#233;bec, Canada, 2016). doi:10.1145/2872518.2890529.</w:t>
      </w:r>
    </w:p>
    <w:p w14:paraId="0741FB83" w14:textId="77777777" w:rsidR="00B7675D" w:rsidRPr="00B7675D" w:rsidRDefault="00B7675D" w:rsidP="00AD5B07">
      <w:pPr>
        <w:pStyle w:val="Bibliography"/>
        <w:spacing w:line="240" w:lineRule="auto"/>
        <w:rPr>
          <w:rFonts w:ascii="Calibri" w:hAnsi="Calibri" w:cs="Calibri"/>
          <w:lang w:val="en-US"/>
        </w:rPr>
      </w:pPr>
      <w:r w:rsidRPr="00B7675D">
        <w:rPr>
          <w:rFonts w:ascii="Calibri" w:hAnsi="Calibri" w:cs="Calibri"/>
          <w:lang w:val="en-US"/>
        </w:rPr>
        <w:t>21.</w:t>
      </w:r>
      <w:r w:rsidRPr="00B7675D">
        <w:rPr>
          <w:rFonts w:ascii="Calibri" w:hAnsi="Calibri" w:cs="Calibri"/>
          <w:lang w:val="en-US"/>
        </w:rPr>
        <w:tab/>
        <w:t xml:space="preserve">Umbrich, J., Hose, K., </w:t>
      </w:r>
      <w:proofErr w:type="spellStart"/>
      <w:r w:rsidRPr="00B7675D">
        <w:rPr>
          <w:rFonts w:ascii="Calibri" w:hAnsi="Calibri" w:cs="Calibri"/>
          <w:lang w:val="en-US"/>
        </w:rPr>
        <w:t>Karnstedt</w:t>
      </w:r>
      <w:proofErr w:type="spellEnd"/>
      <w:r w:rsidRPr="00B7675D">
        <w:rPr>
          <w:rFonts w:ascii="Calibri" w:hAnsi="Calibri" w:cs="Calibri"/>
          <w:lang w:val="en-US"/>
        </w:rPr>
        <w:t xml:space="preserve">, M., Harth, A. &amp; </w:t>
      </w:r>
      <w:proofErr w:type="spellStart"/>
      <w:r w:rsidRPr="00B7675D">
        <w:rPr>
          <w:rFonts w:ascii="Calibri" w:hAnsi="Calibri" w:cs="Calibri"/>
          <w:lang w:val="en-US"/>
        </w:rPr>
        <w:t>Polleres</w:t>
      </w:r>
      <w:proofErr w:type="spellEnd"/>
      <w:r w:rsidRPr="00B7675D">
        <w:rPr>
          <w:rFonts w:ascii="Calibri" w:hAnsi="Calibri" w:cs="Calibri"/>
          <w:lang w:val="en-US"/>
        </w:rPr>
        <w:t xml:space="preserve">, A. Comparing data summaries for processing live queries over Linked Data. </w:t>
      </w:r>
      <w:r w:rsidRPr="00B7675D">
        <w:rPr>
          <w:rFonts w:ascii="Calibri" w:hAnsi="Calibri" w:cs="Calibri"/>
          <w:i/>
          <w:iCs/>
          <w:lang w:val="en-US"/>
        </w:rPr>
        <w:t>World Wide Web</w:t>
      </w:r>
      <w:r w:rsidRPr="00B7675D">
        <w:rPr>
          <w:rFonts w:ascii="Calibri" w:hAnsi="Calibri" w:cs="Calibri"/>
          <w:lang w:val="en-US"/>
        </w:rPr>
        <w:t xml:space="preserve"> </w:t>
      </w:r>
      <w:r w:rsidRPr="00B7675D">
        <w:rPr>
          <w:rFonts w:ascii="Calibri" w:hAnsi="Calibri" w:cs="Calibri"/>
          <w:b/>
          <w:bCs/>
          <w:lang w:val="en-US"/>
        </w:rPr>
        <w:t>14</w:t>
      </w:r>
      <w:r w:rsidRPr="00B7675D">
        <w:rPr>
          <w:rFonts w:ascii="Calibri" w:hAnsi="Calibri" w:cs="Calibri"/>
          <w:lang w:val="en-US"/>
        </w:rPr>
        <w:t>, 495–544 (2011).</w:t>
      </w:r>
    </w:p>
    <w:p w14:paraId="095A765B" w14:textId="77777777" w:rsidR="00B7675D" w:rsidRPr="00B7675D" w:rsidRDefault="00B7675D" w:rsidP="00AD5B07">
      <w:pPr>
        <w:pStyle w:val="Bibliography"/>
        <w:spacing w:line="240" w:lineRule="auto"/>
        <w:rPr>
          <w:rFonts w:ascii="Calibri" w:hAnsi="Calibri" w:cs="Calibri"/>
          <w:lang w:val="en-US"/>
        </w:rPr>
      </w:pPr>
      <w:r w:rsidRPr="00B7675D">
        <w:rPr>
          <w:rFonts w:ascii="Calibri" w:hAnsi="Calibri" w:cs="Calibri"/>
          <w:lang w:val="en-US"/>
        </w:rPr>
        <w:lastRenderedPageBreak/>
        <w:t>22.</w:t>
      </w:r>
      <w:r w:rsidRPr="00B7675D">
        <w:rPr>
          <w:rFonts w:ascii="Calibri" w:hAnsi="Calibri" w:cs="Calibri"/>
          <w:lang w:val="en-US"/>
        </w:rPr>
        <w:tab/>
        <w:t>Home Page - Genomics Reporting Implementation Guide v3.0.0-ballot. http://hl7.org/fhir/uv/genomics-reporting/ImplementationGuide/hl7.fhir.uv.genomics-reporting.</w:t>
      </w:r>
    </w:p>
    <w:p w14:paraId="6E7B4983" w14:textId="77777777" w:rsidR="00B7675D" w:rsidRPr="00B7675D" w:rsidRDefault="00B7675D" w:rsidP="00AD5B07">
      <w:pPr>
        <w:pStyle w:val="Bibliography"/>
        <w:spacing w:line="240" w:lineRule="auto"/>
        <w:rPr>
          <w:rFonts w:ascii="Calibri" w:hAnsi="Calibri" w:cs="Calibri"/>
          <w:lang w:val="en-US"/>
        </w:rPr>
      </w:pPr>
      <w:r w:rsidRPr="00B7675D">
        <w:rPr>
          <w:rFonts w:ascii="Calibri" w:hAnsi="Calibri" w:cs="Calibri"/>
        </w:rPr>
        <w:t>23.</w:t>
      </w:r>
      <w:r w:rsidRPr="00B7675D">
        <w:rPr>
          <w:rFonts w:ascii="Calibri" w:hAnsi="Calibri" w:cs="Calibri"/>
        </w:rPr>
        <w:tab/>
        <w:t xml:space="preserve">Van Der Horst, E. </w:t>
      </w:r>
      <w:r w:rsidRPr="00B7675D">
        <w:rPr>
          <w:rFonts w:ascii="Calibri" w:hAnsi="Calibri" w:cs="Calibri"/>
          <w:i/>
          <w:iCs/>
        </w:rPr>
        <w:t>et al.</w:t>
      </w:r>
      <w:r w:rsidRPr="00B7675D">
        <w:rPr>
          <w:rFonts w:ascii="Calibri" w:hAnsi="Calibri" w:cs="Calibri"/>
        </w:rPr>
        <w:t xml:space="preserve"> </w:t>
      </w:r>
      <w:r w:rsidRPr="00B7675D">
        <w:rPr>
          <w:rFonts w:ascii="Calibri" w:hAnsi="Calibri" w:cs="Calibri"/>
          <w:i/>
          <w:iCs/>
          <w:lang w:val="en-US"/>
        </w:rPr>
        <w:t xml:space="preserve">Bridging Clinical and Genomic Knowledge: An Extension of the SPHN RDF Schema for Seamless Integration and </w:t>
      </w:r>
      <w:proofErr w:type="spellStart"/>
      <w:r w:rsidRPr="00B7675D">
        <w:rPr>
          <w:rFonts w:ascii="Calibri" w:hAnsi="Calibri" w:cs="Calibri"/>
          <w:i/>
          <w:iCs/>
          <w:lang w:val="en-US"/>
        </w:rPr>
        <w:t>FAIRification</w:t>
      </w:r>
      <w:proofErr w:type="spellEnd"/>
      <w:r w:rsidRPr="00B7675D">
        <w:rPr>
          <w:rFonts w:ascii="Calibri" w:hAnsi="Calibri" w:cs="Calibri"/>
          <w:i/>
          <w:iCs/>
          <w:lang w:val="en-US"/>
        </w:rPr>
        <w:t xml:space="preserve"> of Omics Data</w:t>
      </w:r>
      <w:r w:rsidRPr="00B7675D">
        <w:rPr>
          <w:rFonts w:ascii="Calibri" w:hAnsi="Calibri" w:cs="Calibri"/>
          <w:lang w:val="en-US"/>
        </w:rPr>
        <w:t>. https://www.preprints.org/manuscript/202312.0373/v1 (2023) doi:10.20944/preprints</w:t>
      </w:r>
      <w:proofErr w:type="gramStart"/>
      <w:r w:rsidRPr="00B7675D">
        <w:rPr>
          <w:rFonts w:ascii="Calibri" w:hAnsi="Calibri" w:cs="Calibri"/>
          <w:lang w:val="en-US"/>
        </w:rPr>
        <w:t>202312.0373.v</w:t>
      </w:r>
      <w:proofErr w:type="gramEnd"/>
      <w:r w:rsidRPr="00B7675D">
        <w:rPr>
          <w:rFonts w:ascii="Calibri" w:hAnsi="Calibri" w:cs="Calibri"/>
          <w:lang w:val="en-US"/>
        </w:rPr>
        <w:t>1.</w:t>
      </w:r>
    </w:p>
    <w:p w14:paraId="0AC0193C" w14:textId="77777777" w:rsidR="00B7675D" w:rsidRPr="00B7675D" w:rsidRDefault="00B7675D" w:rsidP="00AD5B07">
      <w:pPr>
        <w:pStyle w:val="Bibliography"/>
        <w:spacing w:line="240" w:lineRule="auto"/>
        <w:rPr>
          <w:rFonts w:ascii="Calibri" w:hAnsi="Calibri" w:cs="Calibri"/>
          <w:lang w:val="en-US"/>
        </w:rPr>
      </w:pPr>
      <w:r w:rsidRPr="00B7675D">
        <w:rPr>
          <w:rFonts w:ascii="Calibri" w:hAnsi="Calibri" w:cs="Calibri"/>
          <w:lang w:val="en-US"/>
        </w:rPr>
        <w:t>24.</w:t>
      </w:r>
      <w:r w:rsidRPr="00B7675D">
        <w:rPr>
          <w:rFonts w:ascii="Calibri" w:hAnsi="Calibri" w:cs="Calibri"/>
          <w:lang w:val="en-US"/>
        </w:rPr>
        <w:tab/>
      </w:r>
      <w:proofErr w:type="spellStart"/>
      <w:r w:rsidRPr="00B7675D">
        <w:rPr>
          <w:rFonts w:ascii="Calibri" w:hAnsi="Calibri" w:cs="Calibri"/>
          <w:lang w:val="en-US"/>
        </w:rPr>
        <w:t>Cyganiak</w:t>
      </w:r>
      <w:proofErr w:type="spellEnd"/>
      <w:r w:rsidRPr="00B7675D">
        <w:rPr>
          <w:rFonts w:ascii="Calibri" w:hAnsi="Calibri" w:cs="Calibri"/>
          <w:lang w:val="en-US"/>
        </w:rPr>
        <w:t xml:space="preserve">, R., Wood, D. &amp; </w:t>
      </w:r>
      <w:proofErr w:type="spellStart"/>
      <w:r w:rsidRPr="00B7675D">
        <w:rPr>
          <w:rFonts w:ascii="Calibri" w:hAnsi="Calibri" w:cs="Calibri"/>
          <w:lang w:val="en-US"/>
        </w:rPr>
        <w:t>Lanthaler</w:t>
      </w:r>
      <w:proofErr w:type="spellEnd"/>
      <w:r w:rsidRPr="00B7675D">
        <w:rPr>
          <w:rFonts w:ascii="Calibri" w:hAnsi="Calibri" w:cs="Calibri"/>
          <w:lang w:val="en-US"/>
        </w:rPr>
        <w:t xml:space="preserve">, M. Concepts and Abstract Syntax. </w:t>
      </w:r>
      <w:r w:rsidRPr="00B7675D">
        <w:rPr>
          <w:rFonts w:ascii="Calibri" w:hAnsi="Calibri" w:cs="Calibri"/>
          <w:i/>
          <w:iCs/>
          <w:lang w:val="en-US"/>
        </w:rPr>
        <w:t>W3C</w:t>
      </w:r>
      <w:r w:rsidRPr="00B7675D">
        <w:rPr>
          <w:rFonts w:ascii="Calibri" w:hAnsi="Calibri" w:cs="Calibri"/>
          <w:lang w:val="en-US"/>
        </w:rPr>
        <w:t xml:space="preserve"> (2014).</w:t>
      </w:r>
    </w:p>
    <w:p w14:paraId="0694C2FB" w14:textId="77777777" w:rsidR="00B7675D" w:rsidRPr="00B7675D" w:rsidRDefault="00B7675D" w:rsidP="00AD5B07">
      <w:pPr>
        <w:pStyle w:val="Bibliography"/>
        <w:spacing w:line="240" w:lineRule="auto"/>
        <w:rPr>
          <w:rFonts w:ascii="Calibri" w:hAnsi="Calibri" w:cs="Calibri"/>
          <w:lang w:val="en-US"/>
        </w:rPr>
      </w:pPr>
      <w:r w:rsidRPr="00B7675D">
        <w:rPr>
          <w:rFonts w:ascii="Calibri" w:hAnsi="Calibri" w:cs="Calibri"/>
          <w:lang w:val="en-US"/>
        </w:rPr>
        <w:t>25.</w:t>
      </w:r>
      <w:r w:rsidRPr="00B7675D">
        <w:rPr>
          <w:rFonts w:ascii="Calibri" w:hAnsi="Calibri" w:cs="Calibri"/>
          <w:lang w:val="en-US"/>
        </w:rPr>
        <w:tab/>
        <w:t>Berners-Lee, T. Linked Data. (2009).</w:t>
      </w:r>
    </w:p>
    <w:p w14:paraId="1408C2CB" w14:textId="77777777" w:rsidR="00B7675D" w:rsidRPr="00B7675D" w:rsidRDefault="00B7675D" w:rsidP="00AD5B07">
      <w:pPr>
        <w:pStyle w:val="Bibliography"/>
        <w:spacing w:line="240" w:lineRule="auto"/>
        <w:rPr>
          <w:rFonts w:ascii="Calibri" w:hAnsi="Calibri" w:cs="Calibri"/>
          <w:lang w:val="en-US"/>
        </w:rPr>
      </w:pPr>
      <w:r w:rsidRPr="00B7675D">
        <w:rPr>
          <w:rFonts w:ascii="Calibri" w:hAnsi="Calibri" w:cs="Calibri"/>
          <w:lang w:val="en-US"/>
        </w:rPr>
        <w:t>26.</w:t>
      </w:r>
      <w:r w:rsidRPr="00B7675D">
        <w:rPr>
          <w:rFonts w:ascii="Calibri" w:hAnsi="Calibri" w:cs="Calibri"/>
          <w:lang w:val="en-US"/>
        </w:rPr>
        <w:tab/>
      </w:r>
      <w:proofErr w:type="spellStart"/>
      <w:r w:rsidRPr="00B7675D">
        <w:rPr>
          <w:rFonts w:ascii="Calibri" w:hAnsi="Calibri" w:cs="Calibri"/>
          <w:lang w:val="en-US"/>
        </w:rPr>
        <w:t>Taelman</w:t>
      </w:r>
      <w:proofErr w:type="spellEnd"/>
      <w:r w:rsidRPr="00B7675D">
        <w:rPr>
          <w:rFonts w:ascii="Calibri" w:hAnsi="Calibri" w:cs="Calibri"/>
          <w:lang w:val="en-US"/>
        </w:rPr>
        <w:t xml:space="preserve">, R. &amp; </w:t>
      </w:r>
      <w:proofErr w:type="spellStart"/>
      <w:r w:rsidRPr="00B7675D">
        <w:rPr>
          <w:rFonts w:ascii="Calibri" w:hAnsi="Calibri" w:cs="Calibri"/>
          <w:lang w:val="en-US"/>
        </w:rPr>
        <w:t>Verborgh</w:t>
      </w:r>
      <w:proofErr w:type="spellEnd"/>
      <w:r w:rsidRPr="00B7675D">
        <w:rPr>
          <w:rFonts w:ascii="Calibri" w:hAnsi="Calibri" w:cs="Calibri"/>
          <w:lang w:val="en-US"/>
        </w:rPr>
        <w:t>, R. Evaluation of Link Traversal Query Execution over Decentralized Environments with Structural Assumptions. (2023) doi:10.48550/ARXIV.2302.06933.</w:t>
      </w:r>
    </w:p>
    <w:p w14:paraId="2F25B4A6" w14:textId="77777777" w:rsidR="00B7675D" w:rsidRPr="00B7675D" w:rsidRDefault="00B7675D" w:rsidP="00AD5B07">
      <w:pPr>
        <w:pStyle w:val="Bibliography"/>
        <w:spacing w:line="240" w:lineRule="auto"/>
        <w:rPr>
          <w:rFonts w:ascii="Calibri" w:hAnsi="Calibri" w:cs="Calibri"/>
          <w:lang w:val="en-US"/>
        </w:rPr>
      </w:pPr>
      <w:r w:rsidRPr="00B7675D">
        <w:rPr>
          <w:rFonts w:ascii="Calibri" w:hAnsi="Calibri" w:cs="Calibri"/>
          <w:lang w:val="en-US"/>
        </w:rPr>
        <w:t>27.</w:t>
      </w:r>
      <w:r w:rsidRPr="00B7675D">
        <w:rPr>
          <w:rFonts w:ascii="Calibri" w:hAnsi="Calibri" w:cs="Calibri"/>
          <w:lang w:val="en-US"/>
        </w:rPr>
        <w:tab/>
      </w:r>
      <w:proofErr w:type="spellStart"/>
      <w:r w:rsidRPr="00B7675D">
        <w:rPr>
          <w:rFonts w:ascii="Calibri" w:hAnsi="Calibri" w:cs="Calibri"/>
          <w:lang w:val="en-US"/>
        </w:rPr>
        <w:t>FitzHenry</w:t>
      </w:r>
      <w:proofErr w:type="spellEnd"/>
      <w:r w:rsidRPr="00B7675D">
        <w:rPr>
          <w:rFonts w:ascii="Calibri" w:hAnsi="Calibri" w:cs="Calibri"/>
          <w:lang w:val="en-US"/>
        </w:rPr>
        <w:t xml:space="preserve">, F. </w:t>
      </w:r>
      <w:r w:rsidRPr="00B7675D">
        <w:rPr>
          <w:rFonts w:ascii="Calibri" w:hAnsi="Calibri" w:cs="Calibri"/>
          <w:i/>
          <w:iCs/>
          <w:lang w:val="en-US"/>
        </w:rPr>
        <w:t>et al.</w:t>
      </w:r>
      <w:r w:rsidRPr="00B7675D">
        <w:rPr>
          <w:rFonts w:ascii="Calibri" w:hAnsi="Calibri" w:cs="Calibri"/>
          <w:lang w:val="en-US"/>
        </w:rPr>
        <w:t xml:space="preserve"> Creating a Common Data Model for Comparative Effectiveness with the Observational Medical Outcomes Partnership. </w:t>
      </w:r>
      <w:r w:rsidRPr="00B7675D">
        <w:rPr>
          <w:rFonts w:ascii="Calibri" w:hAnsi="Calibri" w:cs="Calibri"/>
          <w:i/>
          <w:iCs/>
          <w:lang w:val="en-US"/>
        </w:rPr>
        <w:t>Appl Clin Inform</w:t>
      </w:r>
      <w:r w:rsidRPr="00B7675D">
        <w:rPr>
          <w:rFonts w:ascii="Calibri" w:hAnsi="Calibri" w:cs="Calibri"/>
          <w:lang w:val="en-US"/>
        </w:rPr>
        <w:t xml:space="preserve"> </w:t>
      </w:r>
      <w:r w:rsidRPr="00B7675D">
        <w:rPr>
          <w:rFonts w:ascii="Calibri" w:hAnsi="Calibri" w:cs="Calibri"/>
          <w:b/>
          <w:bCs/>
          <w:lang w:val="en-US"/>
        </w:rPr>
        <w:t>06</w:t>
      </w:r>
      <w:r w:rsidRPr="00B7675D">
        <w:rPr>
          <w:rFonts w:ascii="Calibri" w:hAnsi="Calibri" w:cs="Calibri"/>
          <w:lang w:val="en-US"/>
        </w:rPr>
        <w:t>, 536–547 (2015).</w:t>
      </w:r>
    </w:p>
    <w:p w14:paraId="5490020B" w14:textId="77777777" w:rsidR="00B7675D" w:rsidRPr="00B7675D" w:rsidRDefault="00B7675D" w:rsidP="00AD5B07">
      <w:pPr>
        <w:pStyle w:val="Bibliography"/>
        <w:spacing w:line="240" w:lineRule="auto"/>
        <w:rPr>
          <w:rFonts w:ascii="Calibri" w:hAnsi="Calibri" w:cs="Calibri"/>
          <w:lang w:val="en-US"/>
        </w:rPr>
      </w:pPr>
      <w:r w:rsidRPr="00B7675D">
        <w:rPr>
          <w:rFonts w:ascii="Calibri" w:hAnsi="Calibri" w:cs="Calibri"/>
          <w:lang w:val="en-US"/>
        </w:rPr>
        <w:t>28.</w:t>
      </w:r>
      <w:r w:rsidRPr="00B7675D">
        <w:rPr>
          <w:rFonts w:ascii="Calibri" w:hAnsi="Calibri" w:cs="Calibri"/>
          <w:lang w:val="en-US"/>
        </w:rPr>
        <w:tab/>
        <w:t xml:space="preserve">Shin, S. J. </w:t>
      </w:r>
      <w:r w:rsidRPr="00B7675D">
        <w:rPr>
          <w:rFonts w:ascii="Calibri" w:hAnsi="Calibri" w:cs="Calibri"/>
          <w:i/>
          <w:iCs/>
          <w:lang w:val="en-US"/>
        </w:rPr>
        <w:t>et al.</w:t>
      </w:r>
      <w:r w:rsidRPr="00B7675D">
        <w:rPr>
          <w:rFonts w:ascii="Calibri" w:hAnsi="Calibri" w:cs="Calibri"/>
          <w:lang w:val="en-US"/>
        </w:rPr>
        <w:t xml:space="preserve"> Genomic Common Data Model for Seamless Interoperation of Biomedical Data in Clinical Practice: Retrospective Study. </w:t>
      </w:r>
      <w:r w:rsidRPr="00B7675D">
        <w:rPr>
          <w:rFonts w:ascii="Calibri" w:hAnsi="Calibri" w:cs="Calibri"/>
          <w:i/>
          <w:iCs/>
          <w:lang w:val="en-US"/>
        </w:rPr>
        <w:t>J Med Internet Res</w:t>
      </w:r>
      <w:r w:rsidRPr="00B7675D">
        <w:rPr>
          <w:rFonts w:ascii="Calibri" w:hAnsi="Calibri" w:cs="Calibri"/>
          <w:lang w:val="en-US"/>
        </w:rPr>
        <w:t xml:space="preserve"> </w:t>
      </w:r>
      <w:r w:rsidRPr="00B7675D">
        <w:rPr>
          <w:rFonts w:ascii="Calibri" w:hAnsi="Calibri" w:cs="Calibri"/>
          <w:b/>
          <w:bCs/>
          <w:lang w:val="en-US"/>
        </w:rPr>
        <w:t>21</w:t>
      </w:r>
      <w:r w:rsidRPr="00B7675D">
        <w:rPr>
          <w:rFonts w:ascii="Calibri" w:hAnsi="Calibri" w:cs="Calibri"/>
          <w:lang w:val="en-US"/>
        </w:rPr>
        <w:t>, e13249 (2019).</w:t>
      </w:r>
    </w:p>
    <w:p w14:paraId="33AB539D" w14:textId="77777777" w:rsidR="00B7675D" w:rsidRPr="00B7675D" w:rsidRDefault="00B7675D" w:rsidP="00AD5B07">
      <w:pPr>
        <w:pStyle w:val="Bibliography"/>
        <w:spacing w:line="240" w:lineRule="auto"/>
        <w:rPr>
          <w:rFonts w:ascii="Calibri" w:hAnsi="Calibri" w:cs="Calibri"/>
          <w:lang w:val="en-US"/>
        </w:rPr>
      </w:pPr>
      <w:r w:rsidRPr="00B7675D">
        <w:rPr>
          <w:rFonts w:ascii="Calibri" w:hAnsi="Calibri" w:cs="Calibri"/>
          <w:lang w:val="en-US"/>
        </w:rPr>
        <w:t>29.</w:t>
      </w:r>
      <w:r w:rsidRPr="00B7675D">
        <w:rPr>
          <w:rFonts w:ascii="Calibri" w:hAnsi="Calibri" w:cs="Calibri"/>
          <w:lang w:val="en-US"/>
        </w:rPr>
        <w:tab/>
        <w:t xml:space="preserve">Ayaz, M., Pasha, M. F., Alzahrani, M. Y., Budiarto, R. &amp; </w:t>
      </w:r>
      <w:proofErr w:type="spellStart"/>
      <w:r w:rsidRPr="00B7675D">
        <w:rPr>
          <w:rFonts w:ascii="Calibri" w:hAnsi="Calibri" w:cs="Calibri"/>
          <w:lang w:val="en-US"/>
        </w:rPr>
        <w:t>Stiawan</w:t>
      </w:r>
      <w:proofErr w:type="spellEnd"/>
      <w:r w:rsidRPr="00B7675D">
        <w:rPr>
          <w:rFonts w:ascii="Calibri" w:hAnsi="Calibri" w:cs="Calibri"/>
          <w:lang w:val="en-US"/>
        </w:rPr>
        <w:t xml:space="preserve">, D. The Fast Health Interoperability Resources (FHIR) Standard: Systematic Literature Review of Implementations, Applications, Challenges and Opportunities. </w:t>
      </w:r>
      <w:r w:rsidRPr="00B7675D">
        <w:rPr>
          <w:rFonts w:ascii="Calibri" w:hAnsi="Calibri" w:cs="Calibri"/>
          <w:i/>
          <w:iCs/>
          <w:lang w:val="en-US"/>
        </w:rPr>
        <w:t>JMIR Med Inform</w:t>
      </w:r>
      <w:r w:rsidRPr="00B7675D">
        <w:rPr>
          <w:rFonts w:ascii="Calibri" w:hAnsi="Calibri" w:cs="Calibri"/>
          <w:lang w:val="en-US"/>
        </w:rPr>
        <w:t xml:space="preserve"> </w:t>
      </w:r>
      <w:r w:rsidRPr="00B7675D">
        <w:rPr>
          <w:rFonts w:ascii="Calibri" w:hAnsi="Calibri" w:cs="Calibri"/>
          <w:b/>
          <w:bCs/>
          <w:lang w:val="en-US"/>
        </w:rPr>
        <w:t>9</w:t>
      </w:r>
      <w:r w:rsidRPr="00B7675D">
        <w:rPr>
          <w:rFonts w:ascii="Calibri" w:hAnsi="Calibri" w:cs="Calibri"/>
          <w:lang w:val="en-US"/>
        </w:rPr>
        <w:t>, e21929 (2021).</w:t>
      </w:r>
    </w:p>
    <w:p w14:paraId="4EB36BED" w14:textId="77777777" w:rsidR="00B7675D" w:rsidRPr="00B7675D" w:rsidRDefault="00B7675D" w:rsidP="00AD5B07">
      <w:pPr>
        <w:pStyle w:val="Bibliography"/>
        <w:spacing w:line="240" w:lineRule="auto"/>
        <w:rPr>
          <w:rFonts w:ascii="Calibri" w:hAnsi="Calibri" w:cs="Calibri"/>
          <w:lang w:val="en-US"/>
        </w:rPr>
      </w:pPr>
      <w:r w:rsidRPr="00B7675D">
        <w:rPr>
          <w:rFonts w:ascii="Calibri" w:hAnsi="Calibri" w:cs="Calibri"/>
          <w:lang w:val="en-US"/>
        </w:rPr>
        <w:t>30.</w:t>
      </w:r>
      <w:r w:rsidRPr="00B7675D">
        <w:rPr>
          <w:rFonts w:ascii="Calibri" w:hAnsi="Calibri" w:cs="Calibri"/>
          <w:lang w:val="en-US"/>
        </w:rPr>
        <w:tab/>
        <w:t xml:space="preserve">Fiume, M. </w:t>
      </w:r>
      <w:r w:rsidRPr="00B7675D">
        <w:rPr>
          <w:rFonts w:ascii="Calibri" w:hAnsi="Calibri" w:cs="Calibri"/>
          <w:i/>
          <w:iCs/>
          <w:lang w:val="en-US"/>
        </w:rPr>
        <w:t>et al.</w:t>
      </w:r>
      <w:r w:rsidRPr="00B7675D">
        <w:rPr>
          <w:rFonts w:ascii="Calibri" w:hAnsi="Calibri" w:cs="Calibri"/>
          <w:lang w:val="en-US"/>
        </w:rPr>
        <w:t xml:space="preserve"> Federated discovery and sharing of genomic data using Beacons. </w:t>
      </w:r>
      <w:r w:rsidRPr="00B7675D">
        <w:rPr>
          <w:rFonts w:ascii="Calibri" w:hAnsi="Calibri" w:cs="Calibri"/>
          <w:i/>
          <w:iCs/>
          <w:lang w:val="en-US"/>
        </w:rPr>
        <w:t xml:space="preserve">Nat </w:t>
      </w:r>
      <w:proofErr w:type="spellStart"/>
      <w:r w:rsidRPr="00B7675D">
        <w:rPr>
          <w:rFonts w:ascii="Calibri" w:hAnsi="Calibri" w:cs="Calibri"/>
          <w:i/>
          <w:iCs/>
          <w:lang w:val="en-US"/>
        </w:rPr>
        <w:t>Biotechnol</w:t>
      </w:r>
      <w:proofErr w:type="spellEnd"/>
      <w:r w:rsidRPr="00B7675D">
        <w:rPr>
          <w:rFonts w:ascii="Calibri" w:hAnsi="Calibri" w:cs="Calibri"/>
          <w:lang w:val="en-US"/>
        </w:rPr>
        <w:t xml:space="preserve"> </w:t>
      </w:r>
      <w:r w:rsidRPr="00B7675D">
        <w:rPr>
          <w:rFonts w:ascii="Calibri" w:hAnsi="Calibri" w:cs="Calibri"/>
          <w:b/>
          <w:bCs/>
          <w:lang w:val="en-US"/>
        </w:rPr>
        <w:t>37</w:t>
      </w:r>
      <w:r w:rsidRPr="00B7675D">
        <w:rPr>
          <w:rFonts w:ascii="Calibri" w:hAnsi="Calibri" w:cs="Calibri"/>
          <w:lang w:val="en-US"/>
        </w:rPr>
        <w:t>, 220–224 (2019).</w:t>
      </w:r>
    </w:p>
    <w:p w14:paraId="54403E49" w14:textId="77777777" w:rsidR="00B7675D" w:rsidRPr="00B7675D" w:rsidRDefault="00B7675D" w:rsidP="00AD5B07">
      <w:pPr>
        <w:pStyle w:val="Bibliography"/>
        <w:spacing w:line="240" w:lineRule="auto"/>
        <w:rPr>
          <w:rFonts w:ascii="Calibri" w:hAnsi="Calibri" w:cs="Calibri"/>
        </w:rPr>
      </w:pPr>
      <w:r w:rsidRPr="00B7675D">
        <w:rPr>
          <w:rFonts w:ascii="Calibri" w:hAnsi="Calibri" w:cs="Calibri"/>
          <w:lang w:val="en-US"/>
        </w:rPr>
        <w:t>31.</w:t>
      </w:r>
      <w:r w:rsidRPr="00B7675D">
        <w:rPr>
          <w:rFonts w:ascii="Calibri" w:hAnsi="Calibri" w:cs="Calibri"/>
          <w:lang w:val="en-US"/>
        </w:rPr>
        <w:tab/>
        <w:t xml:space="preserve">Rambla, J. </w:t>
      </w:r>
      <w:r w:rsidRPr="00B7675D">
        <w:rPr>
          <w:rFonts w:ascii="Calibri" w:hAnsi="Calibri" w:cs="Calibri"/>
          <w:i/>
          <w:iCs/>
          <w:lang w:val="en-US"/>
        </w:rPr>
        <w:t>et al.</w:t>
      </w:r>
      <w:r w:rsidRPr="00B7675D">
        <w:rPr>
          <w:rFonts w:ascii="Calibri" w:hAnsi="Calibri" w:cs="Calibri"/>
          <w:lang w:val="en-US"/>
        </w:rPr>
        <w:t xml:space="preserve"> Beacon v2 and Beacon networks: A ‘lingua franca’ for federated data discovery in biomedical genomics, and beyond. </w:t>
      </w:r>
      <w:r w:rsidRPr="00B7675D">
        <w:rPr>
          <w:rFonts w:ascii="Calibri" w:hAnsi="Calibri" w:cs="Calibri"/>
          <w:i/>
          <w:iCs/>
        </w:rPr>
        <w:t xml:space="preserve">Hum </w:t>
      </w:r>
      <w:proofErr w:type="spellStart"/>
      <w:r w:rsidRPr="00B7675D">
        <w:rPr>
          <w:rFonts w:ascii="Calibri" w:hAnsi="Calibri" w:cs="Calibri"/>
          <w:i/>
          <w:iCs/>
        </w:rPr>
        <w:t>Mutat</w:t>
      </w:r>
      <w:proofErr w:type="spellEnd"/>
      <w:r w:rsidRPr="00B7675D">
        <w:rPr>
          <w:rFonts w:ascii="Calibri" w:hAnsi="Calibri" w:cs="Calibri"/>
        </w:rPr>
        <w:t xml:space="preserve"> </w:t>
      </w:r>
      <w:r w:rsidRPr="00B7675D">
        <w:rPr>
          <w:rFonts w:ascii="Calibri" w:hAnsi="Calibri" w:cs="Calibri"/>
          <w:b/>
          <w:bCs/>
        </w:rPr>
        <w:t>43</w:t>
      </w:r>
      <w:r w:rsidRPr="00B7675D">
        <w:rPr>
          <w:rFonts w:ascii="Calibri" w:hAnsi="Calibri" w:cs="Calibri"/>
        </w:rPr>
        <w:t>, 791–799 (2022).</w:t>
      </w:r>
    </w:p>
    <w:p w14:paraId="702ADEAD" w14:textId="60378FF0" w:rsidR="00C749D5" w:rsidRDefault="00C749D5" w:rsidP="00AD5B07">
      <w:pPr>
        <w:spacing w:after="0" w:line="240" w:lineRule="auto"/>
        <w:rPr>
          <w:rFonts w:eastAsia="Times New Roman" w:cs="Times New Roman"/>
          <w:b/>
          <w:lang w:val="en-GB" w:eastAsia="nl-BE"/>
        </w:rPr>
      </w:pPr>
      <w:r>
        <w:rPr>
          <w:rFonts w:eastAsia="Times New Roman" w:cs="Times New Roman"/>
          <w:b/>
          <w:lang w:val="en-GB" w:eastAsia="nl-BE"/>
        </w:rPr>
        <w:fldChar w:fldCharType="end"/>
      </w:r>
    </w:p>
    <w:sectPr w:rsidR="00C749D5" w:rsidSect="00073C3A">
      <w:pgSz w:w="11906" w:h="16838"/>
      <w:pgMar w:top="1702" w:right="1417" w:bottom="1702"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96EDA"/>
    <w:multiLevelType w:val="hybridMultilevel"/>
    <w:tmpl w:val="E46477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49E25AA"/>
    <w:multiLevelType w:val="hybridMultilevel"/>
    <w:tmpl w:val="09D6B55E"/>
    <w:lvl w:ilvl="0" w:tplc="4CE41BBA">
      <w:start w:val="1"/>
      <w:numFmt w:val="decimal"/>
      <w:lvlText w:val="%1."/>
      <w:lvlJc w:val="left"/>
      <w:pPr>
        <w:ind w:left="1068" w:hanging="360"/>
      </w:pPr>
      <w:rPr>
        <w:rFonts w:hint="default"/>
      </w:rPr>
    </w:lvl>
    <w:lvl w:ilvl="1" w:tplc="0C000019" w:tentative="1">
      <w:start w:val="1"/>
      <w:numFmt w:val="lowerLetter"/>
      <w:lvlText w:val="%2."/>
      <w:lvlJc w:val="left"/>
      <w:pPr>
        <w:ind w:left="1788" w:hanging="360"/>
      </w:pPr>
    </w:lvl>
    <w:lvl w:ilvl="2" w:tplc="0C00001B" w:tentative="1">
      <w:start w:val="1"/>
      <w:numFmt w:val="lowerRoman"/>
      <w:lvlText w:val="%3."/>
      <w:lvlJc w:val="right"/>
      <w:pPr>
        <w:ind w:left="2508" w:hanging="180"/>
      </w:pPr>
    </w:lvl>
    <w:lvl w:ilvl="3" w:tplc="0C00000F" w:tentative="1">
      <w:start w:val="1"/>
      <w:numFmt w:val="decimal"/>
      <w:lvlText w:val="%4."/>
      <w:lvlJc w:val="left"/>
      <w:pPr>
        <w:ind w:left="3228" w:hanging="360"/>
      </w:pPr>
    </w:lvl>
    <w:lvl w:ilvl="4" w:tplc="0C000019" w:tentative="1">
      <w:start w:val="1"/>
      <w:numFmt w:val="lowerLetter"/>
      <w:lvlText w:val="%5."/>
      <w:lvlJc w:val="left"/>
      <w:pPr>
        <w:ind w:left="3948" w:hanging="360"/>
      </w:pPr>
    </w:lvl>
    <w:lvl w:ilvl="5" w:tplc="0C00001B" w:tentative="1">
      <w:start w:val="1"/>
      <w:numFmt w:val="lowerRoman"/>
      <w:lvlText w:val="%6."/>
      <w:lvlJc w:val="right"/>
      <w:pPr>
        <w:ind w:left="4668" w:hanging="180"/>
      </w:pPr>
    </w:lvl>
    <w:lvl w:ilvl="6" w:tplc="0C00000F" w:tentative="1">
      <w:start w:val="1"/>
      <w:numFmt w:val="decimal"/>
      <w:lvlText w:val="%7."/>
      <w:lvlJc w:val="left"/>
      <w:pPr>
        <w:ind w:left="5388" w:hanging="360"/>
      </w:pPr>
    </w:lvl>
    <w:lvl w:ilvl="7" w:tplc="0C000019" w:tentative="1">
      <w:start w:val="1"/>
      <w:numFmt w:val="lowerLetter"/>
      <w:lvlText w:val="%8."/>
      <w:lvlJc w:val="left"/>
      <w:pPr>
        <w:ind w:left="6108" w:hanging="360"/>
      </w:pPr>
    </w:lvl>
    <w:lvl w:ilvl="8" w:tplc="0C00001B" w:tentative="1">
      <w:start w:val="1"/>
      <w:numFmt w:val="lowerRoman"/>
      <w:lvlText w:val="%9."/>
      <w:lvlJc w:val="right"/>
      <w:pPr>
        <w:ind w:left="6828" w:hanging="180"/>
      </w:pPr>
    </w:lvl>
  </w:abstractNum>
  <w:abstractNum w:abstractNumId="2" w15:restartNumberingAfterBreak="0">
    <w:nsid w:val="182E61FE"/>
    <w:multiLevelType w:val="multilevel"/>
    <w:tmpl w:val="2D26879A"/>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95034CF"/>
    <w:multiLevelType w:val="hybridMultilevel"/>
    <w:tmpl w:val="8FD6762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1EED29DE"/>
    <w:multiLevelType w:val="hybridMultilevel"/>
    <w:tmpl w:val="A9A4834E"/>
    <w:lvl w:ilvl="0" w:tplc="1226B454">
      <w:start w:val="4"/>
      <w:numFmt w:val="bullet"/>
      <w:lvlText w:val="-"/>
      <w:lvlJc w:val="left"/>
      <w:pPr>
        <w:ind w:left="360" w:hanging="360"/>
      </w:pPr>
      <w:rPr>
        <w:rFonts w:ascii="Times New Roman" w:eastAsia="Times New Roman" w:hAnsi="Times New Roman" w:cs="Times New Roman"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5" w15:restartNumberingAfterBreak="0">
    <w:nsid w:val="1F65175F"/>
    <w:multiLevelType w:val="hybridMultilevel"/>
    <w:tmpl w:val="BDD29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3E7ECE"/>
    <w:multiLevelType w:val="hybridMultilevel"/>
    <w:tmpl w:val="CEB8FE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466EE4"/>
    <w:multiLevelType w:val="hybridMultilevel"/>
    <w:tmpl w:val="912835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265BB5"/>
    <w:multiLevelType w:val="hybridMultilevel"/>
    <w:tmpl w:val="F83466F4"/>
    <w:lvl w:ilvl="0" w:tplc="08130011">
      <w:start w:val="1"/>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9" w15:restartNumberingAfterBreak="0">
    <w:nsid w:val="6EB55555"/>
    <w:multiLevelType w:val="hybridMultilevel"/>
    <w:tmpl w:val="831AFF62"/>
    <w:lvl w:ilvl="0" w:tplc="F46468D0">
      <w:start w:val="7"/>
      <w:numFmt w:val="bullet"/>
      <w:lvlText w:val="-"/>
      <w:lvlJc w:val="left"/>
      <w:pPr>
        <w:ind w:left="720" w:hanging="360"/>
      </w:pPr>
      <w:rPr>
        <w:rFonts w:ascii="Times New Roman" w:eastAsia="Times New Roman" w:hAnsi="Times New Roman"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75BF6B47"/>
    <w:multiLevelType w:val="multilevel"/>
    <w:tmpl w:val="7F205A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68704393">
    <w:abstractNumId w:val="8"/>
  </w:num>
  <w:num w:numId="2" w16cid:durableId="1418673848">
    <w:abstractNumId w:val="3"/>
  </w:num>
  <w:num w:numId="3" w16cid:durableId="23212494">
    <w:abstractNumId w:val="4"/>
  </w:num>
  <w:num w:numId="4" w16cid:durableId="1527595728">
    <w:abstractNumId w:val="9"/>
  </w:num>
  <w:num w:numId="5" w16cid:durableId="1572042359">
    <w:abstractNumId w:val="4"/>
  </w:num>
  <w:num w:numId="6" w16cid:durableId="36005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2985405">
    <w:abstractNumId w:val="10"/>
  </w:num>
  <w:num w:numId="8" w16cid:durableId="467164116">
    <w:abstractNumId w:val="1"/>
  </w:num>
  <w:num w:numId="9" w16cid:durableId="449931609">
    <w:abstractNumId w:val="7"/>
  </w:num>
  <w:num w:numId="10" w16cid:durableId="75833236">
    <w:abstractNumId w:val="5"/>
  </w:num>
  <w:num w:numId="11" w16cid:durableId="1251816205">
    <w:abstractNumId w:val="6"/>
  </w:num>
  <w:num w:numId="12" w16cid:durableId="515267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ocumentProtection w:formatting="1"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8B5"/>
    <w:rsid w:val="000101A2"/>
    <w:rsid w:val="00013C03"/>
    <w:rsid w:val="00041600"/>
    <w:rsid w:val="000422C6"/>
    <w:rsid w:val="0006290F"/>
    <w:rsid w:val="00073C3A"/>
    <w:rsid w:val="00094261"/>
    <w:rsid w:val="000D0E0D"/>
    <w:rsid w:val="000D659C"/>
    <w:rsid w:val="000F0208"/>
    <w:rsid w:val="000F0FCB"/>
    <w:rsid w:val="00102B53"/>
    <w:rsid w:val="00122BE5"/>
    <w:rsid w:val="00177811"/>
    <w:rsid w:val="001A1255"/>
    <w:rsid w:val="001A2116"/>
    <w:rsid w:val="001A5875"/>
    <w:rsid w:val="001A5EC1"/>
    <w:rsid w:val="001B1AF2"/>
    <w:rsid w:val="001D4F05"/>
    <w:rsid w:val="001E717A"/>
    <w:rsid w:val="00204148"/>
    <w:rsid w:val="00206786"/>
    <w:rsid w:val="00220D09"/>
    <w:rsid w:val="00237E54"/>
    <w:rsid w:val="00263B0A"/>
    <w:rsid w:val="00283033"/>
    <w:rsid w:val="00283BF9"/>
    <w:rsid w:val="00294A7B"/>
    <w:rsid w:val="002A027E"/>
    <w:rsid w:val="002A0415"/>
    <w:rsid w:val="002B126E"/>
    <w:rsid w:val="002C13AD"/>
    <w:rsid w:val="002D30DC"/>
    <w:rsid w:val="002E05B7"/>
    <w:rsid w:val="002E77A9"/>
    <w:rsid w:val="002F3983"/>
    <w:rsid w:val="00305AEB"/>
    <w:rsid w:val="003355A4"/>
    <w:rsid w:val="0034078F"/>
    <w:rsid w:val="003419AA"/>
    <w:rsid w:val="003500AA"/>
    <w:rsid w:val="00353D21"/>
    <w:rsid w:val="00364C72"/>
    <w:rsid w:val="003B10AA"/>
    <w:rsid w:val="003D6928"/>
    <w:rsid w:val="003D7748"/>
    <w:rsid w:val="003F78FD"/>
    <w:rsid w:val="00410B04"/>
    <w:rsid w:val="00454E73"/>
    <w:rsid w:val="00462F96"/>
    <w:rsid w:val="0047046F"/>
    <w:rsid w:val="004819DC"/>
    <w:rsid w:val="0048535C"/>
    <w:rsid w:val="004A70BA"/>
    <w:rsid w:val="004C5BD6"/>
    <w:rsid w:val="004D4C45"/>
    <w:rsid w:val="004D78BE"/>
    <w:rsid w:val="004E3FD6"/>
    <w:rsid w:val="004F519F"/>
    <w:rsid w:val="00520580"/>
    <w:rsid w:val="005353DC"/>
    <w:rsid w:val="00535CA8"/>
    <w:rsid w:val="00564B83"/>
    <w:rsid w:val="00571CA4"/>
    <w:rsid w:val="00575C2C"/>
    <w:rsid w:val="00587E8E"/>
    <w:rsid w:val="005910D9"/>
    <w:rsid w:val="005A0E20"/>
    <w:rsid w:val="005B1493"/>
    <w:rsid w:val="005B3999"/>
    <w:rsid w:val="005D7048"/>
    <w:rsid w:val="005D7FBD"/>
    <w:rsid w:val="00601C28"/>
    <w:rsid w:val="0061202A"/>
    <w:rsid w:val="00616BFB"/>
    <w:rsid w:val="006178B5"/>
    <w:rsid w:val="006179F3"/>
    <w:rsid w:val="00644DA9"/>
    <w:rsid w:val="00651FBF"/>
    <w:rsid w:val="00672E0B"/>
    <w:rsid w:val="00680EA3"/>
    <w:rsid w:val="006925B6"/>
    <w:rsid w:val="006B131C"/>
    <w:rsid w:val="006B2E78"/>
    <w:rsid w:val="006C3F25"/>
    <w:rsid w:val="006E07F7"/>
    <w:rsid w:val="00704E35"/>
    <w:rsid w:val="00717D56"/>
    <w:rsid w:val="007252E6"/>
    <w:rsid w:val="00775F1B"/>
    <w:rsid w:val="007832D7"/>
    <w:rsid w:val="007A7B87"/>
    <w:rsid w:val="007C0E15"/>
    <w:rsid w:val="007C7372"/>
    <w:rsid w:val="007E1D64"/>
    <w:rsid w:val="007F7EC2"/>
    <w:rsid w:val="008125A8"/>
    <w:rsid w:val="00855557"/>
    <w:rsid w:val="00857018"/>
    <w:rsid w:val="00867400"/>
    <w:rsid w:val="00877E86"/>
    <w:rsid w:val="008A23B3"/>
    <w:rsid w:val="008D6D19"/>
    <w:rsid w:val="0093477E"/>
    <w:rsid w:val="00947707"/>
    <w:rsid w:val="00951AA3"/>
    <w:rsid w:val="009552CA"/>
    <w:rsid w:val="0099688C"/>
    <w:rsid w:val="009B3A41"/>
    <w:rsid w:val="009C251E"/>
    <w:rsid w:val="00A4268B"/>
    <w:rsid w:val="00A55221"/>
    <w:rsid w:val="00A62724"/>
    <w:rsid w:val="00A70D16"/>
    <w:rsid w:val="00A822C8"/>
    <w:rsid w:val="00AA4B71"/>
    <w:rsid w:val="00AA7B62"/>
    <w:rsid w:val="00AC663C"/>
    <w:rsid w:val="00AD5B07"/>
    <w:rsid w:val="00B153E6"/>
    <w:rsid w:val="00B363C9"/>
    <w:rsid w:val="00B36D77"/>
    <w:rsid w:val="00B41D09"/>
    <w:rsid w:val="00B44C98"/>
    <w:rsid w:val="00B45EB6"/>
    <w:rsid w:val="00B4794D"/>
    <w:rsid w:val="00B56F60"/>
    <w:rsid w:val="00B57029"/>
    <w:rsid w:val="00B60BE8"/>
    <w:rsid w:val="00B6646A"/>
    <w:rsid w:val="00B7675D"/>
    <w:rsid w:val="00B80120"/>
    <w:rsid w:val="00BA769D"/>
    <w:rsid w:val="00BB1D78"/>
    <w:rsid w:val="00BC0DF2"/>
    <w:rsid w:val="00BC363C"/>
    <w:rsid w:val="00C27D77"/>
    <w:rsid w:val="00C40A2D"/>
    <w:rsid w:val="00C43A91"/>
    <w:rsid w:val="00C70693"/>
    <w:rsid w:val="00C749D5"/>
    <w:rsid w:val="00CB3801"/>
    <w:rsid w:val="00CE3FEF"/>
    <w:rsid w:val="00CF0B28"/>
    <w:rsid w:val="00CF1166"/>
    <w:rsid w:val="00CF2D86"/>
    <w:rsid w:val="00CF56EA"/>
    <w:rsid w:val="00D03274"/>
    <w:rsid w:val="00D20AEC"/>
    <w:rsid w:val="00D3398C"/>
    <w:rsid w:val="00D33F8F"/>
    <w:rsid w:val="00D54350"/>
    <w:rsid w:val="00D6194F"/>
    <w:rsid w:val="00D62F63"/>
    <w:rsid w:val="00D72CD9"/>
    <w:rsid w:val="00D9173E"/>
    <w:rsid w:val="00DA1EEC"/>
    <w:rsid w:val="00DC4FB5"/>
    <w:rsid w:val="00DC623D"/>
    <w:rsid w:val="00DD3AB7"/>
    <w:rsid w:val="00DF456B"/>
    <w:rsid w:val="00E13EAB"/>
    <w:rsid w:val="00E14DF2"/>
    <w:rsid w:val="00E61521"/>
    <w:rsid w:val="00E63795"/>
    <w:rsid w:val="00E92771"/>
    <w:rsid w:val="00EA2BDF"/>
    <w:rsid w:val="00EA557D"/>
    <w:rsid w:val="00EA5CDD"/>
    <w:rsid w:val="00EC211A"/>
    <w:rsid w:val="00ED6114"/>
    <w:rsid w:val="00EF219B"/>
    <w:rsid w:val="00F1329E"/>
    <w:rsid w:val="00F22BF5"/>
    <w:rsid w:val="00F317B0"/>
    <w:rsid w:val="00F42F44"/>
    <w:rsid w:val="00F4751B"/>
    <w:rsid w:val="00F50C0C"/>
    <w:rsid w:val="00F5742A"/>
    <w:rsid w:val="00F85B52"/>
    <w:rsid w:val="00FA1B38"/>
    <w:rsid w:val="00FA2387"/>
    <w:rsid w:val="00FD0E6A"/>
    <w:rsid w:val="00FD191E"/>
    <w:rsid w:val="00FD3C88"/>
    <w:rsid w:val="00FD5198"/>
    <w:rsid w:val="00FD7043"/>
    <w:rsid w:val="00FF051A"/>
    <w:rsid w:val="00FF3C1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D2A44"/>
  <w15:docId w15:val="{6CBB2A52-F2D8-4EB1-80FC-EE736CF00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3274"/>
  </w:style>
  <w:style w:type="paragraph" w:styleId="Heading1">
    <w:name w:val="heading 1"/>
    <w:basedOn w:val="Normal"/>
    <w:next w:val="Normal"/>
    <w:link w:val="Heading1Char"/>
    <w:uiPriority w:val="9"/>
    <w:qFormat/>
    <w:rsid w:val="00C749D5"/>
    <w:pPr>
      <w:keepNext/>
      <w:keepLines/>
      <w:numPr>
        <w:numId w:val="6"/>
      </w:numPr>
      <w:spacing w:before="240" w:after="0" w:line="256" w:lineRule="auto"/>
      <w:outlineLvl w:val="0"/>
    </w:pPr>
    <w:rPr>
      <w:rFonts w:asciiTheme="majorHAnsi" w:eastAsiaTheme="majorEastAsia" w:hAnsiTheme="majorHAnsi" w:cstheme="majorBidi"/>
      <w:b/>
      <w:color w:val="365F91" w:themeColor="accent1" w:themeShade="BF"/>
      <w:sz w:val="32"/>
      <w:szCs w:val="32"/>
      <w:lang w:val="fr-BE"/>
    </w:rPr>
  </w:style>
  <w:style w:type="paragraph" w:styleId="Heading2">
    <w:name w:val="heading 2"/>
    <w:basedOn w:val="Normal"/>
    <w:next w:val="Normal"/>
    <w:link w:val="Heading2Char"/>
    <w:uiPriority w:val="9"/>
    <w:semiHidden/>
    <w:unhideWhenUsed/>
    <w:qFormat/>
    <w:rsid w:val="00C749D5"/>
    <w:pPr>
      <w:keepNext/>
      <w:keepLines/>
      <w:spacing w:before="40" w:after="0" w:line="256" w:lineRule="auto"/>
      <w:ind w:left="426" w:hanging="426"/>
      <w:outlineLvl w:val="1"/>
    </w:pPr>
    <w:rPr>
      <w:rFonts w:asciiTheme="majorHAnsi" w:eastAsiaTheme="majorEastAsia" w:hAnsiTheme="majorHAnsi" w:cstheme="majorBidi"/>
      <w:b/>
      <w:color w:val="365F91" w:themeColor="accent1" w:themeShade="BF"/>
      <w:sz w:val="28"/>
      <w:szCs w:val="26"/>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
    <w:name w:val="comment"/>
    <w:basedOn w:val="DefaultParagraphFont"/>
    <w:rsid w:val="006178B5"/>
  </w:style>
  <w:style w:type="paragraph" w:styleId="BalloonText">
    <w:name w:val="Balloon Text"/>
    <w:basedOn w:val="Normal"/>
    <w:link w:val="BalloonTextChar"/>
    <w:uiPriority w:val="99"/>
    <w:semiHidden/>
    <w:unhideWhenUsed/>
    <w:rsid w:val="006178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78B5"/>
    <w:rPr>
      <w:rFonts w:ascii="Tahoma" w:hAnsi="Tahoma" w:cs="Tahoma"/>
      <w:sz w:val="16"/>
      <w:szCs w:val="16"/>
    </w:rPr>
  </w:style>
  <w:style w:type="character" w:styleId="PlaceholderText">
    <w:name w:val="Placeholder Text"/>
    <w:basedOn w:val="DefaultParagraphFont"/>
    <w:uiPriority w:val="99"/>
    <w:semiHidden/>
    <w:rsid w:val="006178B5"/>
    <w:rPr>
      <w:color w:val="808080"/>
    </w:rPr>
  </w:style>
  <w:style w:type="table" w:styleId="TableGrid">
    <w:name w:val="Table Grid"/>
    <w:basedOn w:val="TableNormal"/>
    <w:uiPriority w:val="59"/>
    <w:rsid w:val="002067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41D0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styleId="BodyText2">
    <w:name w:val="Body Text 2"/>
    <w:basedOn w:val="Normal"/>
    <w:link w:val="BodyText2Char"/>
    <w:uiPriority w:val="99"/>
    <w:unhideWhenUsed/>
    <w:rsid w:val="00E61521"/>
    <w:pPr>
      <w:spacing w:after="120" w:line="480" w:lineRule="auto"/>
    </w:pPr>
    <w:rPr>
      <w:rFonts w:ascii="Times New Roman" w:eastAsia="Times New Roman" w:hAnsi="Times New Roman" w:cs="Times New Roman"/>
      <w:szCs w:val="20"/>
      <w:lang w:val="en-GB" w:eastAsia="en-GB" w:bidi="en-GB"/>
    </w:rPr>
  </w:style>
  <w:style w:type="character" w:customStyle="1" w:styleId="BodyText2Char">
    <w:name w:val="Body Text 2 Char"/>
    <w:basedOn w:val="DefaultParagraphFont"/>
    <w:link w:val="BodyText2"/>
    <w:uiPriority w:val="99"/>
    <w:rsid w:val="00E61521"/>
    <w:rPr>
      <w:rFonts w:ascii="Times New Roman" w:eastAsia="Times New Roman" w:hAnsi="Times New Roman" w:cs="Times New Roman"/>
      <w:szCs w:val="20"/>
      <w:lang w:val="en-GB" w:eastAsia="en-GB" w:bidi="en-GB"/>
    </w:rPr>
  </w:style>
  <w:style w:type="paragraph" w:styleId="ListParagraph">
    <w:name w:val="List Paragraph"/>
    <w:basedOn w:val="Normal"/>
    <w:uiPriority w:val="34"/>
    <w:qFormat/>
    <w:rsid w:val="00A62724"/>
    <w:pPr>
      <w:ind w:left="720"/>
      <w:contextualSpacing/>
    </w:pPr>
  </w:style>
  <w:style w:type="character" w:styleId="Hyperlink">
    <w:name w:val="Hyperlink"/>
    <w:basedOn w:val="DefaultParagraphFont"/>
    <w:uiPriority w:val="99"/>
    <w:unhideWhenUsed/>
    <w:rsid w:val="00F85B52"/>
    <w:rPr>
      <w:color w:val="0000FF" w:themeColor="hyperlink"/>
      <w:u w:val="single"/>
    </w:rPr>
  </w:style>
  <w:style w:type="character" w:styleId="CommentReference">
    <w:name w:val="annotation reference"/>
    <w:basedOn w:val="DefaultParagraphFont"/>
    <w:uiPriority w:val="99"/>
    <w:semiHidden/>
    <w:unhideWhenUsed/>
    <w:rsid w:val="00B57029"/>
    <w:rPr>
      <w:sz w:val="16"/>
      <w:szCs w:val="16"/>
    </w:rPr>
  </w:style>
  <w:style w:type="paragraph" w:styleId="CommentText">
    <w:name w:val="annotation text"/>
    <w:basedOn w:val="Normal"/>
    <w:link w:val="CommentTextChar"/>
    <w:uiPriority w:val="99"/>
    <w:semiHidden/>
    <w:unhideWhenUsed/>
    <w:rsid w:val="00B57029"/>
    <w:pPr>
      <w:spacing w:line="240" w:lineRule="auto"/>
    </w:pPr>
    <w:rPr>
      <w:sz w:val="20"/>
      <w:szCs w:val="20"/>
    </w:rPr>
  </w:style>
  <w:style w:type="character" w:customStyle="1" w:styleId="CommentTextChar">
    <w:name w:val="Comment Text Char"/>
    <w:basedOn w:val="DefaultParagraphFont"/>
    <w:link w:val="CommentText"/>
    <w:uiPriority w:val="99"/>
    <w:semiHidden/>
    <w:rsid w:val="00B57029"/>
    <w:rPr>
      <w:sz w:val="20"/>
      <w:szCs w:val="20"/>
    </w:rPr>
  </w:style>
  <w:style w:type="paragraph" w:styleId="CommentSubject">
    <w:name w:val="annotation subject"/>
    <w:basedOn w:val="CommentText"/>
    <w:next w:val="CommentText"/>
    <w:link w:val="CommentSubjectChar"/>
    <w:uiPriority w:val="99"/>
    <w:semiHidden/>
    <w:unhideWhenUsed/>
    <w:rsid w:val="00B57029"/>
    <w:rPr>
      <w:b/>
      <w:bCs/>
    </w:rPr>
  </w:style>
  <w:style w:type="character" w:customStyle="1" w:styleId="CommentSubjectChar">
    <w:name w:val="Comment Subject Char"/>
    <w:basedOn w:val="CommentTextChar"/>
    <w:link w:val="CommentSubject"/>
    <w:uiPriority w:val="99"/>
    <w:semiHidden/>
    <w:rsid w:val="00B57029"/>
    <w:rPr>
      <w:b/>
      <w:bCs/>
      <w:sz w:val="20"/>
      <w:szCs w:val="20"/>
    </w:rPr>
  </w:style>
  <w:style w:type="character" w:customStyle="1" w:styleId="Heading1Char">
    <w:name w:val="Heading 1 Char"/>
    <w:basedOn w:val="DefaultParagraphFont"/>
    <w:link w:val="Heading1"/>
    <w:uiPriority w:val="9"/>
    <w:rsid w:val="00C749D5"/>
    <w:rPr>
      <w:rFonts w:asciiTheme="majorHAnsi" w:eastAsiaTheme="majorEastAsia" w:hAnsiTheme="majorHAnsi" w:cstheme="majorBidi"/>
      <w:b/>
      <w:color w:val="365F91" w:themeColor="accent1" w:themeShade="BF"/>
      <w:sz w:val="32"/>
      <w:szCs w:val="32"/>
      <w:lang w:val="fr-BE"/>
    </w:rPr>
  </w:style>
  <w:style w:type="character" w:customStyle="1" w:styleId="Heading2Char">
    <w:name w:val="Heading 2 Char"/>
    <w:basedOn w:val="DefaultParagraphFont"/>
    <w:link w:val="Heading2"/>
    <w:uiPriority w:val="9"/>
    <w:semiHidden/>
    <w:rsid w:val="00C749D5"/>
    <w:rPr>
      <w:rFonts w:asciiTheme="majorHAnsi" w:eastAsiaTheme="majorEastAsia" w:hAnsiTheme="majorHAnsi" w:cstheme="majorBidi"/>
      <w:b/>
      <w:color w:val="365F91" w:themeColor="accent1" w:themeShade="BF"/>
      <w:sz w:val="28"/>
      <w:szCs w:val="26"/>
      <w:lang w:val="en-GB"/>
    </w:rPr>
  </w:style>
  <w:style w:type="paragraph" w:styleId="Bibliography">
    <w:name w:val="Bibliography"/>
    <w:basedOn w:val="Normal"/>
    <w:next w:val="Normal"/>
    <w:uiPriority w:val="37"/>
    <w:unhideWhenUsed/>
    <w:rsid w:val="00C749D5"/>
    <w:pPr>
      <w:tabs>
        <w:tab w:val="left" w:pos="384"/>
      </w:tabs>
      <w:spacing w:after="0" w:line="48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61568">
      <w:bodyDiv w:val="1"/>
      <w:marLeft w:val="0"/>
      <w:marRight w:val="0"/>
      <w:marTop w:val="0"/>
      <w:marBottom w:val="0"/>
      <w:divBdr>
        <w:top w:val="none" w:sz="0" w:space="0" w:color="auto"/>
        <w:left w:val="none" w:sz="0" w:space="0" w:color="auto"/>
        <w:bottom w:val="none" w:sz="0" w:space="0" w:color="auto"/>
        <w:right w:val="none" w:sz="0" w:space="0" w:color="auto"/>
      </w:divBdr>
    </w:div>
    <w:div w:id="116916496">
      <w:bodyDiv w:val="1"/>
      <w:marLeft w:val="0"/>
      <w:marRight w:val="0"/>
      <w:marTop w:val="0"/>
      <w:marBottom w:val="0"/>
      <w:divBdr>
        <w:top w:val="none" w:sz="0" w:space="0" w:color="auto"/>
        <w:left w:val="none" w:sz="0" w:space="0" w:color="auto"/>
        <w:bottom w:val="none" w:sz="0" w:space="0" w:color="auto"/>
        <w:right w:val="none" w:sz="0" w:space="0" w:color="auto"/>
      </w:divBdr>
    </w:div>
    <w:div w:id="335573969">
      <w:bodyDiv w:val="1"/>
      <w:marLeft w:val="0"/>
      <w:marRight w:val="0"/>
      <w:marTop w:val="0"/>
      <w:marBottom w:val="0"/>
      <w:divBdr>
        <w:top w:val="none" w:sz="0" w:space="0" w:color="auto"/>
        <w:left w:val="none" w:sz="0" w:space="0" w:color="auto"/>
        <w:bottom w:val="none" w:sz="0" w:space="0" w:color="auto"/>
        <w:right w:val="none" w:sz="0" w:space="0" w:color="auto"/>
      </w:divBdr>
    </w:div>
    <w:div w:id="744843070">
      <w:bodyDiv w:val="1"/>
      <w:marLeft w:val="0"/>
      <w:marRight w:val="0"/>
      <w:marTop w:val="0"/>
      <w:marBottom w:val="0"/>
      <w:divBdr>
        <w:top w:val="none" w:sz="0" w:space="0" w:color="auto"/>
        <w:left w:val="none" w:sz="0" w:space="0" w:color="auto"/>
        <w:bottom w:val="none" w:sz="0" w:space="0" w:color="auto"/>
        <w:right w:val="none" w:sz="0" w:space="0" w:color="auto"/>
      </w:divBdr>
    </w:div>
    <w:div w:id="870919939">
      <w:bodyDiv w:val="1"/>
      <w:marLeft w:val="0"/>
      <w:marRight w:val="0"/>
      <w:marTop w:val="0"/>
      <w:marBottom w:val="0"/>
      <w:divBdr>
        <w:top w:val="none" w:sz="0" w:space="0" w:color="auto"/>
        <w:left w:val="none" w:sz="0" w:space="0" w:color="auto"/>
        <w:bottom w:val="none" w:sz="0" w:space="0" w:color="auto"/>
        <w:right w:val="none" w:sz="0" w:space="0" w:color="auto"/>
      </w:divBdr>
    </w:div>
    <w:div w:id="1066993563">
      <w:bodyDiv w:val="1"/>
      <w:marLeft w:val="0"/>
      <w:marRight w:val="0"/>
      <w:marTop w:val="0"/>
      <w:marBottom w:val="0"/>
      <w:divBdr>
        <w:top w:val="none" w:sz="0" w:space="0" w:color="auto"/>
        <w:left w:val="none" w:sz="0" w:space="0" w:color="auto"/>
        <w:bottom w:val="none" w:sz="0" w:space="0" w:color="auto"/>
        <w:right w:val="none" w:sz="0" w:space="0" w:color="auto"/>
      </w:divBdr>
    </w:div>
    <w:div w:id="1125854055">
      <w:bodyDiv w:val="1"/>
      <w:marLeft w:val="0"/>
      <w:marRight w:val="0"/>
      <w:marTop w:val="0"/>
      <w:marBottom w:val="0"/>
      <w:divBdr>
        <w:top w:val="none" w:sz="0" w:space="0" w:color="auto"/>
        <w:left w:val="none" w:sz="0" w:space="0" w:color="auto"/>
        <w:bottom w:val="none" w:sz="0" w:space="0" w:color="auto"/>
        <w:right w:val="none" w:sz="0" w:space="0" w:color="auto"/>
      </w:divBdr>
    </w:div>
    <w:div w:id="1246187297">
      <w:bodyDiv w:val="1"/>
      <w:marLeft w:val="0"/>
      <w:marRight w:val="0"/>
      <w:marTop w:val="0"/>
      <w:marBottom w:val="0"/>
      <w:divBdr>
        <w:top w:val="none" w:sz="0" w:space="0" w:color="auto"/>
        <w:left w:val="none" w:sz="0" w:space="0" w:color="auto"/>
        <w:bottom w:val="none" w:sz="0" w:space="0" w:color="auto"/>
        <w:right w:val="none" w:sz="0" w:space="0" w:color="auto"/>
      </w:divBdr>
    </w:div>
    <w:div w:id="1294022037">
      <w:bodyDiv w:val="1"/>
      <w:marLeft w:val="0"/>
      <w:marRight w:val="0"/>
      <w:marTop w:val="0"/>
      <w:marBottom w:val="0"/>
      <w:divBdr>
        <w:top w:val="none" w:sz="0" w:space="0" w:color="auto"/>
        <w:left w:val="none" w:sz="0" w:space="0" w:color="auto"/>
        <w:bottom w:val="none" w:sz="0" w:space="0" w:color="auto"/>
        <w:right w:val="none" w:sz="0" w:space="0" w:color="auto"/>
      </w:divBdr>
    </w:div>
    <w:div w:id="1331329932">
      <w:bodyDiv w:val="1"/>
      <w:marLeft w:val="0"/>
      <w:marRight w:val="0"/>
      <w:marTop w:val="0"/>
      <w:marBottom w:val="0"/>
      <w:divBdr>
        <w:top w:val="none" w:sz="0" w:space="0" w:color="auto"/>
        <w:left w:val="none" w:sz="0" w:space="0" w:color="auto"/>
        <w:bottom w:val="none" w:sz="0" w:space="0" w:color="auto"/>
        <w:right w:val="none" w:sz="0" w:space="0" w:color="auto"/>
      </w:divBdr>
    </w:div>
    <w:div w:id="1392193830">
      <w:bodyDiv w:val="1"/>
      <w:marLeft w:val="0"/>
      <w:marRight w:val="0"/>
      <w:marTop w:val="0"/>
      <w:marBottom w:val="0"/>
      <w:divBdr>
        <w:top w:val="none" w:sz="0" w:space="0" w:color="auto"/>
        <w:left w:val="none" w:sz="0" w:space="0" w:color="auto"/>
        <w:bottom w:val="none" w:sz="0" w:space="0" w:color="auto"/>
        <w:right w:val="none" w:sz="0" w:space="0" w:color="auto"/>
      </w:divBdr>
    </w:div>
    <w:div w:id="1401708117">
      <w:bodyDiv w:val="1"/>
      <w:marLeft w:val="0"/>
      <w:marRight w:val="0"/>
      <w:marTop w:val="0"/>
      <w:marBottom w:val="0"/>
      <w:divBdr>
        <w:top w:val="none" w:sz="0" w:space="0" w:color="auto"/>
        <w:left w:val="none" w:sz="0" w:space="0" w:color="auto"/>
        <w:bottom w:val="none" w:sz="0" w:space="0" w:color="auto"/>
        <w:right w:val="none" w:sz="0" w:space="0" w:color="auto"/>
      </w:divBdr>
    </w:div>
    <w:div w:id="2095784292">
      <w:bodyDiv w:val="1"/>
      <w:marLeft w:val="0"/>
      <w:marRight w:val="0"/>
      <w:marTop w:val="0"/>
      <w:marBottom w:val="0"/>
      <w:divBdr>
        <w:top w:val="none" w:sz="0" w:space="0" w:color="auto"/>
        <w:left w:val="none" w:sz="0" w:space="0" w:color="auto"/>
        <w:bottom w:val="none" w:sz="0" w:space="0" w:color="auto"/>
        <w:right w:val="none" w:sz="0" w:space="0" w:color="auto"/>
      </w:divBdr>
      <w:divsChild>
        <w:div w:id="1045565090">
          <w:marLeft w:val="0"/>
          <w:marRight w:val="0"/>
          <w:marTop w:val="0"/>
          <w:marBottom w:val="0"/>
          <w:divBdr>
            <w:top w:val="none" w:sz="0" w:space="0" w:color="auto"/>
            <w:left w:val="none" w:sz="0" w:space="0" w:color="auto"/>
            <w:bottom w:val="none" w:sz="0" w:space="0" w:color="auto"/>
            <w:right w:val="none" w:sz="0" w:space="0" w:color="auto"/>
          </w:divBdr>
          <w:divsChild>
            <w:div w:id="810514204">
              <w:marLeft w:val="0"/>
              <w:marRight w:val="0"/>
              <w:marTop w:val="0"/>
              <w:marBottom w:val="0"/>
              <w:divBdr>
                <w:top w:val="none" w:sz="0" w:space="0" w:color="auto"/>
                <w:left w:val="none" w:sz="0" w:space="0" w:color="auto"/>
                <w:bottom w:val="none" w:sz="0" w:space="0" w:color="auto"/>
                <w:right w:val="none" w:sz="0" w:space="0" w:color="auto"/>
              </w:divBdr>
            </w:div>
            <w:div w:id="193815585">
              <w:marLeft w:val="0"/>
              <w:marRight w:val="0"/>
              <w:marTop w:val="0"/>
              <w:marBottom w:val="0"/>
              <w:divBdr>
                <w:top w:val="none" w:sz="0" w:space="0" w:color="auto"/>
                <w:left w:val="none" w:sz="0" w:space="0" w:color="auto"/>
                <w:bottom w:val="none" w:sz="0" w:space="0" w:color="auto"/>
                <w:right w:val="none" w:sz="0" w:space="0" w:color="auto"/>
              </w:divBdr>
              <w:divsChild>
                <w:div w:id="294261014">
                  <w:marLeft w:val="0"/>
                  <w:marRight w:val="0"/>
                  <w:marTop w:val="0"/>
                  <w:marBottom w:val="0"/>
                  <w:divBdr>
                    <w:top w:val="none" w:sz="0" w:space="0" w:color="auto"/>
                    <w:left w:val="none" w:sz="0" w:space="0" w:color="auto"/>
                    <w:bottom w:val="none" w:sz="0" w:space="0" w:color="auto"/>
                    <w:right w:val="none" w:sz="0" w:space="0" w:color="auto"/>
                  </w:divBdr>
                </w:div>
              </w:divsChild>
            </w:div>
            <w:div w:id="2087149860">
              <w:marLeft w:val="0"/>
              <w:marRight w:val="0"/>
              <w:marTop w:val="0"/>
              <w:marBottom w:val="0"/>
              <w:divBdr>
                <w:top w:val="none" w:sz="0" w:space="0" w:color="auto"/>
                <w:left w:val="none" w:sz="0" w:space="0" w:color="auto"/>
                <w:bottom w:val="none" w:sz="0" w:space="0" w:color="auto"/>
                <w:right w:val="none" w:sz="0" w:space="0" w:color="auto"/>
              </w:divBdr>
            </w:div>
          </w:divsChild>
        </w:div>
        <w:div w:id="1245410250">
          <w:marLeft w:val="0"/>
          <w:marRight w:val="0"/>
          <w:marTop w:val="0"/>
          <w:marBottom w:val="0"/>
          <w:divBdr>
            <w:top w:val="none" w:sz="0" w:space="0" w:color="auto"/>
            <w:left w:val="none" w:sz="0" w:space="0" w:color="auto"/>
            <w:bottom w:val="none" w:sz="0" w:space="0" w:color="auto"/>
            <w:right w:val="none" w:sz="0" w:space="0" w:color="auto"/>
          </w:divBdr>
          <w:divsChild>
            <w:div w:id="1737362947">
              <w:marLeft w:val="0"/>
              <w:marRight w:val="0"/>
              <w:marTop w:val="0"/>
              <w:marBottom w:val="0"/>
              <w:divBdr>
                <w:top w:val="none" w:sz="0" w:space="0" w:color="auto"/>
                <w:left w:val="none" w:sz="0" w:space="0" w:color="auto"/>
                <w:bottom w:val="none" w:sz="0" w:space="0" w:color="auto"/>
                <w:right w:val="none" w:sz="0" w:space="0" w:color="auto"/>
              </w:divBdr>
            </w:div>
            <w:div w:id="992180943">
              <w:marLeft w:val="0"/>
              <w:marRight w:val="0"/>
              <w:marTop w:val="0"/>
              <w:marBottom w:val="0"/>
              <w:divBdr>
                <w:top w:val="none" w:sz="0" w:space="0" w:color="auto"/>
                <w:left w:val="none" w:sz="0" w:space="0" w:color="auto"/>
                <w:bottom w:val="none" w:sz="0" w:space="0" w:color="auto"/>
                <w:right w:val="none" w:sz="0" w:space="0" w:color="auto"/>
              </w:divBdr>
              <w:divsChild>
                <w:div w:id="449906051">
                  <w:marLeft w:val="0"/>
                  <w:marRight w:val="0"/>
                  <w:marTop w:val="0"/>
                  <w:marBottom w:val="0"/>
                  <w:divBdr>
                    <w:top w:val="none" w:sz="0" w:space="0" w:color="auto"/>
                    <w:left w:val="none" w:sz="0" w:space="0" w:color="auto"/>
                    <w:bottom w:val="none" w:sz="0" w:space="0" w:color="auto"/>
                    <w:right w:val="none" w:sz="0" w:space="0" w:color="auto"/>
                  </w:divBdr>
                </w:div>
                <w:div w:id="1945140658">
                  <w:marLeft w:val="0"/>
                  <w:marRight w:val="0"/>
                  <w:marTop w:val="0"/>
                  <w:marBottom w:val="0"/>
                  <w:divBdr>
                    <w:top w:val="none" w:sz="0" w:space="0" w:color="auto"/>
                    <w:left w:val="none" w:sz="0" w:space="0" w:color="auto"/>
                    <w:bottom w:val="none" w:sz="0" w:space="0" w:color="auto"/>
                    <w:right w:val="none" w:sz="0" w:space="0" w:color="auto"/>
                  </w:divBdr>
                </w:div>
              </w:divsChild>
            </w:div>
            <w:div w:id="30693217">
              <w:marLeft w:val="0"/>
              <w:marRight w:val="0"/>
              <w:marTop w:val="0"/>
              <w:marBottom w:val="0"/>
              <w:divBdr>
                <w:top w:val="none" w:sz="0" w:space="0" w:color="auto"/>
                <w:left w:val="none" w:sz="0" w:space="0" w:color="auto"/>
                <w:bottom w:val="none" w:sz="0" w:space="0" w:color="auto"/>
                <w:right w:val="none" w:sz="0" w:space="0" w:color="auto"/>
              </w:divBdr>
            </w:div>
          </w:divsChild>
        </w:div>
        <w:div w:id="747729776">
          <w:marLeft w:val="0"/>
          <w:marRight w:val="0"/>
          <w:marTop w:val="0"/>
          <w:marBottom w:val="0"/>
          <w:divBdr>
            <w:top w:val="none" w:sz="0" w:space="0" w:color="auto"/>
            <w:left w:val="none" w:sz="0" w:space="0" w:color="auto"/>
            <w:bottom w:val="none" w:sz="0" w:space="0" w:color="auto"/>
            <w:right w:val="none" w:sz="0" w:space="0" w:color="auto"/>
          </w:divBdr>
          <w:divsChild>
            <w:div w:id="923075167">
              <w:marLeft w:val="0"/>
              <w:marRight w:val="0"/>
              <w:marTop w:val="0"/>
              <w:marBottom w:val="0"/>
              <w:divBdr>
                <w:top w:val="none" w:sz="0" w:space="0" w:color="auto"/>
                <w:left w:val="none" w:sz="0" w:space="0" w:color="auto"/>
                <w:bottom w:val="none" w:sz="0" w:space="0" w:color="auto"/>
                <w:right w:val="none" w:sz="0" w:space="0" w:color="auto"/>
              </w:divBdr>
            </w:div>
            <w:div w:id="1902977278">
              <w:marLeft w:val="0"/>
              <w:marRight w:val="0"/>
              <w:marTop w:val="0"/>
              <w:marBottom w:val="0"/>
              <w:divBdr>
                <w:top w:val="none" w:sz="0" w:space="0" w:color="auto"/>
                <w:left w:val="none" w:sz="0" w:space="0" w:color="auto"/>
                <w:bottom w:val="none" w:sz="0" w:space="0" w:color="auto"/>
                <w:right w:val="none" w:sz="0" w:space="0" w:color="auto"/>
              </w:divBdr>
              <w:divsChild>
                <w:div w:id="2049257027">
                  <w:marLeft w:val="0"/>
                  <w:marRight w:val="0"/>
                  <w:marTop w:val="0"/>
                  <w:marBottom w:val="0"/>
                  <w:divBdr>
                    <w:top w:val="none" w:sz="0" w:space="0" w:color="auto"/>
                    <w:left w:val="none" w:sz="0" w:space="0" w:color="auto"/>
                    <w:bottom w:val="none" w:sz="0" w:space="0" w:color="auto"/>
                    <w:right w:val="none" w:sz="0" w:space="0" w:color="auto"/>
                  </w:divBdr>
                </w:div>
                <w:div w:id="1636637154">
                  <w:marLeft w:val="0"/>
                  <w:marRight w:val="0"/>
                  <w:marTop w:val="0"/>
                  <w:marBottom w:val="0"/>
                  <w:divBdr>
                    <w:top w:val="none" w:sz="0" w:space="0" w:color="auto"/>
                    <w:left w:val="none" w:sz="0" w:space="0" w:color="auto"/>
                    <w:bottom w:val="none" w:sz="0" w:space="0" w:color="auto"/>
                    <w:right w:val="none" w:sz="0" w:space="0" w:color="auto"/>
                  </w:divBdr>
                </w:div>
              </w:divsChild>
            </w:div>
            <w:div w:id="1097865419">
              <w:marLeft w:val="0"/>
              <w:marRight w:val="0"/>
              <w:marTop w:val="0"/>
              <w:marBottom w:val="0"/>
              <w:divBdr>
                <w:top w:val="none" w:sz="0" w:space="0" w:color="auto"/>
                <w:left w:val="none" w:sz="0" w:space="0" w:color="auto"/>
                <w:bottom w:val="none" w:sz="0" w:space="0" w:color="auto"/>
                <w:right w:val="none" w:sz="0" w:space="0" w:color="auto"/>
              </w:divBdr>
            </w:div>
          </w:divsChild>
        </w:div>
        <w:div w:id="1578631434">
          <w:marLeft w:val="0"/>
          <w:marRight w:val="0"/>
          <w:marTop w:val="0"/>
          <w:marBottom w:val="0"/>
          <w:divBdr>
            <w:top w:val="none" w:sz="0" w:space="0" w:color="auto"/>
            <w:left w:val="none" w:sz="0" w:space="0" w:color="auto"/>
            <w:bottom w:val="none" w:sz="0" w:space="0" w:color="auto"/>
            <w:right w:val="none" w:sz="0" w:space="0" w:color="auto"/>
          </w:divBdr>
          <w:divsChild>
            <w:div w:id="1081413754">
              <w:marLeft w:val="0"/>
              <w:marRight w:val="0"/>
              <w:marTop w:val="0"/>
              <w:marBottom w:val="0"/>
              <w:divBdr>
                <w:top w:val="none" w:sz="0" w:space="0" w:color="auto"/>
                <w:left w:val="none" w:sz="0" w:space="0" w:color="auto"/>
                <w:bottom w:val="none" w:sz="0" w:space="0" w:color="auto"/>
                <w:right w:val="none" w:sz="0" w:space="0" w:color="auto"/>
              </w:divBdr>
            </w:div>
            <w:div w:id="1068578895">
              <w:marLeft w:val="0"/>
              <w:marRight w:val="0"/>
              <w:marTop w:val="0"/>
              <w:marBottom w:val="0"/>
              <w:divBdr>
                <w:top w:val="none" w:sz="0" w:space="0" w:color="auto"/>
                <w:left w:val="none" w:sz="0" w:space="0" w:color="auto"/>
                <w:bottom w:val="none" w:sz="0" w:space="0" w:color="auto"/>
                <w:right w:val="none" w:sz="0" w:space="0" w:color="auto"/>
              </w:divBdr>
              <w:divsChild>
                <w:div w:id="899248779">
                  <w:marLeft w:val="0"/>
                  <w:marRight w:val="0"/>
                  <w:marTop w:val="0"/>
                  <w:marBottom w:val="0"/>
                  <w:divBdr>
                    <w:top w:val="none" w:sz="0" w:space="0" w:color="auto"/>
                    <w:left w:val="none" w:sz="0" w:space="0" w:color="auto"/>
                    <w:bottom w:val="none" w:sz="0" w:space="0" w:color="auto"/>
                    <w:right w:val="none" w:sz="0" w:space="0" w:color="auto"/>
                  </w:divBdr>
                </w:div>
                <w:div w:id="1553734786">
                  <w:marLeft w:val="0"/>
                  <w:marRight w:val="0"/>
                  <w:marTop w:val="0"/>
                  <w:marBottom w:val="0"/>
                  <w:divBdr>
                    <w:top w:val="none" w:sz="0" w:space="0" w:color="auto"/>
                    <w:left w:val="none" w:sz="0" w:space="0" w:color="auto"/>
                    <w:bottom w:val="none" w:sz="0" w:space="0" w:color="auto"/>
                    <w:right w:val="none" w:sz="0" w:space="0" w:color="auto"/>
                  </w:divBdr>
                </w:div>
              </w:divsChild>
            </w:div>
            <w:div w:id="921449321">
              <w:marLeft w:val="0"/>
              <w:marRight w:val="0"/>
              <w:marTop w:val="0"/>
              <w:marBottom w:val="0"/>
              <w:divBdr>
                <w:top w:val="none" w:sz="0" w:space="0" w:color="auto"/>
                <w:left w:val="none" w:sz="0" w:space="0" w:color="auto"/>
                <w:bottom w:val="none" w:sz="0" w:space="0" w:color="auto"/>
                <w:right w:val="none" w:sz="0" w:space="0" w:color="auto"/>
              </w:divBdr>
            </w:div>
          </w:divsChild>
        </w:div>
        <w:div w:id="579632484">
          <w:marLeft w:val="0"/>
          <w:marRight w:val="0"/>
          <w:marTop w:val="0"/>
          <w:marBottom w:val="0"/>
          <w:divBdr>
            <w:top w:val="none" w:sz="0" w:space="0" w:color="auto"/>
            <w:left w:val="none" w:sz="0" w:space="0" w:color="auto"/>
            <w:bottom w:val="none" w:sz="0" w:space="0" w:color="auto"/>
            <w:right w:val="none" w:sz="0" w:space="0" w:color="auto"/>
          </w:divBdr>
          <w:divsChild>
            <w:div w:id="1909419600">
              <w:marLeft w:val="0"/>
              <w:marRight w:val="0"/>
              <w:marTop w:val="0"/>
              <w:marBottom w:val="0"/>
              <w:divBdr>
                <w:top w:val="none" w:sz="0" w:space="0" w:color="auto"/>
                <w:left w:val="none" w:sz="0" w:space="0" w:color="auto"/>
                <w:bottom w:val="none" w:sz="0" w:space="0" w:color="auto"/>
                <w:right w:val="none" w:sz="0" w:space="0" w:color="auto"/>
              </w:divBdr>
            </w:div>
            <w:div w:id="106848562">
              <w:marLeft w:val="0"/>
              <w:marRight w:val="0"/>
              <w:marTop w:val="0"/>
              <w:marBottom w:val="0"/>
              <w:divBdr>
                <w:top w:val="none" w:sz="0" w:space="0" w:color="auto"/>
                <w:left w:val="none" w:sz="0" w:space="0" w:color="auto"/>
                <w:bottom w:val="none" w:sz="0" w:space="0" w:color="auto"/>
                <w:right w:val="none" w:sz="0" w:space="0" w:color="auto"/>
              </w:divBdr>
              <w:divsChild>
                <w:div w:id="531264076">
                  <w:marLeft w:val="0"/>
                  <w:marRight w:val="0"/>
                  <w:marTop w:val="0"/>
                  <w:marBottom w:val="0"/>
                  <w:divBdr>
                    <w:top w:val="none" w:sz="0" w:space="0" w:color="auto"/>
                    <w:left w:val="none" w:sz="0" w:space="0" w:color="auto"/>
                    <w:bottom w:val="none" w:sz="0" w:space="0" w:color="auto"/>
                    <w:right w:val="none" w:sz="0" w:space="0" w:color="auto"/>
                  </w:divBdr>
                </w:div>
              </w:divsChild>
            </w:div>
            <w:div w:id="1899238923">
              <w:marLeft w:val="0"/>
              <w:marRight w:val="0"/>
              <w:marTop w:val="0"/>
              <w:marBottom w:val="0"/>
              <w:divBdr>
                <w:top w:val="none" w:sz="0" w:space="0" w:color="auto"/>
                <w:left w:val="none" w:sz="0" w:space="0" w:color="auto"/>
                <w:bottom w:val="none" w:sz="0" w:space="0" w:color="auto"/>
                <w:right w:val="none" w:sz="0" w:space="0" w:color="auto"/>
              </w:divBdr>
            </w:div>
          </w:divsChild>
        </w:div>
        <w:div w:id="212231377">
          <w:marLeft w:val="0"/>
          <w:marRight w:val="0"/>
          <w:marTop w:val="0"/>
          <w:marBottom w:val="0"/>
          <w:divBdr>
            <w:top w:val="none" w:sz="0" w:space="0" w:color="auto"/>
            <w:left w:val="none" w:sz="0" w:space="0" w:color="auto"/>
            <w:bottom w:val="none" w:sz="0" w:space="0" w:color="auto"/>
            <w:right w:val="none" w:sz="0" w:space="0" w:color="auto"/>
          </w:divBdr>
          <w:divsChild>
            <w:div w:id="404183300">
              <w:marLeft w:val="0"/>
              <w:marRight w:val="0"/>
              <w:marTop w:val="0"/>
              <w:marBottom w:val="0"/>
              <w:divBdr>
                <w:top w:val="none" w:sz="0" w:space="0" w:color="auto"/>
                <w:left w:val="none" w:sz="0" w:space="0" w:color="auto"/>
                <w:bottom w:val="none" w:sz="0" w:space="0" w:color="auto"/>
                <w:right w:val="none" w:sz="0" w:space="0" w:color="auto"/>
              </w:divBdr>
            </w:div>
            <w:div w:id="1495684102">
              <w:marLeft w:val="0"/>
              <w:marRight w:val="0"/>
              <w:marTop w:val="0"/>
              <w:marBottom w:val="0"/>
              <w:divBdr>
                <w:top w:val="none" w:sz="0" w:space="0" w:color="auto"/>
                <w:left w:val="none" w:sz="0" w:space="0" w:color="auto"/>
                <w:bottom w:val="none" w:sz="0" w:space="0" w:color="auto"/>
                <w:right w:val="none" w:sz="0" w:space="0" w:color="auto"/>
              </w:divBdr>
              <w:divsChild>
                <w:div w:id="442187226">
                  <w:marLeft w:val="0"/>
                  <w:marRight w:val="0"/>
                  <w:marTop w:val="0"/>
                  <w:marBottom w:val="0"/>
                  <w:divBdr>
                    <w:top w:val="none" w:sz="0" w:space="0" w:color="auto"/>
                    <w:left w:val="none" w:sz="0" w:space="0" w:color="auto"/>
                    <w:bottom w:val="none" w:sz="0" w:space="0" w:color="auto"/>
                    <w:right w:val="none" w:sz="0" w:space="0" w:color="auto"/>
                  </w:divBdr>
                </w:div>
                <w:div w:id="1657756584">
                  <w:marLeft w:val="0"/>
                  <w:marRight w:val="0"/>
                  <w:marTop w:val="0"/>
                  <w:marBottom w:val="0"/>
                  <w:divBdr>
                    <w:top w:val="none" w:sz="0" w:space="0" w:color="auto"/>
                    <w:left w:val="none" w:sz="0" w:space="0" w:color="auto"/>
                    <w:bottom w:val="none" w:sz="0" w:space="0" w:color="auto"/>
                    <w:right w:val="none" w:sz="0" w:space="0" w:color="auto"/>
                  </w:divBdr>
                </w:div>
              </w:divsChild>
            </w:div>
            <w:div w:id="363949828">
              <w:marLeft w:val="0"/>
              <w:marRight w:val="0"/>
              <w:marTop w:val="0"/>
              <w:marBottom w:val="0"/>
              <w:divBdr>
                <w:top w:val="none" w:sz="0" w:space="0" w:color="auto"/>
                <w:left w:val="none" w:sz="0" w:space="0" w:color="auto"/>
                <w:bottom w:val="none" w:sz="0" w:space="0" w:color="auto"/>
                <w:right w:val="none" w:sz="0" w:space="0" w:color="auto"/>
              </w:divBdr>
            </w:div>
          </w:divsChild>
        </w:div>
        <w:div w:id="596719086">
          <w:marLeft w:val="0"/>
          <w:marRight w:val="0"/>
          <w:marTop w:val="0"/>
          <w:marBottom w:val="0"/>
          <w:divBdr>
            <w:top w:val="none" w:sz="0" w:space="0" w:color="auto"/>
            <w:left w:val="none" w:sz="0" w:space="0" w:color="auto"/>
            <w:bottom w:val="none" w:sz="0" w:space="0" w:color="auto"/>
            <w:right w:val="none" w:sz="0" w:space="0" w:color="auto"/>
          </w:divBdr>
          <w:divsChild>
            <w:div w:id="1409888491">
              <w:marLeft w:val="0"/>
              <w:marRight w:val="0"/>
              <w:marTop w:val="0"/>
              <w:marBottom w:val="0"/>
              <w:divBdr>
                <w:top w:val="none" w:sz="0" w:space="0" w:color="auto"/>
                <w:left w:val="none" w:sz="0" w:space="0" w:color="auto"/>
                <w:bottom w:val="none" w:sz="0" w:space="0" w:color="auto"/>
                <w:right w:val="none" w:sz="0" w:space="0" w:color="auto"/>
              </w:divBdr>
            </w:div>
            <w:div w:id="2025353805">
              <w:marLeft w:val="0"/>
              <w:marRight w:val="0"/>
              <w:marTop w:val="0"/>
              <w:marBottom w:val="0"/>
              <w:divBdr>
                <w:top w:val="none" w:sz="0" w:space="0" w:color="auto"/>
                <w:left w:val="none" w:sz="0" w:space="0" w:color="auto"/>
                <w:bottom w:val="none" w:sz="0" w:space="0" w:color="auto"/>
                <w:right w:val="none" w:sz="0" w:space="0" w:color="auto"/>
              </w:divBdr>
              <w:divsChild>
                <w:div w:id="1153178246">
                  <w:marLeft w:val="0"/>
                  <w:marRight w:val="0"/>
                  <w:marTop w:val="0"/>
                  <w:marBottom w:val="0"/>
                  <w:divBdr>
                    <w:top w:val="none" w:sz="0" w:space="0" w:color="auto"/>
                    <w:left w:val="none" w:sz="0" w:space="0" w:color="auto"/>
                    <w:bottom w:val="none" w:sz="0" w:space="0" w:color="auto"/>
                    <w:right w:val="none" w:sz="0" w:space="0" w:color="auto"/>
                  </w:divBdr>
                </w:div>
                <w:div w:id="11286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https://www.vlaanderen.be/publicaties/flanders-in-transition-priorities-in-science-technology-and-innovation-towards-2025" TargetMode="External"/><Relationship Id="rId4" Type="http://schemas.openxmlformats.org/officeDocument/2006/relationships/customXml" Target="../customXml/item4.xml"/><Relationship Id="rId9"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F74B74D89B604E934DF92B44E1FC5F" ma:contentTypeVersion="3" ma:contentTypeDescription="Create a new document." ma:contentTypeScope="" ma:versionID="4309d114f77a29b4c28118c6030c0a9b">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35D9488-5851-4A8B-ADD9-A5993DF0EA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33C23AB-2ED9-4AD4-80EA-F76A5EFACC61}">
  <ds:schemaRefs>
    <ds:schemaRef ds:uri="http://schemas.openxmlformats.org/officeDocument/2006/bibliography"/>
  </ds:schemaRefs>
</ds:datastoreItem>
</file>

<file path=customXml/itemProps3.xml><?xml version="1.0" encoding="utf-8"?>
<ds:datastoreItem xmlns:ds="http://schemas.openxmlformats.org/officeDocument/2006/customXml" ds:itemID="{79EE9187-C384-4DDF-95FA-6301FF24FED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DF53B72-F018-440D-9627-874528AB430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914</TotalTime>
  <Pages>15</Pages>
  <Words>15439</Words>
  <Characters>88006</Characters>
  <Application>Microsoft Office Word</Application>
  <DocSecurity>0</DocSecurity>
  <Lines>733</Lines>
  <Paragraphs>206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Project_Outline_Template_Aspirant SB</vt:lpstr>
      <vt:lpstr>Project_Outline_Template_Aspirant SB</vt:lpstr>
    </vt:vector>
  </TitlesOfParts>
  <Company/>
  <LinksUpToDate>false</LinksUpToDate>
  <CharactersWithSpaces>103239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Project_Outline_Template_Aspirant SB</dc:title>
  <dc:creator>Jente Van Den Broecke</dc:creator>
  <cp:lastModifiedBy>Elias Crum</cp:lastModifiedBy>
  <cp:revision>24</cp:revision>
  <cp:lastPrinted>2018-06-20T06:59:00Z</cp:lastPrinted>
  <dcterms:created xsi:type="dcterms:W3CDTF">2023-11-20T17:04:00Z</dcterms:created>
  <dcterms:modified xsi:type="dcterms:W3CDTF">2024-01-22T14:11:00Z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0x0101008EF74B74D89B604E934DF92B44E1FC5F</vt:lpwstr>
  </property>
  <property fmtid="{D5CDD505-2E9C-101B-9397-08002B2CF9AE}" pid="3" name="Jaar">
    <vt:lpwstr/>
  </property>
  <property fmtid="{D5CDD505-2E9C-101B-9397-08002B2CF9AE}" pid="4" name="ZOTERO_PREF_1">
    <vt:lpwstr>&lt;data data-version="3" zotero-version="6.0.30"&gt;&lt;session id="Npg7b7se"/&gt;&lt;style id="http://www.zotero.org/styles/nature" hasBibliography="1" bibliographyStyleHasBeenSet="1"/&gt;&lt;prefs&gt;&lt;pref name="fieldType" value="Field"/&gt;&lt;/prefs&gt;&lt;/data&gt;</vt:lpwstr>
  </property>
</Properties>
</file>