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3251" w14:textId="77777777" w:rsidR="00A64DF0" w:rsidRDefault="001473D6" w:rsidP="001473D6">
      <w:r>
        <w:rPr>
          <w:cs/>
        </w:rPr>
        <w:t xml:space="preserve">ข้อ 67 ในหมวดนี้   </w:t>
      </w:r>
    </w:p>
    <w:p w14:paraId="29BCDB79" w14:textId="77777777" w:rsidR="00A64DF0" w:rsidRDefault="00A64DF0" w:rsidP="001473D6"/>
    <w:p w14:paraId="58D705E9" w14:textId="77777777" w:rsidR="00A64DF0" w:rsidRPr="00A64DF0" w:rsidRDefault="001473D6" w:rsidP="001473D6">
      <w:pPr>
        <w:pStyle w:val="ListParagraph"/>
        <w:numPr>
          <w:ilvl w:val="0"/>
          <w:numId w:val="1"/>
        </w:numPr>
      </w:pPr>
      <w:r>
        <w:rPr>
          <w:cs/>
        </w:rPr>
        <w:t>คำว่า  “ผู้นำของเข้าในคลังสินค้าทัณฑ์บน”  หมายความถึง  ผู้นำของเข้าที่นำของเข้ามา</w:t>
      </w:r>
      <w:r>
        <w:rPr>
          <w:rFonts w:cs="TH SarabunPSK"/>
          <w:cs/>
        </w:rPr>
        <w:t xml:space="preserve">ในราชอาณาจักรเพื่อขนเข้าเก็บในคลังสินค้าทัณฑ์บน  และเป็นผู้ได้รับใบอนุญาตให้จัดตั้งคลังสินค้าทัณฑ์บนแล้ว  หรือผู้ได้รับใบอนุญาตให้จัดตั้งคลังสินค้าทัณฑ์บนยินยอมให้นำของเข้าเก็บในคลังสินค้าทัณฑ์บนนั้น ๆ  ได้ </w:t>
      </w:r>
    </w:p>
    <w:p w14:paraId="06E71A4B" w14:textId="77777777" w:rsidR="00A64DF0" w:rsidRPr="00A64DF0" w:rsidRDefault="001473D6" w:rsidP="001473D6">
      <w:pPr>
        <w:pStyle w:val="ListParagraph"/>
        <w:numPr>
          <w:ilvl w:val="0"/>
          <w:numId w:val="1"/>
        </w:numPr>
      </w:pPr>
      <w:r>
        <w:rPr>
          <w:rFonts w:cs="TH SarabunPSK"/>
          <w:cs/>
        </w:rPr>
        <w:t xml:space="preserve">คำว่า  “ผู้นำของเข้าตามมาตรา  126  วรรคสาม”  หมายความถึง  ผู้รับโอนของที่เก็บในคลังสินค้าทัณฑ์บน  เข้าไปในคลังสินค้าทัณฑ์บน  หรือจำหน่ายให้แก่ผู้นำของเข้าตามมาตรา  29  แห่งพระราชบัญญัติศุลกากร  พ.ศ.  2560  หรือผู้มีสิทธิได้รับยกเว้นอากรตามกฎหมายว่าด้วยพิกัดอัตราศุลกากร  หรือผู้มีสิทธิได้รับยกเว้นอากรตามกฎหมายอื่น  โดยให้ถือว่าของนั้นนำเข้ามาในราชอาณาจักรหรือนำเข้าสำเร็จในเวลาที่ปล่อยของนั้นออกจากคลังสินค้าทัณฑ์บน   </w:t>
      </w:r>
    </w:p>
    <w:p w14:paraId="737AA934" w14:textId="77777777" w:rsidR="00A64DF0" w:rsidRPr="00A64DF0" w:rsidRDefault="001473D6" w:rsidP="001473D6">
      <w:pPr>
        <w:pStyle w:val="ListParagraph"/>
        <w:numPr>
          <w:ilvl w:val="0"/>
          <w:numId w:val="1"/>
        </w:numPr>
      </w:pPr>
      <w:r w:rsidRPr="00A64DF0">
        <w:rPr>
          <w:rFonts w:cs="TH SarabunPSK"/>
          <w:cs/>
        </w:rPr>
        <w:t xml:space="preserve">คำว่า  “ผู้ส่งของออกจากคลังสินค้าทัณฑ์บน”  หมายความถึง   </w:t>
      </w:r>
      <w:r w:rsidRPr="00A64DF0">
        <w:rPr>
          <w:cs/>
        </w:rPr>
        <w:t>ผู้ส่งของจากคลังสินค้าทัณฑ์บนออกไปนอกราชอาณาจักร  ที่ได้ส่งข้อมูลใบขนสินค้า</w:t>
      </w:r>
    </w:p>
    <w:p w14:paraId="2B23EE10" w14:textId="77777777" w:rsidR="00A64DF0" w:rsidRPr="00A64DF0" w:rsidRDefault="001473D6" w:rsidP="001473D6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ขาออกเข้าสู่ระบบคอมพิวเตอร์ของศุลกากรก่อนการขนย้ายของออกจากคลังสินค้าทัณฑ์บนที่เก็บของนั้น  เพื่อเป็นข้อมูลกำกับการขนย้ายของออกจากคลังสินค้าทัณฑ์บน </w:t>
      </w:r>
    </w:p>
    <w:p w14:paraId="4226427B" w14:textId="77777777" w:rsidR="00A64DF0" w:rsidRPr="00A64DF0" w:rsidRDefault="001473D6" w:rsidP="001473D6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ผู้ส่งของจากคลังสินค้าทัณฑ์บนโอนเข้าไปในคลังสินค้าทัณฑ์บนอื่น  หรือจำหน่ายให้แก่ผู้นำของเข้าตามมาตรา  29  แห่งพระราชบัญญัติศุลกากร  พ.ศ.  2560  หรือจำหน่ายให้แก่ผู้มีสิทธิได้รับยกเว้นอากรตามกฎหมายว่าด้วยพิกัดอัตราศุลกากร  หรือจำหน่ายให้แก่ผู้มีสิทธิได้รับยกเว้นอากรตามกฎหมายอื่น  โดยให้ถือว่าของนั้นได้ส่งออกไปนอกราชอาณาจักรในเวลาที่ปล่อยของนั้นออกจากคลังสินค้าทัณฑ์บน   </w:t>
      </w:r>
    </w:p>
    <w:p w14:paraId="30AAA5FD" w14:textId="5885F21A" w:rsidR="001473D6" w:rsidRDefault="001473D6" w:rsidP="001473D6">
      <w:pPr>
        <w:pStyle w:val="ListParagraph"/>
        <w:numPr>
          <w:ilvl w:val="0"/>
          <w:numId w:val="1"/>
        </w:numPr>
      </w:pPr>
      <w:r w:rsidRPr="00A64DF0">
        <w:rPr>
          <w:cs/>
        </w:rPr>
        <w:lastRenderedPageBreak/>
        <w:t>คำว่า  “โอนของเข้าไปในคลังสินค้าทัณฑ์บนอื่น”  หมายความถึง  การโอนของระหว่าง</w:t>
      </w:r>
      <w:r>
        <w:rPr>
          <w:rFonts w:cs="TH SarabunPSK"/>
          <w:cs/>
        </w:rPr>
        <w:t xml:space="preserve">คลังสินค้าทัณฑ์บนที่มีเจ้าของหรือเป็นผู้ได้รับใบอนุญาตให้จัดตั้งคลังสินค้าทัณฑ์บน  เป็นบุคคลหรือ นิติบุคคลที่มีเลขประจำตัวผู้เสียภาษีต่างกัน </w:t>
      </w:r>
    </w:p>
    <w:p w14:paraId="02FED78A" w14:textId="77777777" w:rsidR="00A64DF0" w:rsidRDefault="00A64DF0" w:rsidP="00A64DF0">
      <w:pPr>
        <w:pStyle w:val="ListParagraph"/>
        <w:ind w:left="360"/>
      </w:pPr>
    </w:p>
    <w:p w14:paraId="7BA5A9A7" w14:textId="5114EE83" w:rsidR="001473D6" w:rsidRDefault="001473D6" w:rsidP="001473D6">
      <w:r>
        <w:rPr>
          <w:cs/>
        </w:rPr>
        <w:t xml:space="preserve">ส่วนที่  1 บททั่วไป </w:t>
      </w:r>
    </w:p>
    <w:p w14:paraId="1D6A6701" w14:textId="77777777" w:rsidR="001473D6" w:rsidRDefault="001473D6" w:rsidP="001473D6">
      <w:r>
        <w:rPr>
          <w:cs/>
        </w:rPr>
        <w:t xml:space="preserve"> </w:t>
      </w:r>
    </w:p>
    <w:p w14:paraId="15FE443E" w14:textId="77777777" w:rsidR="001473D6" w:rsidRDefault="001473D6" w:rsidP="001473D6">
      <w:r>
        <w:rPr>
          <w:cs/>
        </w:rPr>
        <w:t xml:space="preserve">ข้อ 68 กรณีการนำของเข้าไปในหรือออกจากคลังสินค้าทัณฑ์บนในนามของบุคคลอื่นที่มิใช่ </w:t>
      </w:r>
    </w:p>
    <w:p w14:paraId="568CBED0" w14:textId="77777777" w:rsidR="001473D6" w:rsidRDefault="001473D6" w:rsidP="001473D6">
      <w:r>
        <w:rPr>
          <w:cs/>
        </w:rPr>
        <w:t xml:space="preserve">ผู้ได้รับใบอนุญาตให้จัดตั้งคลังสินค้าทัณฑ์บน </w:t>
      </w:r>
    </w:p>
    <w:p w14:paraId="4BDE20F3" w14:textId="77777777" w:rsidR="00A64DF0" w:rsidRPr="00A64DF0" w:rsidRDefault="001473D6" w:rsidP="001473D6">
      <w:pPr>
        <w:pStyle w:val="ListParagraph"/>
        <w:numPr>
          <w:ilvl w:val="0"/>
          <w:numId w:val="4"/>
        </w:numPr>
      </w:pPr>
      <w:r>
        <w:rPr>
          <w:cs/>
        </w:rPr>
        <w:t>ผู้นำของเข้าไปในคลังสินค้าทัณฑ์บนหรือผู้นำของออกจากคลังสินค้าทัณฑ์บนต้องได้รับ</w:t>
      </w:r>
      <w:r>
        <w:rPr>
          <w:rFonts w:cs="TH SarabunPSK"/>
          <w:cs/>
        </w:rPr>
        <w:t xml:space="preserve">อนุญาตเป็นหนังสือจากผู้ประกอบกิจการคลังสินค้าทัณฑ์บน   </w:t>
      </w:r>
    </w:p>
    <w:p w14:paraId="2CB3F0AE" w14:textId="77777777" w:rsidR="00A64DF0" w:rsidRPr="00A64DF0" w:rsidRDefault="001473D6" w:rsidP="001473D6">
      <w:pPr>
        <w:pStyle w:val="ListParagraph"/>
        <w:numPr>
          <w:ilvl w:val="0"/>
          <w:numId w:val="4"/>
        </w:numPr>
      </w:pPr>
      <w:r>
        <w:rPr>
          <w:rFonts w:cs="TH SarabunPSK"/>
          <w:cs/>
        </w:rPr>
        <w:t xml:space="preserve">ผู้ได้รับใบอนุญาตให้จัดตั้งคลังสินค้าทัณฑ์บนต้องแจ้งการอนุญาตให้พนักงานศุลกากร ที่กำกับคลังสินค้าทัณฑ์บนนั้นทราบ  เพื่อใช้เป็นข้อมูลในการตรวจสอบการปฏิบัติพิธีการศุลกากร  ดังนี้ </w:t>
      </w:r>
    </w:p>
    <w:p w14:paraId="5F634D40" w14:textId="77777777" w:rsidR="00A64DF0" w:rsidRPr="00A64DF0" w:rsidRDefault="001473D6" w:rsidP="001473D6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ชื่อของผู้นำของเข้าที่ได้รับอนุญาตให้นำของเข้าไปเก็บรักษาหรือดำเนินการใด ๆ  ในคลังสินค้าทัณฑ์บนของตนหรือในการนำของออกจากคลังสินค้าทัณฑ์บนของตน </w:t>
      </w:r>
    </w:p>
    <w:p w14:paraId="798FA229" w14:textId="77777777" w:rsidR="00A64DF0" w:rsidRPr="00A64DF0" w:rsidRDefault="001473D6" w:rsidP="001473D6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 ของที่ผู้ได้รับใบอนุญาต  อนุญาตให้ผู้อื่นนำเข้าไปเก็บรักษาหรือดำเนินการใด ๆ   ในคลังสินค้าทัณฑ์บนของตน  หรือในการนำของออกจากคลังสินค้าทัณฑ์บนของตน </w:t>
      </w:r>
    </w:p>
    <w:p w14:paraId="68964400" w14:textId="4D664048" w:rsidR="001473D6" w:rsidRDefault="001473D6" w:rsidP="001473D6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ช่วงระยะเวลาหรือวันที่ที่อนุญาตให้นำของเข้าไปเก็บรักษาหรือดำเนินการใด ๆ   ในคลังสินค้าทัณฑ์บนของตน  หรือในการนำของออกจากคลังสินค้าทัณฑ์บนของตน </w:t>
      </w:r>
    </w:p>
    <w:p w14:paraId="2BE99677" w14:textId="6E812A77" w:rsidR="001473D6" w:rsidRDefault="001473D6" w:rsidP="001473D6">
      <w:pPr>
        <w:pStyle w:val="ListParagraph"/>
        <w:numPr>
          <w:ilvl w:val="0"/>
          <w:numId w:val="4"/>
        </w:numPr>
      </w:pPr>
      <w:r>
        <w:rPr>
          <w:cs/>
        </w:rPr>
        <w:t xml:space="preserve">การอนุญาตบุคคลอื่นนำของเข้าไปในหรือนำของออกจากคลังสินค้าทัณฑ์บนของตน   </w:t>
      </w:r>
      <w:r>
        <w:rPr>
          <w:rFonts w:cs="TH SarabunPSK"/>
          <w:cs/>
        </w:rPr>
        <w:t xml:space="preserve">ให้ถือว่าผู้ได้รับใบอนุญาตจัดตั้งคลังสินค้าทัณฑ์บนนั้นยินยอมผูกพันตนเข้ารับผิดชอบในค่าภาษีอากร หรือค่าเสียหายอันอาจจะเกิดขึ้นจากบุคคลที่ตนอนุญาตเสมือนดำเนินการด้วยตนเอง </w:t>
      </w:r>
    </w:p>
    <w:p w14:paraId="79A0F373" w14:textId="77777777" w:rsidR="00A64DF0" w:rsidRDefault="001473D6" w:rsidP="001473D6">
      <w:r>
        <w:rPr>
          <w:cs/>
        </w:rPr>
        <w:lastRenderedPageBreak/>
        <w:t xml:space="preserve">ส่วนที่  2 การปฏิบัติพิธีการใบขนสินค้าคลังสินค้าทัณฑ์บนทางอิเล็กทรอนิกส์ </w:t>
      </w:r>
    </w:p>
    <w:p w14:paraId="76A48C78" w14:textId="0F9C48C9" w:rsidR="001473D6" w:rsidRDefault="001473D6" w:rsidP="001473D6">
      <w:r>
        <w:rPr>
          <w:cs/>
        </w:rPr>
        <w:t xml:space="preserve"> </w:t>
      </w:r>
    </w:p>
    <w:p w14:paraId="21ADD10E" w14:textId="77777777" w:rsidR="001473D6" w:rsidRDefault="001473D6" w:rsidP="001473D6">
      <w:r>
        <w:rPr>
          <w:cs/>
        </w:rPr>
        <w:t xml:space="preserve">ข้อ 69 ในการปฏิบัติพิธีการศุลกากรหรือดำเนินการในกระบวนการทางศุลกากร </w:t>
      </w:r>
    </w:p>
    <w:p w14:paraId="21129134" w14:textId="77777777" w:rsidR="00A64DF0" w:rsidRPr="00A64DF0" w:rsidRDefault="001473D6" w:rsidP="001473D6">
      <w:pPr>
        <w:pStyle w:val="ListParagraph"/>
        <w:numPr>
          <w:ilvl w:val="0"/>
          <w:numId w:val="5"/>
        </w:numPr>
      </w:pPr>
      <w:r>
        <w:rPr>
          <w:cs/>
        </w:rPr>
        <w:t>กับของที่นำเข้ามาในราชอาณาจักรและขนเข้าเก็บในคลังสินค้าทัณฑ์บนภายใต้การควบคุม</w:t>
      </w:r>
      <w:r>
        <w:rPr>
          <w:rFonts w:cs="TH SarabunPSK"/>
          <w:cs/>
        </w:rPr>
        <w:t xml:space="preserve">ทางศุลกากรในสถานที่ที่กำหนดให้เป็นคลังสินค้าทัณฑ์บนนั้นไม่ต้องชำระค่าภาษีอากรขาเข้า </w:t>
      </w:r>
    </w:p>
    <w:p w14:paraId="43CDEC62" w14:textId="77777777" w:rsidR="00A64DF0" w:rsidRPr="00A64DF0" w:rsidRDefault="001473D6" w:rsidP="001473D6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ให้ผู้นำของเข้าในคลังสินค้าทัณฑ์บนดำเนินการโดยวิธีการทางอิเล็กทรอนิกส์   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1106EAA5" w14:textId="3343C1D2" w:rsidR="001473D6" w:rsidRDefault="001473D6" w:rsidP="001473D6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ของที่นำเข้ามาในราชอาณาจักรเพื่อขนเข้าเก็บในคลังสินค้าทัณฑ์บนและได้ตรวจปล่อยออกจากด่านศุลกากร  หรือสนามบินที่เป็นด่านศุลกากรที่นำเข้าแล้ว  ให้ถือว่าได้จดแจ้งรายละเอียดแห่งของที่ขนขึ้นเก็บในคลังสินค้าทัณฑ์บน  ทั้งชนิด  คุณภาพ  ปริมาณ  น้ำหนัก  ราคา  หรือเกี่ยวกับอัตราอากรถูกต้องตรงตามที่ผู้นำของเข้าในคลังสินค้าทัณฑ์บนได้ส่งข้อมูลเข้าสู่ระบบคอมพิวเตอร์ของศุลกากร  </w:t>
      </w:r>
    </w:p>
    <w:p w14:paraId="0C603126" w14:textId="77777777" w:rsidR="00A64DF0" w:rsidRPr="00A64DF0" w:rsidRDefault="001473D6" w:rsidP="001473D6">
      <w:pPr>
        <w:pStyle w:val="ListParagraph"/>
        <w:numPr>
          <w:ilvl w:val="0"/>
          <w:numId w:val="5"/>
        </w:numPr>
      </w:pPr>
      <w:r>
        <w:rPr>
          <w:cs/>
        </w:rPr>
        <w:t xml:space="preserve">กับของที่จะทำการปล่อยออกจากคลังสินค้าทัณฑ์บน  เพื่อทำการขนย้ายไปยังด่านศุลกากร  </w:t>
      </w:r>
      <w:r>
        <w:rPr>
          <w:rFonts w:cs="TH SarabunPSK"/>
          <w:cs/>
        </w:rPr>
        <w:t xml:space="preserve">หรือสนามบินที่เป็นด่านศุลกากรเพื่อส่งออกไปนอกราชอาณาจักร  โดยยกเว้นการเก็บอากรขาเข้า และอากรขาออกแก่ของที่ปล่อยออกไปจากคลังสินค้าทัณฑ์บนเพื่อส่งออกไปนอกราชอาณาจักรไม่ว่าจะปล่อยออกในสภาพเดิมที่นำเข้าหรือสภาพอื่น </w:t>
      </w:r>
    </w:p>
    <w:p w14:paraId="325709C6" w14:textId="77777777" w:rsidR="00A64DF0" w:rsidRPr="00A64DF0" w:rsidRDefault="001473D6" w:rsidP="001473D6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ให้ผู้ส่งของออกจากคลังสินค้าทัณฑ์บน  ดำเนินการโดยวิธีการทางอิเล็กทรอนิกส์  ณ  ด่านศุลกากร  หรือสนามบินที่เป็นด่านศุลกากรสุดท้ายที่ระบุไว้ว่าจะทำการขนหรือย้ายขนของเพื่อส่งออกไปนอกราชอาณาจักร </w:t>
      </w:r>
    </w:p>
    <w:p w14:paraId="260D381D" w14:textId="55F85162" w:rsidR="001473D6" w:rsidRDefault="001473D6" w:rsidP="001473D6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>ให้ผู้ส่งของออกจากคลังสินค้าทัณฑ์บน  ส่งข้อมูลใบขนสินค้าขาออกเข้าสู่ระบบ</w:t>
      </w:r>
    </w:p>
    <w:p w14:paraId="0FD48EC4" w14:textId="00742820" w:rsidR="001473D6" w:rsidRDefault="001473D6" w:rsidP="001473D6">
      <w:r>
        <w:rPr>
          <w:cs/>
        </w:rPr>
        <w:lastRenderedPageBreak/>
        <w:t xml:space="preserve">คอมพิวเตอร์ของศุลกากรก่อนการขนย้ายสินค้าออกจากคลังสินค้าทัณฑ์บนที่เก็บของนั้น  เพื่อเป็นข้อมูลกำกับการขนย้ายของออกจากคลังสินค้าทัณฑ์บนไปยังด่านศุลกากร  หรือสนามบินที่เป็นด่านศุลกากรที่จะทำการส่งของออก </w:t>
      </w:r>
    </w:p>
    <w:p w14:paraId="5E2B9CA1" w14:textId="77777777" w:rsidR="00A64DF0" w:rsidRDefault="00A64DF0" w:rsidP="001473D6"/>
    <w:p w14:paraId="19CF4812" w14:textId="4FFB2425" w:rsidR="001473D6" w:rsidRDefault="001473D6" w:rsidP="001473D6">
      <w:r>
        <w:rPr>
          <w:cs/>
        </w:rPr>
        <w:t xml:space="preserve">ส่วนที่  3 การปฏิบัติพิธีการใบขนสินค้าโอนย้ายภายในประเทศของคลังสินค้าทัณฑ์บนทางอิเล็กทรอนิกส์  </w:t>
      </w:r>
    </w:p>
    <w:p w14:paraId="6BC140EC" w14:textId="77777777" w:rsidR="00A64DF0" w:rsidRDefault="001473D6" w:rsidP="001473D6">
      <w:r>
        <w:rPr>
          <w:cs/>
        </w:rPr>
        <w:t xml:space="preserve">ข้อ 70 การปฏิบัติพิธีการใบขนสินค้าโอนย้ายภายในประเทศทางอิเล็กทรอนิกส์สำหรับของ ที่ขนย้ายหรือจำหน่ายจากคลังสินค้าทัณฑ์บน </w:t>
      </w:r>
    </w:p>
    <w:p w14:paraId="2FB15BC4" w14:textId="77777777" w:rsidR="00A64DF0" w:rsidRDefault="00A64DF0" w:rsidP="001473D6"/>
    <w:p w14:paraId="0F8395D8" w14:textId="77777777" w:rsidR="00A64DF0" w:rsidRPr="00A64DF0" w:rsidRDefault="001473D6" w:rsidP="001473D6">
      <w:pPr>
        <w:pStyle w:val="ListParagraph"/>
        <w:numPr>
          <w:ilvl w:val="0"/>
          <w:numId w:val="6"/>
        </w:numPr>
      </w:pPr>
      <w:r>
        <w:rPr>
          <w:cs/>
        </w:rPr>
        <w:t xml:space="preserve">การส่งข้อมูลใบขนสินค้าขาออกโอนย้ายภายในประเทศ </w:t>
      </w:r>
    </w:p>
    <w:p w14:paraId="079405B9" w14:textId="77777777" w:rsidR="00A64DF0" w:rsidRPr="00A64DF0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 xml:space="preserve">ให้ผู้ส่งของออกจากคลังสินค้าทัณฑ์บน  จัดทำใบขนสินค้าขาออกโอนย้ายภายในประเทศตามมาตรฐานที่กรมศุลกากรกำหนด  โดยให้ถือสภาพของ  ราคาของ  พิกัดอัตราศุลกากร ที่เป็นอยู่ในวันที่จัดทำใบขนสินค้าขาออกนั้น   </w:t>
      </w:r>
    </w:p>
    <w:p w14:paraId="2333AF20" w14:textId="77777777" w:rsidR="00A64DF0" w:rsidRPr="00A64DF0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>กรณีผู้ส่งข้อมูลทางอิเล็กทรอนิกส์เข้าสู่ระบบคอมพิวเตอร์ของศุลกากรก่อนการขนย้ายสินค้าออกจากคลังสินค้าทัณฑ์บนที่เก็บของนั้น  โดยให้ถือเป็นการส่งออกไป</w:t>
      </w:r>
      <w:r w:rsidR="00A64DF0">
        <w:rPr>
          <w:rFonts w:cs="TH SarabunPSK" w:hint="cs"/>
          <w:cs/>
        </w:rPr>
        <w:t>น</w:t>
      </w:r>
      <w:r>
        <w:rPr>
          <w:rFonts w:cs="TH SarabunPSK"/>
          <w:cs/>
        </w:rPr>
        <w:t xml:space="preserve">อกราชอาณาจักร ในขณะที่ปล่อยของนั้นออกจากคลังสินค้าทัณฑ์บน  ได้แก่ </w:t>
      </w:r>
    </w:p>
    <w:p w14:paraId="58839D8A" w14:textId="77777777" w:rsidR="00A64DF0" w:rsidRPr="00A64DF0" w:rsidRDefault="001473D6" w:rsidP="001473D6">
      <w:pPr>
        <w:pStyle w:val="ListParagraph"/>
        <w:numPr>
          <w:ilvl w:val="2"/>
          <w:numId w:val="6"/>
        </w:numPr>
      </w:pPr>
      <w:r>
        <w:rPr>
          <w:rFonts w:cs="TH SarabunPSK"/>
          <w:cs/>
        </w:rPr>
        <w:t xml:space="preserve">การปล่อยของออกจากคลังสินค้าทัณฑ์บน  เพื่อโอนไปยังคลังสินค้าทัณฑ์บนอื่น </w:t>
      </w:r>
    </w:p>
    <w:p w14:paraId="2C404A01" w14:textId="77777777" w:rsidR="00A64DF0" w:rsidRPr="00A64DF0" w:rsidRDefault="001473D6" w:rsidP="001473D6">
      <w:pPr>
        <w:pStyle w:val="ListParagraph"/>
        <w:numPr>
          <w:ilvl w:val="2"/>
          <w:numId w:val="6"/>
        </w:numPr>
      </w:pPr>
      <w:r>
        <w:rPr>
          <w:rFonts w:cs="TH SarabunPSK"/>
          <w:cs/>
        </w:rPr>
        <w:t xml:space="preserve">การปล่อยออกจากคลังสินค้าทัณฑ์บน  เพื่อจำหน่ายให้แก่ผู้นำของเข้ามาตามมาตรา  29  แห่งพระราชบัญญัติศุลกากร  พ.ศ.  2560   </w:t>
      </w:r>
    </w:p>
    <w:p w14:paraId="42CBCB59" w14:textId="77777777" w:rsidR="00A64DF0" w:rsidRPr="00A64DF0" w:rsidRDefault="001473D6" w:rsidP="001473D6">
      <w:pPr>
        <w:pStyle w:val="ListParagraph"/>
        <w:numPr>
          <w:ilvl w:val="2"/>
          <w:numId w:val="6"/>
        </w:numPr>
      </w:pPr>
      <w:r>
        <w:rPr>
          <w:rFonts w:cs="TH SarabunPSK"/>
          <w:cs/>
        </w:rPr>
        <w:t xml:space="preserve">การปล่อยออกจากคลังสินค้าทัณฑ์บน  เพื่อจำหน่ายให้แก่ผู้มีสิทธิได้รับยกเว้นอากรตามกฎหมายว่าด้วยพิกัดอัตราศุลกากร </w:t>
      </w:r>
    </w:p>
    <w:p w14:paraId="1DB339DB" w14:textId="77777777" w:rsidR="00A64DF0" w:rsidRPr="00A64DF0" w:rsidRDefault="001473D6" w:rsidP="001473D6">
      <w:pPr>
        <w:pStyle w:val="ListParagraph"/>
        <w:numPr>
          <w:ilvl w:val="2"/>
          <w:numId w:val="6"/>
        </w:numPr>
      </w:pPr>
      <w:r>
        <w:rPr>
          <w:rFonts w:cs="TH SarabunPSK"/>
          <w:cs/>
        </w:rPr>
        <w:t>การปล่อยออกจากคลังสินค้าทัณฑ์บน  เพื่อจำหน่ายให้แก่ผู้มีสิทธิได้รับยกเว้นอากรตามกฎหมายอื่น  เช่น  พระราชบัญญัติการนิคมอุตสาหกรรมแห่งประเทศ</w:t>
      </w:r>
      <w:r>
        <w:rPr>
          <w:rFonts w:cs="TH SarabunPSK"/>
          <w:cs/>
        </w:rPr>
        <w:lastRenderedPageBreak/>
        <w:t xml:space="preserve">ไทย   พ.ศ.  2522  หรือพระราชบัญญัติส่งเสริมการลงทุน  พ.ศ.  2520  เป็นต้น    </w:t>
      </w:r>
    </w:p>
    <w:p w14:paraId="1B0EC3A9" w14:textId="6F2BAAFD" w:rsidR="00A64DF0" w:rsidRPr="00A64DF0" w:rsidRDefault="001473D6" w:rsidP="00A64DF0">
      <w:pPr>
        <w:pStyle w:val="ListParagraph"/>
        <w:numPr>
          <w:ilvl w:val="1"/>
          <w:numId w:val="6"/>
        </w:numPr>
      </w:pPr>
      <w:r>
        <w:rPr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1426BF14" w14:textId="77777777" w:rsidR="00A64DF0" w:rsidRPr="00A64DF0" w:rsidRDefault="001473D6" w:rsidP="001473D6">
      <w:pPr>
        <w:pStyle w:val="ListParagraph"/>
        <w:numPr>
          <w:ilvl w:val="2"/>
          <w:numId w:val="7"/>
        </w:numPr>
      </w:pPr>
      <w:r>
        <w:rPr>
          <w:rFonts w:cs="TH SarabunPSK"/>
          <w:cs/>
        </w:rPr>
        <w:t xml:space="preserve">ถ้าพบข้อผิดพลาดระบบคอมพิวเตอร์ของศุลกากรจะตอบรหัสข้อผิดพลาดกลับไปให้ผู้ส่งข้อมูล  ให้ผู้ส่งของออกจากคลังสินค้าทัณฑ์บนทำการแก้ไขข้อมูลและส่งข้อมูลการแก้ไขข้อมูลใบขนสินค้าขาออกโอนย้ายภายในประเทศเข้าสู่ระบบคอมพิวเตอร์ของศุลกากร   </w:t>
      </w:r>
    </w:p>
    <w:p w14:paraId="5C9E0B07" w14:textId="5E2C99CD" w:rsidR="001473D6" w:rsidRDefault="001473D6" w:rsidP="001473D6">
      <w:pPr>
        <w:pStyle w:val="ListParagraph"/>
        <w:numPr>
          <w:ilvl w:val="2"/>
          <w:numId w:val="7"/>
        </w:numPr>
      </w:pPr>
      <w:r>
        <w:rPr>
          <w:rFonts w:cs="TH SarabunPSK"/>
          <w:cs/>
        </w:rPr>
        <w:t xml:space="preserve">ถ้าไม่พบข้อผิดพลาดระบบคอมพิวเตอร์ของศุลกากรจะกำหนดเลขที่ใบขนสินค้าขาออกโอนย้ายภายในประเทศทางอิเล็กทรอนิกส์จำนวนสิบสี่หลัก </w:t>
      </w:r>
    </w:p>
    <w:p w14:paraId="320A4FCA" w14:textId="77777777" w:rsidR="00A64DF0" w:rsidRPr="00A64DF0" w:rsidRDefault="001473D6" w:rsidP="001473D6">
      <w:pPr>
        <w:pStyle w:val="ListParagraph"/>
        <w:numPr>
          <w:ilvl w:val="1"/>
          <w:numId w:val="6"/>
        </w:numPr>
      </w:pPr>
      <w:r>
        <w:rPr>
          <w:cs/>
        </w:rPr>
        <w:t>ระบบคอมพิวเตอร์ของศุลกากรจะตอบกลับเลขที่ใบขนสินค้าขาออกโอนย้าย</w:t>
      </w:r>
      <w:r>
        <w:rPr>
          <w:rFonts w:cs="TH SarabunPSK"/>
          <w:cs/>
        </w:rPr>
        <w:t xml:space="preserve">ภายในประเทศทางอิเล็กทรอนิกส์ไปยังผู้ส่งข้อมูลในสถานะพร้อมตรวจปล่อย  โดยมีประเภทของเอกสารหลักมีค่าเป็น  </w:t>
      </w:r>
      <w:r>
        <w:t xml:space="preserve">B  =  </w:t>
      </w:r>
      <w:r>
        <w:rPr>
          <w:rFonts w:cs="TH SarabunPSK"/>
          <w:cs/>
        </w:rPr>
        <w:t xml:space="preserve">ใบขนสินค้าขาออกโอนย้ายภายในประเทศ  โดยถือเป็นการยื่นใบขนสินค้าขาออกต่อศุลกากรแล้ว   </w:t>
      </w:r>
    </w:p>
    <w:p w14:paraId="38F8FB38" w14:textId="35DE5007" w:rsidR="001473D6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 xml:space="preserve">การโอนของเข้าไปในคลังสินค้าทัณฑ์บนอื่นที่เป็นบุคคลหรือนิติบุคคลที่มีเลขประจำตัวผู้เสียภาษีเดียวกันให้ยื่นใบขนสินค้าขาออกโดยถือเป็นการส่งออกและนำเข้า </w:t>
      </w:r>
    </w:p>
    <w:p w14:paraId="2385BAEC" w14:textId="77777777" w:rsidR="009467C4" w:rsidRPr="009467C4" w:rsidRDefault="001473D6" w:rsidP="001473D6">
      <w:pPr>
        <w:pStyle w:val="ListParagraph"/>
        <w:numPr>
          <w:ilvl w:val="0"/>
          <w:numId w:val="6"/>
        </w:numPr>
      </w:pPr>
      <w:r>
        <w:rPr>
          <w:cs/>
        </w:rPr>
        <w:t xml:space="preserve">การส่งข้อมูลใบขนสินค้าขาเข้าโอนย้ายภายในประเทศ </w:t>
      </w:r>
    </w:p>
    <w:p w14:paraId="57525218" w14:textId="77777777" w:rsidR="009467C4" w:rsidRPr="009467C4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 xml:space="preserve">ให้ผู้นำของเข้าตามมาตรา  126  วรรคสาม  แห่งพระราชบัญญัติศุลกากร   พ.ศ.  2560  จัดทำใบขนสินค้าขาเข้าโอนย้ายภายในประเทศตามมาตรฐานที่กรมศุลกากรกำหนด  โดยให้ถือสภาพแห่งของ  ราคาศุลกากร  พิกัดศุลกากร  อัตราศุลกากร  ที่เป็นอยู่ในวันที่จัดทำใบขนสินค้าขาออกและให้ระบุเลขที่ใบขนสินค้าขาออกโอนย้ายภายในประเทศนั้นไว้ในข้อมูลใบขนสินค้าขาเข้าโอนย้ายภายในประเทศด้วย </w:t>
      </w:r>
    </w:p>
    <w:p w14:paraId="2E8ABF10" w14:textId="77777777" w:rsidR="009467C4" w:rsidRPr="009467C4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lastRenderedPageBreak/>
        <w:t xml:space="preserve">แล้วเป็นผู้ส่งข้อมูลทางอิเล็กทรอนิกส์เข้าสู่ระบบคอมพิวเตอร์ของศุลกากรก่อนการขนย้ายสินค้าออกจากคลังสินค้าทัณฑ์บนที่เก็บของนั้น  โดยให้ถือเป็นการนำเข้ามาในราชอาณาจักร ในขณะที่ตรวจปล่อยของนั้น   </w:t>
      </w:r>
    </w:p>
    <w:p w14:paraId="1099EA82" w14:textId="77777777" w:rsidR="009467C4" w:rsidRPr="009467C4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 xml:space="preserve">โดยข้อมูลของของที่รับโอนในใบขนสินค้าขาเข้าโอนย้ายภายในประเทศต้องถูกต้องตรงกับข้อมูลของของที่โอนหรือจำหน่ายตามใบขนสินค้าขาออกโอนย้ายภายในประเทศที่ได้ส่งเข้าสู่ระบบคอมพิวเตอร์ของศุลกากรแล้ว   </w:t>
      </w:r>
    </w:p>
    <w:p w14:paraId="7E01390C" w14:textId="77777777" w:rsidR="009467C4" w:rsidRPr="009467C4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699D6938" w14:textId="77777777" w:rsidR="009467C4" w:rsidRPr="009467C4" w:rsidRDefault="001473D6" w:rsidP="001473D6">
      <w:pPr>
        <w:pStyle w:val="ListParagraph"/>
        <w:numPr>
          <w:ilvl w:val="2"/>
          <w:numId w:val="6"/>
        </w:numPr>
      </w:pPr>
      <w:r>
        <w:rPr>
          <w:rFonts w:cs="TH SarabunPSK"/>
          <w:cs/>
        </w:rPr>
        <w:t>ถ้าพบข้อผิดพลาดระบบคอมพิวเตอร์ของศุลกากรจะตอบรหัสข้อผิดพลาดกลับไปให้ผู้ส่งข้อมูล  ให้ผู้นำของเข้าตามมาตรา  126  วรรคสาม  แห่งพระราชบัญญัติศุลกากร   พ.ศ.  2560  ทำการแก้ไขข้อมูลและส่งข้อมูลการแก้ไขข้อมูลใบขนสินค้าขาเข้าโอนย้ายภายในประเทศ</w:t>
      </w:r>
      <w:r w:rsidR="009467C4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 xml:space="preserve">เข้าสู่ระบบคอมพิวเตอร์ของศุลกากร   </w:t>
      </w:r>
    </w:p>
    <w:p w14:paraId="03D6437E" w14:textId="15AFB027" w:rsidR="001473D6" w:rsidRDefault="001473D6" w:rsidP="001473D6">
      <w:pPr>
        <w:pStyle w:val="ListParagraph"/>
        <w:numPr>
          <w:ilvl w:val="2"/>
          <w:numId w:val="6"/>
        </w:numPr>
      </w:pPr>
      <w:r>
        <w:rPr>
          <w:rFonts w:cs="TH SarabunPSK"/>
          <w:cs/>
        </w:rPr>
        <w:t xml:space="preserve">ถ้าไม่พบข้อผิดพลาดระบบคอมพิวเตอร์ของศุลกากรจะกำหนดเลขที่ใบขนสินค้าขาเข้าโอนย้ายภายในประเทศทางอิเล็กทรอนิกส์จำนวนสิบสี่หลัก  ในสถานะพร้อมตรวจปล่อย   </w:t>
      </w:r>
    </w:p>
    <w:p w14:paraId="6D906142" w14:textId="7A05833E" w:rsidR="001473D6" w:rsidRDefault="001473D6" w:rsidP="001473D6">
      <w:pPr>
        <w:pStyle w:val="ListParagraph"/>
        <w:numPr>
          <w:ilvl w:val="1"/>
          <w:numId w:val="6"/>
        </w:numPr>
      </w:pPr>
      <w:r>
        <w:rPr>
          <w:cs/>
        </w:rPr>
        <w:t>ระบบคอมพิวเตอร์ของศุลกากรจะตอบกลับเลขที่ใบขนสินค้าขาเข้าโอนย้าย</w:t>
      </w:r>
      <w:r>
        <w:rPr>
          <w:rFonts w:cs="TH SarabunPSK"/>
          <w:cs/>
        </w:rPr>
        <w:t xml:space="preserve">ภายในประเทศทางอิเล็กทรอนิกส์ไปยังผู้ส่งข้อมูล  โดยมีประเภทของเอกสารหลักมีค่าเป็น  </w:t>
      </w:r>
      <w:r>
        <w:t xml:space="preserve">A  =  </w:t>
      </w:r>
      <w:r>
        <w:rPr>
          <w:rFonts w:cs="TH SarabunPSK"/>
          <w:cs/>
        </w:rPr>
        <w:t xml:space="preserve">ใบขนสินค้าขาเข้าโอนย้ายภายในประเทศ  โดยถือเป็นการยื่นใบขนสินค้าขาเข้าโดยถูกต้องต่อศุลกากรแล้ว   </w:t>
      </w:r>
    </w:p>
    <w:p w14:paraId="3DBC8983" w14:textId="407ED685" w:rsidR="001473D6" w:rsidRDefault="001473D6" w:rsidP="001473D6">
      <w:pPr>
        <w:pStyle w:val="ListParagraph"/>
        <w:numPr>
          <w:ilvl w:val="0"/>
          <w:numId w:val="6"/>
        </w:numPr>
      </w:pPr>
      <w:r>
        <w:rPr>
          <w:cs/>
        </w:rPr>
        <w:t xml:space="preserve">การตรวจของตามใบขนสินค้าขาเข้าโอนย้ายภายในประเทศตามมาตรา  126  วรรคสาม </w:t>
      </w:r>
      <w:r>
        <w:rPr>
          <w:rFonts w:cs="TH SarabunPSK"/>
          <w:cs/>
        </w:rPr>
        <w:t xml:space="preserve">แห่งพระราชบัญญัติศุลกากร  พ.ศ.  2560  ให้ดำเนินการพร้อมกันกับการตรวจของตามใบขนสินค้าขาออกโอนย้ายภายในประเทศ  ณ  คลังสินค้าทัณฑ์บนที่เก็บของนั้น </w:t>
      </w:r>
    </w:p>
    <w:p w14:paraId="04F4333F" w14:textId="77777777" w:rsidR="001473D6" w:rsidRDefault="001473D6" w:rsidP="001473D6">
      <w:r>
        <w:rPr>
          <w:cs/>
        </w:rPr>
        <w:lastRenderedPageBreak/>
        <w:t xml:space="preserve"> </w:t>
      </w:r>
    </w:p>
    <w:p w14:paraId="22C2714B" w14:textId="77777777" w:rsidR="009467C4" w:rsidRPr="009467C4" w:rsidRDefault="001473D6" w:rsidP="001473D6">
      <w:pPr>
        <w:pStyle w:val="ListParagraph"/>
        <w:numPr>
          <w:ilvl w:val="1"/>
          <w:numId w:val="6"/>
        </w:numPr>
      </w:pPr>
      <w:r>
        <w:rPr>
          <w:cs/>
        </w:rPr>
        <w:t xml:space="preserve">ระบบคอมพิวเตอร์ของศุลกากรจะทำการแจ้งกลับให้ผู้นำของเข้าตามมาตรา  126  วรรคสาม </w:t>
      </w:r>
      <w:r>
        <w:rPr>
          <w:rFonts w:cs="TH SarabunPSK"/>
          <w:cs/>
        </w:rPr>
        <w:t>แห่งพระราชบัญญัติศุลกากร  พ.ศ.  2560  ทราบเพื่อมาติดต่อรับพนักงานศุลกากรหน่วยงานบริการศุลกากรที่มีเขตอำนาจในการกำกับดูแลคลังสินค้าทัณฑ์บน  ที่เก็บของนั้นเป็นผู้ทำการตรวจสอบพิกัด  ราคา  และของ</w:t>
      </w:r>
    </w:p>
    <w:p w14:paraId="01C6DC20" w14:textId="77777777" w:rsidR="009467C4" w:rsidRPr="009467C4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>การตรวจสอบพิกัด  ราคา  และของ  ให้เป็นไปตามหลักเกณฑ์ในเรื่องการกำหนดพิกัดอัตราศุลกากร  และให้ใช้หลักเกณฑ์การกำหนดราคาศุลกากรโดยอนุโลม</w:t>
      </w:r>
    </w:p>
    <w:p w14:paraId="3B3E9F9D" w14:textId="2C008110" w:rsidR="001473D6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 xml:space="preserve">เมื่อตรวจสอบพิกัด  ราคา  และของแล้วเสร็จพนักงานศุลกากรจะทำการบันทึก การตรวจพร้อมวันที่ที่ทำการตรวจปล่อยสินค้าดังกล่าวในระบบคอมพิวเตอร์ของศุลกากร </w:t>
      </w:r>
    </w:p>
    <w:p w14:paraId="1DEF41C9" w14:textId="77777777" w:rsidR="009467C4" w:rsidRPr="009467C4" w:rsidRDefault="001473D6" w:rsidP="001473D6">
      <w:pPr>
        <w:pStyle w:val="ListParagraph"/>
        <w:numPr>
          <w:ilvl w:val="0"/>
          <w:numId w:val="6"/>
        </w:numPr>
      </w:pPr>
      <w:r>
        <w:rPr>
          <w:cs/>
        </w:rPr>
        <w:t xml:space="preserve">การรับบรรทุกของที่ส่งออกจากคลังสินค้าทัณฑ์บนภายในประเทศ </w:t>
      </w:r>
    </w:p>
    <w:p w14:paraId="544D6FF8" w14:textId="77777777" w:rsidR="009467C4" w:rsidRPr="009467C4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 xml:space="preserve">ในวันทำการเดียวกันที่พนักงานศุลกากรทำการบันทึกผลการตรวจใบขนสินค้าขาเข้าโอนย้ายของจากคลังสินค้าทัณฑ์บนภายในประเทศ  ระบบคอมพิวเตอร์ของศุลกากรจะประมวลผลรับบรรทุกใบขนสินค้าขาออกโอนย้ายของออกจากคลังสินค้าทัณฑ์บนภายในประเทศที่ปรากฏเลขที่ใบขนสินค้าในข้อมูลใบขนสินค้าขาเข้าโอนย้ายภายในประเทศที่ได้บันทึกผลการตรวจนั้น  โดยอัตโนมัติ   </w:t>
      </w:r>
    </w:p>
    <w:p w14:paraId="76DC1848" w14:textId="77777777" w:rsidR="009467C4" w:rsidRPr="009467C4" w:rsidRDefault="001473D6" w:rsidP="001473D6">
      <w:pPr>
        <w:pStyle w:val="ListParagraph"/>
        <w:numPr>
          <w:ilvl w:val="1"/>
          <w:numId w:val="6"/>
        </w:numPr>
      </w:pPr>
      <w:r>
        <w:rPr>
          <w:rFonts w:cs="TH SarabunPSK"/>
          <w:cs/>
        </w:rPr>
        <w:t xml:space="preserve">ในวันทำการเดียวกันระบบคอมพิวเตอร์ของศุลกากรจะตอบกลับข้อมูลที่ทำการประมวลผลการรับบรรทุกไปให้ผู้ส่งข้อมูลใบขนสินค้าขาออกโอนย้ายภายในประเทศนั้น  ทราบถึงการรับบรรทุกสินค้าโอนย้ายภายในประเทศดังกล่าว </w:t>
      </w:r>
    </w:p>
    <w:p w14:paraId="1538BD91" w14:textId="298F3B21" w:rsidR="001473D6" w:rsidRDefault="001473D6" w:rsidP="009467C4">
      <w:pPr>
        <w:pStyle w:val="ListParagraph"/>
        <w:ind w:left="792"/>
      </w:pPr>
      <w:r>
        <w:rPr>
          <w:rFonts w:cs="TH SarabunPSK"/>
          <w:cs/>
        </w:rPr>
        <w:t xml:space="preserve">  </w:t>
      </w:r>
    </w:p>
    <w:p w14:paraId="7479EB74" w14:textId="32C27436" w:rsidR="001473D6" w:rsidRDefault="001473D6" w:rsidP="001473D6">
      <w:r>
        <w:rPr>
          <w:cs/>
        </w:rPr>
        <w:t xml:space="preserve">ส่วนที่  4 การนำของออกจากคลังสินค้าทัณฑ์บนเพื่อใช้หรือจำหน่ายในราชอาณาจักร  </w:t>
      </w:r>
    </w:p>
    <w:p w14:paraId="044AA639" w14:textId="77777777" w:rsidR="001473D6" w:rsidRDefault="001473D6" w:rsidP="001473D6">
      <w:r>
        <w:rPr>
          <w:cs/>
        </w:rPr>
        <w:t xml:space="preserve">ข้อ 71 กรณีการนำของออกจากคลังสินค้าทัณฑ์บนเพื่อใช้หรือจำหน่ายในราชอาณาจักร   </w:t>
      </w:r>
    </w:p>
    <w:p w14:paraId="03F65980" w14:textId="77777777" w:rsidR="009467C4" w:rsidRDefault="009467C4" w:rsidP="001473D6"/>
    <w:p w14:paraId="60EB3CE6" w14:textId="77777777" w:rsidR="009467C4" w:rsidRPr="009467C4" w:rsidRDefault="001473D6" w:rsidP="001473D6">
      <w:pPr>
        <w:pStyle w:val="ListParagraph"/>
        <w:numPr>
          <w:ilvl w:val="0"/>
          <w:numId w:val="9"/>
        </w:numPr>
      </w:pPr>
      <w:r>
        <w:rPr>
          <w:cs/>
        </w:rPr>
        <w:lastRenderedPageBreak/>
        <w:t xml:space="preserve">ให้ผู้ที่นำของออกมาจากคลังสินค้าทัณฑ์บนเพื่อใช้หรือจำหน่ายในประเทศมีความรับผิด </w:t>
      </w:r>
      <w:r>
        <w:rPr>
          <w:rFonts w:cs="TH SarabunPSK"/>
          <w:cs/>
        </w:rPr>
        <w:t xml:space="preserve">ในอันต้องชำระภาษีอากรสำหรับของนั้นตั้งแต่เวลาที่ของนั้นนำเข้าสำเร็จ   </w:t>
      </w:r>
    </w:p>
    <w:p w14:paraId="3D9D6605" w14:textId="77777777" w:rsidR="009467C4" w:rsidRPr="009467C4" w:rsidRDefault="001473D6" w:rsidP="001473D6">
      <w:pPr>
        <w:pStyle w:val="ListParagraph"/>
        <w:numPr>
          <w:ilvl w:val="0"/>
          <w:numId w:val="9"/>
        </w:numPr>
      </w:pPr>
      <w:r>
        <w:rPr>
          <w:rFonts w:cs="TH SarabunPSK"/>
          <w:cs/>
        </w:rPr>
        <w:t xml:space="preserve">ให้ผู้นำของออกจากคลังสินค้าทัณฑ์บนส่งข้อมูลใบขนสินค้าขาเข้าโอนย้ายภายในประเทศเข้าสู่ระบบคอมพิวเตอร์ของศุลกากรก่อนการขนย้ายสินค้าออกจากคลังสินค้าทัณฑ์บนที่เก็บของนั้น  ดังนี้ </w:t>
      </w:r>
    </w:p>
    <w:p w14:paraId="7F249D43" w14:textId="77777777" w:rsidR="009467C4" w:rsidRPr="009467C4" w:rsidRDefault="001473D6" w:rsidP="001473D6">
      <w:pPr>
        <w:pStyle w:val="ListParagraph"/>
        <w:numPr>
          <w:ilvl w:val="1"/>
          <w:numId w:val="9"/>
        </w:numPr>
      </w:pPr>
      <w:r>
        <w:rPr>
          <w:rFonts w:cs="TH SarabunPSK"/>
          <w:cs/>
        </w:rPr>
        <w:t xml:space="preserve">ให้ใช้อัตราแลกเปลี่ยนเงินตราที่ใช้อยู่ในวันที่นำของนั้นเข้ามาในราชอาณาจักร </w:t>
      </w:r>
    </w:p>
    <w:p w14:paraId="57D06727" w14:textId="77777777" w:rsidR="009467C4" w:rsidRPr="009467C4" w:rsidRDefault="001473D6" w:rsidP="001473D6">
      <w:pPr>
        <w:pStyle w:val="ListParagraph"/>
        <w:numPr>
          <w:ilvl w:val="1"/>
          <w:numId w:val="9"/>
        </w:numPr>
      </w:pPr>
      <w:r>
        <w:rPr>
          <w:rFonts w:cs="TH SarabunPSK"/>
          <w:cs/>
        </w:rPr>
        <w:t xml:space="preserve">ให้ใช้สภาพแห่งของ  ราคาศุลกากร  และพิกัดศุลกากร  ที่เป็นอยู่ในเวลาที่นำเข้าสำเร็จ  แต่อัตราศุลกากรให้ถือตามอัตราศุลกากรที่ใช้อยู่ในเวลาซึ่งได้ปล่อยของเช่นว่านั้นออกไปจากคลังสินค้าทัณฑ์บน ไม่ว่าจะปล่อยไปในสภาพเดิมที่นำเข้าหรือในสภาพอื่น </w:t>
      </w:r>
    </w:p>
    <w:p w14:paraId="54B2BB76" w14:textId="1B717CC4" w:rsidR="001473D6" w:rsidRDefault="001473D6" w:rsidP="001473D6">
      <w:pPr>
        <w:pStyle w:val="ListParagraph"/>
        <w:numPr>
          <w:ilvl w:val="1"/>
          <w:numId w:val="9"/>
        </w:numPr>
      </w:pPr>
      <w:r>
        <w:rPr>
          <w:rFonts w:cs="TH SarabunPSK"/>
          <w:cs/>
        </w:rPr>
        <w:t xml:space="preserve">กรณีคลังทัณฑ์บนทั่วไปให้ระบุเลขที่ใบขนสินค้าขาเข้าที่นำของนั้นเข้าเก็บในคลังสินค้าทัณฑ์บนด้วย </w:t>
      </w:r>
    </w:p>
    <w:p w14:paraId="2676F43A" w14:textId="77777777" w:rsidR="009467C4" w:rsidRPr="009467C4" w:rsidRDefault="001473D6" w:rsidP="001473D6">
      <w:pPr>
        <w:pStyle w:val="ListParagraph"/>
        <w:numPr>
          <w:ilvl w:val="0"/>
          <w:numId w:val="9"/>
        </w:numPr>
      </w:pPr>
      <w:r>
        <w:rPr>
          <w:cs/>
        </w:rPr>
        <w:t xml:space="preserve">การตรวจปล่อยของที่นำออกไปจากคลังสินค้าทัณฑ์บน  เพื่อใช้หรือจำหน่ายในประเทศ </w:t>
      </w:r>
      <w:r>
        <w:rPr>
          <w:rFonts w:cs="TH SarabunPSK"/>
          <w:cs/>
        </w:rPr>
        <w:t xml:space="preserve">ให้ทำการตรวจปล่อยของที่นำเข้าในประเทศนั้น  ณ  คลังสินค้าทัณฑ์บนที่เก็บของนั้น   </w:t>
      </w:r>
    </w:p>
    <w:p w14:paraId="76AD3B26" w14:textId="09F59003" w:rsidR="00FE7A9D" w:rsidRPr="001473D6" w:rsidRDefault="001473D6" w:rsidP="001473D6">
      <w:pPr>
        <w:pStyle w:val="ListParagraph"/>
        <w:numPr>
          <w:ilvl w:val="0"/>
          <w:numId w:val="9"/>
        </w:numPr>
      </w:pPr>
      <w:r>
        <w:rPr>
          <w:rFonts w:cs="TH SarabunPSK"/>
          <w:cs/>
        </w:rPr>
        <w:t>ของที่ได้นำออกจากคลังสินค้าทัณฑ์บนเพื่อใช้หรือจำหน่ายในประเทศ  เมื่อได้ทำการปล่อยจากคลังสินค้าทัณฑ์บนที่เก็บของนั้นแล้ว  ให้ถือว่าของที่นำออกมาเพื่อใช้หรือจำหน่ายในประเทศนั้น ทั้งชนิด  คุณภาพ  ปริมาณ  น้ำหนัก  ราคา  หรือเกี่ยวกับอัตราอากร  ถูกต้องตรงตามที่ผู้นำของเข้าได้ส่งข้อมูลเข้าสู่ระบบคอมพิวเตอร์ของศุลกากร</w:t>
      </w:r>
    </w:p>
    <w:sectPr w:rsidR="00FE7A9D" w:rsidRPr="001473D6" w:rsidSect="00D30B97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5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AF7F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777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2335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3A123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66B621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477CBB"/>
    <w:multiLevelType w:val="multilevel"/>
    <w:tmpl w:val="CE2025A4"/>
    <w:lvl w:ilvl="0">
      <w:start w:val="1"/>
      <w:numFmt w:val="decimal"/>
      <w:lvlText w:val="%1"/>
      <w:lvlJc w:val="left"/>
      <w:pPr>
        <w:ind w:left="456" w:hanging="456"/>
      </w:pPr>
      <w:rPr>
        <w:rFonts w:cs="TH SarabunPSK" w:hint="default"/>
      </w:rPr>
    </w:lvl>
    <w:lvl w:ilvl="1">
      <w:start w:val="33"/>
      <w:numFmt w:val="decimal"/>
      <w:lvlText w:val="%1.%2"/>
      <w:lvlJc w:val="left"/>
      <w:pPr>
        <w:ind w:left="1176" w:hanging="456"/>
      </w:pPr>
      <w:rPr>
        <w:rFonts w:cs="TH SarabunPSK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H SarabunPSK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H SarabunPSK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H SarabunPSK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H SarabunPSK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H SarabunPSK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H SarabunPSK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H SarabunPSK" w:hint="default"/>
      </w:rPr>
    </w:lvl>
  </w:abstractNum>
  <w:abstractNum w:abstractNumId="7" w15:restartNumberingAfterBreak="0">
    <w:nsid w:val="784F2E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C517B"/>
    <w:multiLevelType w:val="multilevel"/>
    <w:tmpl w:val="46DE2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367827761">
    <w:abstractNumId w:val="5"/>
  </w:num>
  <w:num w:numId="2" w16cid:durableId="2020153031">
    <w:abstractNumId w:val="0"/>
  </w:num>
  <w:num w:numId="3" w16cid:durableId="1803959324">
    <w:abstractNumId w:val="4"/>
  </w:num>
  <w:num w:numId="4" w16cid:durableId="768963903">
    <w:abstractNumId w:val="7"/>
  </w:num>
  <w:num w:numId="5" w16cid:durableId="371662335">
    <w:abstractNumId w:val="2"/>
  </w:num>
  <w:num w:numId="6" w16cid:durableId="1094670532">
    <w:abstractNumId w:val="3"/>
  </w:num>
  <w:num w:numId="7" w16cid:durableId="1225221317">
    <w:abstractNumId w:val="8"/>
  </w:num>
  <w:num w:numId="8" w16cid:durableId="901988733">
    <w:abstractNumId w:val="6"/>
  </w:num>
  <w:num w:numId="9" w16cid:durableId="88286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97"/>
    <w:rsid w:val="00093F90"/>
    <w:rsid w:val="001473D6"/>
    <w:rsid w:val="003738E0"/>
    <w:rsid w:val="005959DE"/>
    <w:rsid w:val="007B7054"/>
    <w:rsid w:val="008E2584"/>
    <w:rsid w:val="009467C4"/>
    <w:rsid w:val="00974093"/>
    <w:rsid w:val="00A64DF0"/>
    <w:rsid w:val="00BC5EC7"/>
    <w:rsid w:val="00D30B97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B45"/>
  <w15:chartTrackingRefBased/>
  <w15:docId w15:val="{9CB7C42F-6141-4B54-BE91-13F9B4D7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F0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4</cp:revision>
  <dcterms:created xsi:type="dcterms:W3CDTF">2023-07-19T04:07:00Z</dcterms:created>
  <dcterms:modified xsi:type="dcterms:W3CDTF">2023-07-19T04:29:00Z</dcterms:modified>
</cp:coreProperties>
</file>