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Teachers: Emmy / 4 &amp; 5th Grade / 8 years teaching / public charter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kids don’t have access to a lot of books at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types of in-class reading activities do your students engage 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non-fiction esp for language arts - mix of silent, teach to kids, kids to each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 based math program - teacher reads to kids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silent reading daily 30-45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nightly reading log - sometimes school text or their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to answer if it’s school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select in-class reading material?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feel about that process?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curriculum / she can choose additional sources as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not directly tied to text then she pulls in additional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specific in-class activities that you find students prefer?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love reading non-fiction stories!! fact-based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love graphic novels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found any methodologies to be particularly effective in getting kids excited about reading?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letting them choose!!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parameters - but let them choose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writing is struggle for many kids but tying writing to reading gives concrete place to start = reading helps kids improve their writing skills and gives them jumping off point.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determine comprehension - oral comp is valuable alongside writing (the easiest) or even drawing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your thoughts on technology in the classroom?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areas where it’s helpful?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 harmful?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 tech in your classroom?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LOVE it! doesn’t think its harmful. They use it all day everyday at home - so giving educational opportunities at school leverages those inherent device skills - giving kids access to a variety of platforms to show what they know only encourages them. If you want to express yourself with a powerpoint, go for it!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Chrome Books used in class // lexia45 program used based on reading level improvement - fluency scores and awareness improves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games are available once they’ve finished the program they’re working 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