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43060" w14:textId="77777777" w:rsidR="00F3250F" w:rsidRDefault="009F4B8E">
      <w:pPr>
        <w:pStyle w:val="Title"/>
      </w:pPr>
      <w:r>
        <w:t>A multi-sensor evaluation of precipitation uncertainty for landslide-triggering storm events</w:t>
      </w:r>
    </w:p>
    <w:p w14:paraId="168086A7" w14:textId="77777777" w:rsidR="00F3250F" w:rsidRDefault="009F4B8E">
      <w:pPr>
        <w:pStyle w:val="Author"/>
      </w:pPr>
      <w:r>
        <w:t>Elsa Culler</w:t>
      </w:r>
    </w:p>
    <w:p w14:paraId="5BBA7BD9" w14:textId="77777777" w:rsidR="00F3250F" w:rsidRDefault="009F4B8E">
      <w:pPr>
        <w:pStyle w:val="Author"/>
      </w:pPr>
      <w:commentRangeStart w:id="0"/>
      <w:r>
        <w:t>Andrew Badger</w:t>
      </w:r>
      <w:commentRangeEnd w:id="0"/>
      <w:r w:rsidR="00027C34">
        <w:rPr>
          <w:rStyle w:val="CommentReference"/>
        </w:rPr>
        <w:commentReference w:id="0"/>
      </w:r>
    </w:p>
    <w:p w14:paraId="1C2E231A" w14:textId="77777777" w:rsidR="00F3250F" w:rsidRDefault="009F4B8E">
      <w:pPr>
        <w:pStyle w:val="Author"/>
      </w:pPr>
      <w:r>
        <w:t>Toby Minear</w:t>
      </w:r>
    </w:p>
    <w:p w14:paraId="31056C2C" w14:textId="77777777" w:rsidR="00F3250F" w:rsidRDefault="009F4B8E">
      <w:pPr>
        <w:pStyle w:val="Author"/>
      </w:pPr>
      <w:r>
        <w:t>Kristy Tiampo</w:t>
      </w:r>
    </w:p>
    <w:p w14:paraId="381391A7" w14:textId="77777777" w:rsidR="00F3250F" w:rsidRDefault="009F4B8E">
      <w:pPr>
        <w:pStyle w:val="Author"/>
      </w:pPr>
      <w:r>
        <w:t>Ben Livneh</w:t>
      </w:r>
    </w:p>
    <w:p w14:paraId="61C779F3" w14:textId="77777777" w:rsidR="00F3250F" w:rsidRDefault="009F4B8E">
      <w:pPr>
        <w:pStyle w:val="Abstract"/>
      </w:pPr>
      <w:r>
        <w:t>Extreme precipitation can have profound consequences for communities, resulting in flooding and rainfall-triggered landslides, causing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First, we compare the average intensity, peak intensity at the smallest interval available, duration and NOAA Atlas return periods of the landslide-triggering storms, at 257 landslide locations across the continental US and Canada. Precipitation data are taken from five products that cover disparate measurement methods: near real-time and post-processed satellite (Global Precipitation Mission IMERG Early and Final calibrated precipitation), radar (Multi-Radar Multi-Sensor gauge bias-corrected precipitation), gauge (North American Land Data Assimilation System v. 2 Forcing precipitation</w:t>
      </w:r>
      <w:commentRangeStart w:id="1"/>
      <w:r>
        <w:t>), and numerical weather prediction (High-Resolution Rapid Refresh real-time precipitation)</w:t>
      </w:r>
      <w:commentRangeEnd w:id="1"/>
      <w:r w:rsidR="00F06FDF">
        <w:rPr>
          <w:rStyle w:val="CommentReference"/>
        </w:rPr>
        <w:commentReference w:id="1"/>
      </w:r>
      <w:r>
        <w:t xml:space="preserve">. These products also cover a range of spatial and temporal resolutions as well as spatial extent and real-time or near real-time availability. Landslide-triggering precipitation was found to vary extensively on the basis of the measurement source with the depth of individual storm events diverging by as much as 247 mm with an average range of 38 mm. Peak intensity measurements, which is also potentially influential in triggering landslides, were also highly variable with an average range of 8.8 mm/hr and at times as much as 72 mm/hr. Next, we compare the intensity and duration of storms at landslide sites to existing published intensity-duration thresholds to determine which products achieve the highest </w:t>
      </w:r>
      <w:commentRangeStart w:id="2"/>
      <w:r>
        <w:t xml:space="preserve">Equitable Threat Score </w:t>
      </w:r>
      <w:commentRangeEnd w:id="2"/>
      <w:r w:rsidR="00714CB0">
        <w:rPr>
          <w:rStyle w:val="CommentReference"/>
        </w:rPr>
        <w:commentReference w:id="2"/>
      </w:r>
      <w:r>
        <w:t>for landslide predictions using these existing models. Finally, we discuss the implications of precipitation uncertainty in the context of real-time landslide predictions, to provide guidance for practitioners and researchers on strengths and weaknesses of different products and approaches.</w:t>
      </w:r>
    </w:p>
    <w:p w14:paraId="3C9E47A7" w14:textId="77777777" w:rsidR="00F3250F" w:rsidRDefault="009F4B8E">
      <w:pPr>
        <w:pStyle w:val="Heading1"/>
      </w:pPr>
      <w:bookmarkStart w:id="3" w:name="introduction"/>
      <w:r>
        <w:t>Introduction</w:t>
      </w:r>
      <w:bookmarkEnd w:id="3"/>
    </w:p>
    <w:p w14:paraId="1F2FAC7C" w14:textId="77777777" w:rsidR="00F3250F" w:rsidRDefault="009F4B8E">
      <w:pPr>
        <w:pStyle w:val="FirstParagraph"/>
      </w:pPr>
      <w:r>
        <w:t xml:space="preserve">Precipitation measurements are intrinsically link with the study and mitigation of rainfall-triggered landslide because these natural disaster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precipitation measurements (Kirschbaum and Stanley 2018). There are many other </w:t>
      </w:r>
      <w:r>
        <w:lastRenderedPageBreak/>
        <w:t>sources of uncertainty that contribute to poor landslide predictions such as unknown soil properties, vegetation, and anthropogenic modifications to surface and subsurface soil structure. Perhaps the largest source of uncertainty in landslide probability estimates,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14:paraId="02F8CA39" w14:textId="77777777" w:rsidR="00F3250F" w:rsidRDefault="009F4B8E">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wind (Pollock et al. 2018), instrument designs that fail to catch precipitation while emptying the gauge (Duchon, Fiebrich, and Grimsley 2014, </w:t>
      </w:r>
      <w:commentRangeStart w:id="4"/>
      <w:r>
        <w:t xml:space="preserve">[@duchonUndercatchTippingbucketGauges2010]), </w:t>
      </w:r>
      <w:commentRangeEnd w:id="4"/>
      <w:r w:rsidR="000478EC">
        <w:rPr>
          <w:rStyle w:val="CommentReference"/>
        </w:rPr>
        <w:commentReference w:id="4"/>
      </w:r>
      <w:r>
        <w:t>placement of gauges too close to other structures (Vose et al. 2014), and sparse sensor density relative to surrounding are that gauge measurements can conceivably represent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including many of the types of sensors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 in situ or radar sensors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and 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1D729086" w14:textId="77777777" w:rsidR="00F3250F" w:rsidRDefault="009F4B8E">
      <w:pPr>
        <w:pStyle w:val="BodyText"/>
      </w:pPr>
      <w:r>
        <w:lastRenderedPageBreak/>
        <w:t>Though precipitation measurements have been compared on the basis of any number of metrics in prior studies ranging from annual and monthly totals (Adler et al. 2001) to the largest number of consecutive dry days (Manzanas et al. 2014),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 (Cannon and Gartner 2005). However, in both of these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 Perhaps surprisingly, satellite products have been shown to report high-intensity precipitation could triggering landslides more frequently than other types of products (Sun et al. 2018) . This may be due to the measurement method or the generally higher temporal resolution of satellite products.</w:t>
      </w:r>
    </w:p>
    <w:p w14:paraId="4F1F37C7" w14:textId="77777777" w:rsidR="00F3250F" w:rsidRDefault="009F4B8E">
      <w:pPr>
        <w:pStyle w:val="BodyText"/>
      </w:pPr>
      <w:r>
        <w:t>When precipitation is used to provide warning systems or guide recovery efforts from landslides, it is important to be able to provide that information in a timely manner (Kirschbaum et al. 2012). Low latency is therefore vital in a precipitation product used to forecast or nowcast landslides. This study also will assess whether the low latency comes at a cost relative to landslide forecasting skill for the selected products.</w:t>
      </w:r>
    </w:p>
    <w:p w14:paraId="7BABA8A1" w14:textId="77777777" w:rsidR="00F3250F" w:rsidRDefault="009F4B8E">
      <w:pPr>
        <w:pStyle w:val="BodyText"/>
      </w:pPr>
      <w:r>
        <w:t>Existing precipitation intercomparisons often focus on specific applications, for example for evaluating grid-based products over complex terrain, or relevant for portraying hydrologic phenomena (</w:t>
      </w:r>
      <w:proofErr w:type="gramStart"/>
      <w:r>
        <w:t>e.g.</w:t>
      </w:r>
      <w:proofErr w:type="gramEnd"/>
      <w:r>
        <w:t xml:space="preserve"> Henn et al. (2018), Lundquist et al. (2015), Ahmadalipour and Moradkhani (2017)), utility for climate model downscaling </w:t>
      </w:r>
      <w:commentRangeStart w:id="5"/>
      <w:r>
        <w:t xml:space="preserve">((Gutmann et al. 2014; Wang et al. 2020)) </w:t>
      </w:r>
      <w:commentRangeEnd w:id="5"/>
      <w:r w:rsidR="000478EC">
        <w:rPr>
          <w:rStyle w:val="CommentReference"/>
        </w:rPr>
        <w:commentReference w:id="5"/>
      </w:r>
      <w:r>
        <w:t xml:space="preserve">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w:t>
      </w:r>
      <w:proofErr w:type="gramStart"/>
      <w:r>
        <w:t>e.g.</w:t>
      </w:r>
      <w:proofErr w:type="gramEnd"/>
      <w:r>
        <w:t xml:space="preserve"> those like the Global Precipitation Measurement </w:t>
      </w:r>
      <w:ins w:id="6" w:author="Badger, Andrew M. (GSFC-617.0)[UNIVERSITIES SPACE RESEARCH ASSOCIATION]" w:date="2020-11-17T12:18:00Z">
        <w:r w:rsidR="000478EC">
          <w:t xml:space="preserve">(GPM) </w:t>
        </w:r>
      </w:ins>
      <w:r>
        <w:t>mission</w:t>
      </w:r>
      <w:del w:id="7" w:author="Badger, Andrew M. (GSFC-617.0)[UNIVERSITIES SPACE RESEARCH ASSOCIATION]" w:date="2020-11-17T12:18:00Z">
        <w:r w:rsidDel="000478EC">
          <w:delText xml:space="preserve"> (GPM)</w:delText>
        </w:r>
      </w:del>
      <w:r>
        <w:t xml:space="preserve"> (Hou et al. 2014) that have undergone substantial testing, perform better. Additionally, they report that products incorporating both in situ and satellite information (</w:t>
      </w:r>
      <w:proofErr w:type="gramStart"/>
      <w:r>
        <w:t>e.g.</w:t>
      </w:r>
      <w:proofErr w:type="gramEnd"/>
      <w:r>
        <w:t xml:space="preserve"> the Global Precipitation Climatology Project </w:t>
      </w:r>
      <w:commentRangeStart w:id="8"/>
      <w:r>
        <w:t xml:space="preserve">[GPCP] </w:t>
      </w:r>
      <w:commentRangeEnd w:id="8"/>
      <w:r w:rsidR="000478EC">
        <w:rPr>
          <w:rStyle w:val="CommentReference"/>
        </w:rPr>
        <w:commentReference w:id="8"/>
      </w:r>
      <w:r>
        <w:t>) perform better than products based on a single data source.</w:t>
      </w:r>
    </w:p>
    <w:p w14:paraId="03711271" w14:textId="77777777" w:rsidR="00F3250F" w:rsidRDefault="009F4B8E">
      <w:pPr>
        <w:pStyle w:val="BodyText"/>
      </w:pPr>
      <w:r>
        <w:t xml:space="preserve">Fewer studies comparing extreme precipitation exist, with a many focusing on climate model simulations (Sunyer et al. 2015; Tryhorn and DeGaetano 2011) and trends (Janssen et al. 2014; Bao et al. 2017)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w:t>
      </w:r>
      <w:r>
        <w:lastRenderedPageBreak/>
        <w:t xml:space="preserve">found that some datasets performed better than others on the examined metrics, they ultimately concluded that no one precipitation product was ideal for detecting extremes because all of them failed to detect significant precipitation. Furthermore, the higher the extreme precipitation threshold, the worse performance was for all products. Lockhoff et al. (2014) found that satellite retrieved extreme values matched a station-based precipitation when using fuzzy metrics to evaluate agreement at larger spatiotemporal scales of </w:t>
      </w:r>
      <m:oMath>
        <m:sSup>
          <m:sSupPr>
            <m:ctrlPr>
              <w:rPr>
                <w:rFonts w:ascii="Cambria Math" w:hAnsi="Cambria Math"/>
              </w:rPr>
            </m:ctrlPr>
          </m:sSupPr>
          <m:e>
            <m:r>
              <w:rPr>
                <w:rFonts w:ascii="Cambria Math" w:hAnsi="Cambria Math"/>
              </w:rPr>
              <m:t>3</m:t>
            </m:r>
          </m:e>
          <m:sup>
            <m:r>
              <w:rPr>
                <w:rFonts w:ascii="Cambria Math" w:hAnsi="Cambria Math"/>
              </w:rPr>
              <m:t>o</m:t>
            </m:r>
          </m:sup>
        </m:sSup>
      </m:oMath>
      <w:r>
        <w:t>/5 days. Though the satellite product they evaluated performed well on climatological metrics, it was unable to match extreme values deterministically at fine spatiotemporal scales. Pendergrass and Knutti (2018) showed that precipitation was less uneven in coarser versus finer-resolution satellite precipitation datasets, suggesting that coarser precipitation products may be unable to capture extreme precipitation to the same extent as higher resolution dataset.</w:t>
      </w:r>
    </w:p>
    <w:p w14:paraId="23DD2689" w14:textId="77777777" w:rsidR="00F3250F" w:rsidRDefault="009F4B8E">
      <w:pPr>
        <w:pStyle w:val="BodyText"/>
      </w:pPr>
      <w:commentRangeStart w:id="9"/>
      <w:r>
        <w:t>(Amitai et al. 2012; Manzanas et al. 2014)</w:t>
      </w:r>
      <w:commentRangeEnd w:id="9"/>
      <w:r w:rsidR="000478EC">
        <w:rPr>
          <w:rStyle w:val="CommentReference"/>
        </w:rPr>
        <w:commentReference w:id="9"/>
      </w:r>
      <w:r>
        <w:t>, These studies primarily evaluated extreme precipitation indicators like 90th percentile precipitation, extreme one-day precipitation and maximum number of consecutive wet days. While, these measures are meant to capture large storms that happen on at least an annual basis rather than storms that rise to the level of a natural disaster (Sun et al. 2018; Manzanas et al. 2014). Because this study is focused on rainfall-triggered landslides, it will focus instead on sub-daily precipitation data suitable for estimating the total storm depth, duration, average intensity, and peak intensity of precipitation events known to precede landslides in North America.</w:t>
      </w:r>
    </w:p>
    <w:p w14:paraId="761C130F" w14:textId="77777777" w:rsidR="00F3250F" w:rsidRDefault="009F4B8E">
      <w:pPr>
        <w:pStyle w:val="BodyText"/>
      </w:pPr>
      <w:r>
        <w:t>In a comparison of satellite and gauge precipitation data at landslide sites in Italy, Rossi et al. (2017) found that data from Tropical Rainfall Measuring Mission (TRMM) satellite products (Kummerow et al. 1998) tend to underestimate gauge data, particularly in mountainous areas where landslides are most likely to occur. They conclude, however, that the satellite data are still useful for forecasting landslides as long as they are scaled appropriately to correct for local bias.</w:t>
      </w:r>
    </w:p>
    <w:p w14:paraId="2E14169E" w14:textId="77777777" w:rsidR="00F3250F" w:rsidRDefault="009F4B8E">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w:t>
      </w:r>
      <w:commentRangeStart w:id="10"/>
      <w:r>
        <w:t>(</w:t>
      </w:r>
      <w:proofErr w:type="gramStart"/>
      <w:r>
        <w:t>e.g.</w:t>
      </w:r>
      <w:proofErr w:type="gramEnd"/>
      <w:r>
        <w:t xml:space="preserve"> $I = a D^{-b}) </w:t>
      </w:r>
      <w:commentRangeEnd w:id="10"/>
      <w:r w:rsidR="000478EC">
        <w:rPr>
          <w:rStyle w:val="CommentReference"/>
        </w:rPr>
        <w:commentReference w:id="10"/>
      </w:r>
      <w:r>
        <w:t>and are valid in a particular region or climate and for a range of durations based on the training data (Guzzetti et al. 2008). This study will use several power-law intensity-duration thresholds reviewed by Guzzetti et al. (2008) as a straightforward way to compare precipitation measurements from different sources in the context of concerns specific to landslide hazard estimation.</w:t>
      </w:r>
    </w:p>
    <w:p w14:paraId="53B48217" w14:textId="77777777" w:rsidR="00F3250F" w:rsidRDefault="009F4B8E">
      <w:pPr>
        <w:pStyle w:val="BodyText"/>
      </w:pPr>
      <w:r>
        <w:t>Given the wide-ranging issues associated with precipitation estimation cited above, this study presents a multi-product, multi-site analysis focused on landslide-triggering storms. This address an existing gap in evaluating extreme precipitation through the lens of natural hazards, while conducting inter-product analyses into storm characteristics of broader relevance. This work furthers the analysis by Rossi et al. (2017) who compared gauge and satellite precipitation for the purposes of landslide modeling by additionally including a ground-based radar product and by singling out observations preceding specific landslide events.</w:t>
      </w:r>
    </w:p>
    <w:p w14:paraId="4EEF8C43" w14:textId="77777777" w:rsidR="00F3250F" w:rsidRDefault="009F4B8E">
      <w:pPr>
        <w:pStyle w:val="BodyText"/>
      </w:pPr>
      <w:r>
        <w:lastRenderedPageBreak/>
        <w:t>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p>
    <w:p w14:paraId="56E4D35C" w14:textId="77777777" w:rsidR="00F3250F" w:rsidRDefault="009F4B8E">
      <w:pPr>
        <w:pStyle w:val="Heading1"/>
      </w:pPr>
      <w:bookmarkStart w:id="11" w:name="sec:methods"/>
      <w:r>
        <w:t>Methods</w:t>
      </w:r>
      <w:bookmarkEnd w:id="11"/>
    </w:p>
    <w:p w14:paraId="238D5547" w14:textId="77777777" w:rsidR="00F3250F" w:rsidRDefault="009F4B8E">
      <w:pPr>
        <w:pStyle w:val="FirstParagraph"/>
      </w:pPr>
      <w:r>
        <w:t>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occurence.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p w14:paraId="000D4B01" w14:textId="77777777" w:rsidR="00F3250F" w:rsidRDefault="009F4B8E">
      <w:pPr>
        <w:pStyle w:val="Heading2"/>
      </w:pPr>
      <w:bookmarkStart w:id="12" w:name="sec:site_selection"/>
      <w:r>
        <w:t>Study domain and landslide site selection</w:t>
      </w:r>
      <w:bookmarkEnd w:id="12"/>
    </w:p>
    <w:p w14:paraId="19032069" w14:textId="77777777" w:rsidR="00F3250F" w:rsidRDefault="009F4B8E">
      <w:pPr>
        <w:pStyle w:val="FirstParagraph"/>
      </w:pPr>
      <w:r>
        <w:t xml:space="preserve">Landslides were selected from the NASA Global Landslide Catalog </w:t>
      </w:r>
      <w:del w:id="13" w:author="Badger, Andrew M. (GSFC-617.0)[UNIVERSITIES SPACE RESEARCH ASSOCIATION]" w:date="2020-11-17T12:22:00Z">
        <w:r w:rsidDel="000478EC">
          <w:delText xml:space="preserve">(GLC) </w:delText>
        </w:r>
      </w:del>
      <w:r>
        <w:t>(</w:t>
      </w:r>
      <w:ins w:id="14" w:author="Badger, Andrew M. (GSFC-617.0)[UNIVERSITIES SPACE RESEARCH ASSOCIATION]" w:date="2020-11-17T12:22:00Z">
        <w:r w:rsidR="000478EC">
          <w:t xml:space="preserve">GLC; </w:t>
        </w:r>
      </w:ins>
      <w:proofErr w:type="spellStart"/>
      <w:r>
        <w:t>Kirschbaum</w:t>
      </w:r>
      <w:proofErr w:type="spellEnd"/>
      <w:r>
        <w:t xml:space="preserve"> et al. 2010).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 completeness. The source of these data are second-hand observations made by organizations like the news media, governmental organizations like departments of transportation, and some available scientific reports. In all cases, 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 (Kirschbaum et al. 2010), and this was evident in that it was only possible to definitively locate one thirdy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Since work on this study began, a complilation of U.S. landslides has been released by the USGS (Mirus et al. 2020) which would also be a suitable source of </w:t>
      </w:r>
      <w:r>
        <w:lastRenderedPageBreak/>
        <w:t>landslide locations with perhaps greater location precision for future work along the same lines. The GLC was able to provide a substantialnumber of landslide locations for this study, while ensuring quality control and data availability. The following selection criteria were used to qualify landslide sites:</w:t>
      </w:r>
    </w:p>
    <w:p w14:paraId="27FF14B8" w14:textId="77777777" w:rsidR="00F3250F" w:rsidRDefault="009F4B8E">
      <w:pPr>
        <w:pStyle w:val="Compact"/>
        <w:numPr>
          <w:ilvl w:val="0"/>
          <w:numId w:val="2"/>
        </w:numPr>
      </w:pPr>
      <w:r>
        <w:t>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14:paraId="7FCA9D4B" w14:textId="77777777" w:rsidR="00F3250F" w:rsidRDefault="009F4B8E">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1B0134B1" w14:textId="77777777" w:rsidR="00F3250F" w:rsidRDefault="009F4B8E">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184F3A41" w14:textId="77777777" w:rsidR="00F3250F" w:rsidRDefault="009F4B8E">
      <w:pPr>
        <w:pStyle w:val="FirstParagraph"/>
      </w:pPr>
      <w:r>
        <w:t xml:space="preserve">In total, </w:t>
      </w:r>
      <w:commentRangeStart w:id="15"/>
      <w:r>
        <w:t xml:space="preserve">228 </w:t>
      </w:r>
      <w:commentRangeEnd w:id="15"/>
      <w:r w:rsidR="000478EC">
        <w:rPr>
          <w:rStyle w:val="CommentReference"/>
        </w:rPr>
        <w:commentReference w:id="15"/>
      </w:r>
      <w:r>
        <w:t xml:space="preserve">landslides were selected. Of those landslides, 80 were also verified by a trained technician searching a visible scarp in satellite images of the terrain near the specified landslide location; the location specified by the </w:t>
      </w:r>
      <w:commentRangeStart w:id="16"/>
      <w:r>
        <w:t xml:space="preserve">NASA GLC </w:t>
      </w:r>
      <w:commentRangeEnd w:id="16"/>
      <w:r w:rsidR="000478EC">
        <w:rPr>
          <w:rStyle w:val="CommentReference"/>
        </w:rPr>
        <w:commentReference w:id="16"/>
      </w:r>
      <w:r>
        <w:t>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distriubuted fairly evenly relative to the distribution of the full selection of landslides.</w:t>
      </w:r>
    </w:p>
    <w:p w14:paraId="327A7BD2" w14:textId="77777777" w:rsidR="00F3250F" w:rsidRDefault="009F4B8E">
      <w:pPr>
        <w:pStyle w:val="CaptionedFigure"/>
      </w:pPr>
      <w:bookmarkStart w:id="17" w:name="fig:site_map"/>
      <w:r>
        <w:rPr>
          <w:noProof/>
        </w:rPr>
        <w:lastRenderedPageBreak/>
        <w:drawing>
          <wp:inline distT="0" distB="0" distL="0" distR="0" wp14:anchorId="704982ED" wp14:editId="4F30AB1E">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2"/>
                    <a:stretch>
                      <a:fillRect/>
                    </a:stretch>
                  </pic:blipFill>
                  <pic:spPr bwMode="auto">
                    <a:xfrm>
                      <a:off x="0" y="0"/>
                      <a:ext cx="5334000" cy="3429000"/>
                    </a:xfrm>
                    <a:prstGeom prst="rect">
                      <a:avLst/>
                    </a:prstGeom>
                    <a:noFill/>
                    <a:ln w="9525">
                      <a:noFill/>
                      <a:headEnd/>
                      <a:tailEnd/>
                    </a:ln>
                  </pic:spPr>
                </pic:pic>
              </a:graphicData>
            </a:graphic>
          </wp:inline>
        </w:drawing>
      </w:r>
      <w:bookmarkEnd w:id="17"/>
    </w:p>
    <w:p w14:paraId="1FED0793" w14:textId="77777777" w:rsidR="00F3250F" w:rsidRDefault="009F4B8E">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63485589" w14:textId="77777777" w:rsidR="00F3250F" w:rsidRDefault="009F4B8E">
      <w:pPr>
        <w:pStyle w:val="Heading2"/>
      </w:pPr>
      <w:bookmarkStart w:id="18" w:name="sec:precip_data"/>
      <w:r>
        <w:t>Precipitation data sources</w:t>
      </w:r>
      <w:bookmarkEnd w:id="18"/>
    </w:p>
    <w:p w14:paraId="69065F61" w14:textId="77777777" w:rsidR="00F3250F" w:rsidRDefault="009F4B8E">
      <w:pPr>
        <w:pStyle w:val="FirstParagraph"/>
      </w:pPr>
      <w:r>
        <w:t>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p w14:paraId="3485FAAF" w14:textId="77777777" w:rsidR="00F3250F" w:rsidRDefault="009F4B8E">
      <w:pPr>
        <w:pStyle w:val="Heading3"/>
      </w:pPr>
      <w:bookmarkStart w:id="19" w:name="X2f606be9d05d33aa47d79cefabd7146f7a95edf"/>
      <w:r>
        <w:t>North American Land Data Assimilation System version 2 (NLDAS-2) meteorological dataset</w:t>
      </w:r>
      <w:bookmarkEnd w:id="19"/>
    </w:p>
    <w:p w14:paraId="12EEDB60" w14:textId="77777777" w:rsidR="00F3250F" w:rsidRDefault="009F4B8E">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 (Xia et al. 2012).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low horizontal resolution relative to the other precipitation products </w:t>
      </w:r>
      <w:r>
        <w:lastRenderedPageBreak/>
        <w:t>used here, NLDAS-2 meteorological is a widely used gauge-based product that has been extensively validated over the 20 years.</w:t>
      </w:r>
    </w:p>
    <w:p w14:paraId="7062B682" w14:textId="77777777" w:rsidR="00F3250F" w:rsidRDefault="009F4B8E">
      <w:pPr>
        <w:pStyle w:val="Heading3"/>
      </w:pPr>
      <w:bookmarkStart w:id="20" w:name="X05269041a6b0f5289b0cc0d58cfdadbb991658f"/>
      <w:commentRangeStart w:id="21"/>
      <w:r>
        <w:t>Multi-Radar Multi-Sensor (MRMS) Quantitative Precipitation Estimate</w:t>
      </w:r>
      <w:bookmarkEnd w:id="20"/>
      <w:commentRangeEnd w:id="21"/>
      <w:r>
        <w:rPr>
          <w:rStyle w:val="CommentReference"/>
          <w:rFonts w:asciiTheme="minorHAnsi" w:eastAsiaTheme="minorHAnsi" w:hAnsiTheme="minorHAnsi" w:cstheme="minorBidi"/>
          <w:b w:val="0"/>
          <w:bCs w:val="0"/>
          <w:color w:val="auto"/>
        </w:rPr>
        <w:commentReference w:id="21"/>
      </w:r>
    </w:p>
    <w:p w14:paraId="160081C1" w14:textId="77777777" w:rsidR="00F3250F" w:rsidRDefault="009F4B8E">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2C7E8B94" w14:textId="77777777" w:rsidR="00F3250F" w:rsidRDefault="009F4B8E">
      <w:pPr>
        <w:pStyle w:val="Heading3"/>
      </w:pPr>
      <w:bookmarkStart w:id="22" w:name="Xc3ef045c11a2b927eb2596dcdf4e822d556764d"/>
      <w:del w:id="23" w:author="Badger, Andrew M. (GSFC-617.0)[UNIVERSITIES SPACE RESEARCH ASSOCIATION]" w:date="2020-11-17T12:28:00Z">
        <w:r w:rsidDel="009F4B8E">
          <w:delText xml:space="preserve">Global Precipitation Mission (GPM) </w:delText>
        </w:r>
      </w:del>
      <w:r>
        <w:t>Integrated Multi-satellitE Retrievals for G</w:t>
      </w:r>
      <w:ins w:id="24" w:author="Badger, Andrew M. (GSFC-617.0)[UNIVERSITIES SPACE RESEARCH ASSOCIATION]" w:date="2020-11-17T12:28:00Z">
        <w:r>
          <w:t>P</w:t>
        </w:r>
      </w:ins>
      <w:ins w:id="25" w:author="Badger, Andrew M. (GSFC-617.0)[UNIVERSITIES SPACE RESEARCH ASSOCIATION]" w:date="2020-11-17T12:29:00Z">
        <w:r>
          <w:t>M</w:t>
        </w:r>
      </w:ins>
      <w:del w:id="26" w:author="Badger, Andrew M. (GSFC-617.0)[UNIVERSITIES SPACE RESEARCH ASSOCIATION]" w:date="2020-11-17T12:28:00Z">
        <w:r w:rsidDel="009F4B8E">
          <w:delText>lobal</w:delText>
        </w:r>
      </w:del>
      <w:r>
        <w:t xml:space="preserve"> (IMERG) </w:t>
      </w:r>
      <w:del w:id="27" w:author="Badger, Andrew M. (GSFC-617.0)[UNIVERSITIES SPACE RESEARCH ASSOCIATION]" w:date="2020-11-17T12:29:00Z">
        <w:r w:rsidDel="009F4B8E">
          <w:delText>precipitation measurement</w:delText>
        </w:r>
      </w:del>
      <w:bookmarkEnd w:id="22"/>
    </w:p>
    <w:p w14:paraId="0DBD64AA" w14:textId="77777777" w:rsidR="00F3250F" w:rsidRDefault="009F4B8E">
      <w:pPr>
        <w:pStyle w:val="FirstParagraph"/>
      </w:pPr>
      <w:del w:id="28" w:author="Badger, Andrew M. (GSFC-617.0)[UNIVERSITIES SPACE RESEARCH ASSOCIATION]" w:date="2020-11-17T12:29:00Z">
        <w:r w:rsidDel="009F4B8E">
          <w:delText xml:space="preserve">GPM </w:delText>
        </w:r>
      </w:del>
      <w:r>
        <w:t xml:space="preserve">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 </w:t>
      </w:r>
      <w:commentRangeStart w:id="29"/>
      <w:r>
        <w:t xml:space="preserve">(O </w:t>
      </w:r>
      <w:commentRangeEnd w:id="29"/>
      <w:r>
        <w:rPr>
          <w:rStyle w:val="CommentReference"/>
        </w:rPr>
        <w:commentReference w:id="29"/>
      </w:r>
      <w:r>
        <w:t xml:space="preserve">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IMERG-Early also has extremely </w:t>
      </w:r>
      <w:del w:id="30" w:author="Badger, Andrew M. (GSFC-617.0)[UNIVERSITIES SPACE RESEARCH ASSOCIATION]" w:date="2020-11-17T12:30:00Z">
        <w:r w:rsidDel="009F4B8E">
          <w:delText xml:space="preserve">small </w:delText>
        </w:r>
      </w:del>
      <w:ins w:id="31" w:author="Badger, Andrew M. (GSFC-617.0)[UNIVERSITIES SPACE RESEARCH ASSOCIATION]" w:date="2020-11-17T12:30:00Z">
        <w:r>
          <w:t xml:space="preserve">low </w:t>
        </w:r>
      </w:ins>
      <w:r>
        <w:t>latency, making it the most suitable among the products explored here for operational landslide modeling in the context of near real-time data availability.</w:t>
      </w:r>
    </w:p>
    <w:p w14:paraId="35CB9491" w14:textId="77777777" w:rsidR="00F3250F" w:rsidRDefault="009F4B8E">
      <w:pPr>
        <w:pStyle w:val="TableCaption"/>
      </w:pPr>
      <w:bookmarkStart w:id="32" w:name="tbl:products"/>
      <w:commentRangeStart w:id="33"/>
      <w:r>
        <w:t>Table 1: 3 The four precipitation products included in the comparison, representing gauge-, radar-, and satellite-based measurements</w:t>
      </w:r>
      <w:commentRangeEnd w:id="33"/>
      <w:r>
        <w:rPr>
          <w:rStyle w:val="CommentReference"/>
          <w:i w:val="0"/>
        </w:rPr>
        <w:commentReference w:id="33"/>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7"/>
        <w:gridCol w:w="3250"/>
        <w:gridCol w:w="1361"/>
        <w:gridCol w:w="1328"/>
        <w:gridCol w:w="1094"/>
      </w:tblGrid>
      <w:tr w:rsidR="00F3250F" w14:paraId="44C90EF5" w14:textId="77777777">
        <w:tc>
          <w:tcPr>
            <w:tcW w:w="0" w:type="auto"/>
            <w:tcBorders>
              <w:bottom w:val="single" w:sz="0" w:space="0" w:color="auto"/>
            </w:tcBorders>
            <w:vAlign w:val="bottom"/>
          </w:tcPr>
          <w:p w14:paraId="5E0F4B1A" w14:textId="77777777" w:rsidR="00F3250F" w:rsidRDefault="009F4B8E">
            <w:pPr>
              <w:pStyle w:val="Compact"/>
            </w:pPr>
            <w:r>
              <w:t>Precipitation product</w:t>
            </w:r>
          </w:p>
        </w:tc>
        <w:tc>
          <w:tcPr>
            <w:tcW w:w="0" w:type="auto"/>
            <w:tcBorders>
              <w:bottom w:val="single" w:sz="0" w:space="0" w:color="auto"/>
            </w:tcBorders>
            <w:vAlign w:val="bottom"/>
          </w:tcPr>
          <w:p w14:paraId="0BC108C7" w14:textId="77777777" w:rsidR="00F3250F" w:rsidRDefault="009F4B8E">
            <w:pPr>
              <w:pStyle w:val="Compact"/>
            </w:pPr>
            <w:r>
              <w:t>Description</w:t>
            </w:r>
          </w:p>
        </w:tc>
        <w:tc>
          <w:tcPr>
            <w:tcW w:w="0" w:type="auto"/>
            <w:tcBorders>
              <w:bottom w:val="single" w:sz="0" w:space="0" w:color="auto"/>
            </w:tcBorders>
            <w:vAlign w:val="bottom"/>
          </w:tcPr>
          <w:p w14:paraId="077A7617" w14:textId="77777777" w:rsidR="00F3250F" w:rsidRDefault="009F4B8E">
            <w:pPr>
              <w:pStyle w:val="Compact"/>
            </w:pPr>
            <w:r>
              <w:t>Spatial Resolution</w:t>
            </w:r>
          </w:p>
        </w:tc>
        <w:tc>
          <w:tcPr>
            <w:tcW w:w="0" w:type="auto"/>
            <w:tcBorders>
              <w:bottom w:val="single" w:sz="0" w:space="0" w:color="auto"/>
            </w:tcBorders>
            <w:vAlign w:val="bottom"/>
          </w:tcPr>
          <w:p w14:paraId="001101E3" w14:textId="77777777" w:rsidR="00F3250F" w:rsidRDefault="009F4B8E">
            <w:pPr>
              <w:pStyle w:val="Compact"/>
            </w:pPr>
            <w:r>
              <w:t>Temporal resolution</w:t>
            </w:r>
          </w:p>
        </w:tc>
        <w:tc>
          <w:tcPr>
            <w:tcW w:w="0" w:type="auto"/>
            <w:tcBorders>
              <w:bottom w:val="single" w:sz="0" w:space="0" w:color="auto"/>
            </w:tcBorders>
            <w:vAlign w:val="bottom"/>
          </w:tcPr>
          <w:p w14:paraId="2782176A" w14:textId="77777777" w:rsidR="00F3250F" w:rsidRDefault="009F4B8E">
            <w:pPr>
              <w:pStyle w:val="Compact"/>
            </w:pPr>
            <w:r>
              <w:t>Typical Latency</w:t>
            </w:r>
          </w:p>
        </w:tc>
      </w:tr>
      <w:tr w:rsidR="00F3250F" w14:paraId="76976FCF" w14:textId="77777777">
        <w:tc>
          <w:tcPr>
            <w:tcW w:w="0" w:type="auto"/>
          </w:tcPr>
          <w:p w14:paraId="704F9F1F" w14:textId="77777777" w:rsidR="00F3250F" w:rsidRDefault="009F4B8E">
            <w:pPr>
              <w:pStyle w:val="Compact"/>
            </w:pPr>
            <w:r>
              <w:t xml:space="preserve">Integrated Multi-satellitE Retrievals for Global precipitation measurement early </w:t>
            </w:r>
            <w:r>
              <w:lastRenderedPageBreak/>
              <w:t>run (IMERG-Early</w:t>
            </w:r>
            <w:ins w:id="34" w:author="Badger, Andrew M. (GSFC-617.0)[UNIVERSITIES SPACE RESEARCH ASSOCIATION]" w:date="2020-11-17T12:32:00Z">
              <w:r>
                <w:t xml:space="preserve">; </w:t>
              </w:r>
            </w:ins>
            <w:del w:id="35" w:author="Badger, Andrew M. (GSFC-617.0)[UNIVERSITIES SPACE RESEARCH ASSOCIATION]" w:date="2020-11-17T12:32:00Z">
              <w:r w:rsidDel="009F4B8E">
                <w:delText>)(</w:delText>
              </w:r>
            </w:del>
            <w:r>
              <w:t>Hou et al. 2014)</w:t>
            </w:r>
          </w:p>
        </w:tc>
        <w:tc>
          <w:tcPr>
            <w:tcW w:w="0" w:type="auto"/>
          </w:tcPr>
          <w:p w14:paraId="39986B76" w14:textId="77777777" w:rsidR="00F3250F" w:rsidRDefault="009F4B8E">
            <w:pPr>
              <w:pStyle w:val="Compact"/>
            </w:pPr>
            <w:r>
              <w:lastRenderedPageBreak/>
              <w:t>Global network of satellites unified by measurements from a single reference radar/radiometer satellite.</w:t>
            </w:r>
          </w:p>
        </w:tc>
        <w:tc>
          <w:tcPr>
            <w:tcW w:w="0" w:type="auto"/>
          </w:tcPr>
          <w:p w14:paraId="275F69CE" w14:textId="77777777" w:rsidR="00F3250F" w:rsidRDefault="009F4B8E">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t xml:space="preserve"> (~10 km)</w:t>
            </w:r>
          </w:p>
        </w:tc>
        <w:tc>
          <w:tcPr>
            <w:tcW w:w="0" w:type="auto"/>
          </w:tcPr>
          <w:p w14:paraId="126AD8CF" w14:textId="77777777" w:rsidR="00F3250F" w:rsidRDefault="009F4B8E">
            <w:pPr>
              <w:pStyle w:val="Compact"/>
            </w:pPr>
            <w:r>
              <w:t>30 minutes</w:t>
            </w:r>
          </w:p>
        </w:tc>
        <w:tc>
          <w:tcPr>
            <w:tcW w:w="0" w:type="auto"/>
          </w:tcPr>
          <w:p w14:paraId="280C2FED" w14:textId="77777777" w:rsidR="00F3250F" w:rsidRDefault="009F4B8E">
            <w:pPr>
              <w:pStyle w:val="Compact"/>
            </w:pPr>
            <w:r>
              <w:t>4 hours</w:t>
            </w:r>
          </w:p>
        </w:tc>
      </w:tr>
      <w:tr w:rsidR="00F3250F" w14:paraId="0979A4BD" w14:textId="77777777">
        <w:tc>
          <w:tcPr>
            <w:tcW w:w="0" w:type="auto"/>
          </w:tcPr>
          <w:p w14:paraId="2AA95ACD" w14:textId="77777777" w:rsidR="00F3250F" w:rsidRDefault="009F4B8E">
            <w:pPr>
              <w:pStyle w:val="Compact"/>
            </w:pPr>
            <w:r>
              <w:t>Integrated Multi-satellitE Retrievals for Global precipitation measurement (IMERG-Final</w:t>
            </w:r>
            <w:ins w:id="36" w:author="Badger, Andrew M. (GSFC-617.0)[UNIVERSITIES SPACE RESEARCH ASSOCIATION]" w:date="2020-11-17T12:32:00Z">
              <w:r>
                <w:t xml:space="preserve">; </w:t>
              </w:r>
            </w:ins>
            <w:del w:id="37" w:author="Badger, Andrew M. (GSFC-617.0)[UNIVERSITIES SPACE RESEARCH ASSOCIATION]" w:date="2020-11-17T12:32:00Z">
              <w:r w:rsidDel="009F4B8E">
                <w:delText>)(</w:delText>
              </w:r>
            </w:del>
            <w:r>
              <w:t>Hou et al. 2014)</w:t>
            </w:r>
          </w:p>
        </w:tc>
        <w:tc>
          <w:tcPr>
            <w:tcW w:w="0" w:type="auto"/>
          </w:tcPr>
          <w:p w14:paraId="3E0D3507" w14:textId="77777777" w:rsidR="00F3250F" w:rsidRDefault="009F4B8E">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1BB81D1F" w14:textId="77777777" w:rsidR="00F3250F" w:rsidRDefault="009F4B8E">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t xml:space="preserve"> (~10 km)</w:t>
            </w:r>
          </w:p>
        </w:tc>
        <w:tc>
          <w:tcPr>
            <w:tcW w:w="0" w:type="auto"/>
          </w:tcPr>
          <w:p w14:paraId="0141DDFF" w14:textId="77777777" w:rsidR="00F3250F" w:rsidRDefault="009F4B8E">
            <w:pPr>
              <w:pStyle w:val="Compact"/>
            </w:pPr>
            <w:r>
              <w:t>30 minutes</w:t>
            </w:r>
          </w:p>
        </w:tc>
        <w:tc>
          <w:tcPr>
            <w:tcW w:w="0" w:type="auto"/>
          </w:tcPr>
          <w:p w14:paraId="56EE27CC" w14:textId="77777777" w:rsidR="00F3250F" w:rsidRDefault="009F4B8E">
            <w:pPr>
              <w:pStyle w:val="Compact"/>
            </w:pPr>
            <w:r>
              <w:t>3.5 months</w:t>
            </w:r>
          </w:p>
        </w:tc>
      </w:tr>
      <w:tr w:rsidR="00F3250F" w14:paraId="2F9F4F15" w14:textId="77777777">
        <w:tc>
          <w:tcPr>
            <w:tcW w:w="0" w:type="auto"/>
          </w:tcPr>
          <w:p w14:paraId="1AB1AD9F" w14:textId="77777777" w:rsidR="00F3250F" w:rsidRDefault="009F4B8E">
            <w:pPr>
              <w:pStyle w:val="Compact"/>
            </w:pPr>
            <w:r>
              <w:t>Multi-Radar Multi-Sensor (MRMS</w:t>
            </w:r>
            <w:ins w:id="38" w:author="Badger, Andrew M. (GSFC-617.0)[UNIVERSITIES SPACE RESEARCH ASSOCIATION]" w:date="2020-11-17T12:32:00Z">
              <w:r>
                <w:t xml:space="preserve">; </w:t>
              </w:r>
            </w:ins>
            <w:del w:id="39" w:author="Badger, Andrew M. (GSFC-617.0)[UNIVERSITIES SPACE RESEARCH ASSOCIATION]" w:date="2020-11-17T12:32:00Z">
              <w:r w:rsidDel="009F4B8E">
                <w:delText>) (</w:delText>
              </w:r>
            </w:del>
            <w:r>
              <w:t>Zhang et al. 2015)</w:t>
            </w:r>
          </w:p>
        </w:tc>
        <w:tc>
          <w:tcPr>
            <w:tcW w:w="0" w:type="auto"/>
          </w:tcPr>
          <w:p w14:paraId="2D5E60C3" w14:textId="77777777" w:rsidR="00F3250F" w:rsidRDefault="009F4B8E">
            <w:pPr>
              <w:pStyle w:val="Compact"/>
            </w:pPr>
            <w:r>
              <w:t>Integrates data from radars, satellites, precipitation gages, and other sensors to provide real-time decision support</w:t>
            </w:r>
          </w:p>
        </w:tc>
        <w:tc>
          <w:tcPr>
            <w:tcW w:w="0" w:type="auto"/>
          </w:tcPr>
          <w:p w14:paraId="18B2F4EE" w14:textId="77777777" w:rsidR="00F3250F" w:rsidRDefault="009F4B8E">
            <w:pPr>
              <w:pStyle w:val="Compact"/>
            </w:pP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w:t>
            </w:r>
          </w:p>
        </w:tc>
        <w:tc>
          <w:tcPr>
            <w:tcW w:w="0" w:type="auto"/>
          </w:tcPr>
          <w:p w14:paraId="246B0B01" w14:textId="77777777" w:rsidR="00F3250F" w:rsidRDefault="009F4B8E">
            <w:pPr>
              <w:pStyle w:val="Compact"/>
            </w:pPr>
            <w:r>
              <w:t>2 minutes</w:t>
            </w:r>
          </w:p>
        </w:tc>
        <w:tc>
          <w:tcPr>
            <w:tcW w:w="0" w:type="auto"/>
          </w:tcPr>
          <w:p w14:paraId="3991F636" w14:textId="77777777" w:rsidR="00F3250F" w:rsidRDefault="009F4B8E">
            <w:pPr>
              <w:pStyle w:val="Compact"/>
            </w:pPr>
            <w:r>
              <w:t>&lt; 5 minutes</w:t>
            </w:r>
          </w:p>
        </w:tc>
      </w:tr>
      <w:tr w:rsidR="00F3250F" w14:paraId="5F5219E6" w14:textId="77777777">
        <w:tc>
          <w:tcPr>
            <w:tcW w:w="0" w:type="auto"/>
          </w:tcPr>
          <w:p w14:paraId="0DA9ADD3" w14:textId="77777777" w:rsidR="00F3250F" w:rsidRDefault="009F4B8E">
            <w:pPr>
              <w:pStyle w:val="Compact"/>
            </w:pPr>
            <w:r>
              <w:t>North American Land Data Assimilation System version 2 (NLDAS-2) meteorological (Xia et al. 2012)</w:t>
            </w:r>
          </w:p>
        </w:tc>
        <w:tc>
          <w:tcPr>
            <w:tcW w:w="0" w:type="auto"/>
          </w:tcPr>
          <w:p w14:paraId="417E3F49" w14:textId="77777777" w:rsidR="00F3250F" w:rsidRDefault="009F4B8E">
            <w:pPr>
              <w:pStyle w:val="Compact"/>
            </w:pPr>
            <w:r>
              <w:t>Disaggregation of Climate Prediction Center daily precipitation using bias-corrected radar</w:t>
            </w:r>
          </w:p>
        </w:tc>
        <w:tc>
          <w:tcPr>
            <w:tcW w:w="0" w:type="auto"/>
          </w:tcPr>
          <w:p w14:paraId="234E9FE0" w14:textId="77777777" w:rsidR="00F3250F" w:rsidRDefault="009F4B8E">
            <w:pPr>
              <w:pStyle w:val="Compact"/>
            </w:pPr>
            <m:oMath>
              <m:sSup>
                <m:sSupPr>
                  <m:ctrlPr>
                    <w:rPr>
                      <w:rFonts w:ascii="Cambria Math" w:hAnsi="Cambria Math"/>
                    </w:rPr>
                  </m:ctrlPr>
                </m:sSupPr>
                <m:e>
                  <m:r>
                    <w:rPr>
                      <w:rFonts w:ascii="Cambria Math" w:hAnsi="Cambria Math"/>
                    </w:rPr>
                    <m:t>.125</m:t>
                  </m:r>
                </m:e>
                <m:sup>
                  <m:r>
                    <w:rPr>
                      <w:rFonts w:ascii="Cambria Math" w:hAnsi="Cambria Math"/>
                    </w:rPr>
                    <m:t>o</m:t>
                  </m:r>
                </m:sup>
              </m:sSup>
            </m:oMath>
            <w:r>
              <w:t xml:space="preserve"> (~ 12 km)</w:t>
            </w:r>
          </w:p>
        </w:tc>
        <w:tc>
          <w:tcPr>
            <w:tcW w:w="0" w:type="auto"/>
          </w:tcPr>
          <w:p w14:paraId="1A580B60" w14:textId="77777777" w:rsidR="00F3250F" w:rsidRDefault="009F4B8E">
            <w:pPr>
              <w:pStyle w:val="Compact"/>
            </w:pPr>
            <w:r>
              <w:t>1 hour</w:t>
            </w:r>
          </w:p>
        </w:tc>
        <w:tc>
          <w:tcPr>
            <w:tcW w:w="0" w:type="auto"/>
          </w:tcPr>
          <w:p w14:paraId="3EB921CA" w14:textId="77777777" w:rsidR="00F3250F" w:rsidRDefault="009F4B8E">
            <w:pPr>
              <w:pStyle w:val="Compact"/>
            </w:pPr>
            <w:r>
              <w:t>4 days</w:t>
            </w:r>
          </w:p>
        </w:tc>
      </w:tr>
    </w:tbl>
    <w:p w14:paraId="6BB86C63" w14:textId="77777777" w:rsidR="00F3250F" w:rsidRDefault="009F4B8E">
      <w:pPr>
        <w:pStyle w:val="Heading2"/>
      </w:pPr>
      <w:bookmarkStart w:id="40" w:name="sec:compute_storms"/>
      <w:bookmarkEnd w:id="32"/>
      <w:r>
        <w:t>Precipitation inter-comparison and computation of storm characteristics</w:t>
      </w:r>
      <w:bookmarkEnd w:id="40"/>
    </w:p>
    <w:p w14:paraId="1D22F805" w14:textId="77777777" w:rsidR="00F3250F" w:rsidRDefault="009F4B8E">
      <w:pPr>
        <w:pStyle w:val="FirstParagraph"/>
      </w:pPr>
      <w:r>
        <w:t>For each of the above precipitation products, data were extracted for the nearest grid location for the period between May 2015 (the earliest date MRMS data are available) and May 2020 (</w:t>
      </w:r>
      <w:commentRangeStart w:id="41"/>
      <w:r>
        <w:t>the latest release of IMERG-Final data</w:t>
      </w:r>
      <w:commentRangeEnd w:id="41"/>
      <w:r>
        <w:rPr>
          <w:rStyle w:val="CommentReference"/>
        </w:rPr>
        <w:commentReference w:id="41"/>
      </w:r>
      <w:r>
        <w:t>). A minimum threshold of 1 mm was applied to the precipitation data to reduce noise. The data were then split into storm events, where a gap of at least 24 hours was considered to mark the end of one storm and the beginning of the next.</w:t>
      </w:r>
    </w:p>
    <w:p w14:paraId="61919A93" w14:textId="77777777" w:rsidR="00F3250F" w:rsidRDefault="009F4B8E">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 high peak intensity can 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w:t>
      </w:r>
      <w:r>
        <w:lastRenderedPageBreak/>
        <w:t>indicator of the relative magnitude of each product relative to the others, and the z-score is an indicator of the variability of each product relative to the others.</w:t>
      </w:r>
    </w:p>
    <w:p w14:paraId="29E3F38A" w14:textId="77777777" w:rsidR="00F3250F" w:rsidRDefault="009F4B8E">
      <w:pPr>
        <w:pStyle w:val="BodyText"/>
      </w:pPr>
      <w:r>
        <w:t>To facilitate comparison of storm characteristics within a single over-arching framework, the return period of the landslide-triggering storms was also computed using the NOAA precipitation atlas frequency estimations (US Department of Commerce 2013)</w:t>
      </w:r>
      <w:del w:id="42" w:author="Badger, Andrew M. (GSFC-617.0)[UNIVERSITIES SPACE RESEARCH ASSOCIATION]" w:date="2020-11-17T12:35:00Z">
        <w:r w:rsidDel="009F4B8E">
          <w:delText>N</w:delText>
        </w:r>
      </w:del>
      <w:r>
        <w:t>.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p w14:paraId="2902AB75" w14:textId="77777777" w:rsidR="00F3250F" w:rsidRDefault="009F4B8E">
      <w:pPr>
        <w:pStyle w:val="Heading2"/>
      </w:pPr>
      <w:bookmarkStart w:id="43" w:name="sec:compute_idt_scores"/>
      <w:r>
        <w:t>Performance of intensity-duration thresholds using different precipitation products</w:t>
      </w:r>
      <w:bookmarkEnd w:id="43"/>
    </w:p>
    <w:p w14:paraId="6678756D" w14:textId="77777777" w:rsidR="00F3250F" w:rsidRDefault="009F4B8E">
      <w:pPr>
        <w:pStyle w:val="FirstParagraph"/>
      </w:pPr>
      <w:r>
        <w:t>Intensity-Duration thresholds represent simple models of landslide occurence whereby a threshold is defined as a power law of the storm duration (</w:t>
      </w:r>
      <m:oMath>
        <m:r>
          <w:rPr>
            <w:rFonts w:ascii="Cambria Math" w:hAnsi="Cambria Math"/>
          </w:rPr>
          <m:t>I=</m:t>
        </m:r>
        <w:commentRangeStart w:id="44"/>
        <w:commentRangeEnd w:id="44"/>
        <m:r>
          <m:rPr>
            <m:sty m:val="p"/>
          </m:rPr>
          <w:rPr>
            <w:rStyle w:val="CommentReference"/>
          </w:rPr>
          <w:commentReference w:id="44"/>
        </m:r>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-b</m:t>
            </m:r>
          </m:sup>
        </m:sSup>
      </m:oMath>
      <w:r>
        <w:t xml:space="preserve">, where </w:t>
      </w:r>
      <w:commentRangeStart w:id="45"/>
      <w:r>
        <w:t xml:space="preserve">I </w:t>
      </w:r>
      <w:proofErr w:type="gramStart"/>
      <w:r>
        <w:t>is</w:t>
      </w:r>
      <w:proofErr w:type="gramEnd"/>
      <w:r>
        <w:t xml:space="preserve"> intensity and D is duration</w:t>
      </w:r>
      <w:commentRangeEnd w:id="45"/>
      <w:r w:rsidR="00F06FDF">
        <w:rPr>
          <w:rStyle w:val="CommentReference"/>
        </w:rPr>
        <w:commentReference w:id="45"/>
      </w:r>
      <w:r>
        <w:t xml:space="preserve">), where either raw or normalized intensities above the threshold predict the occurance of a landslide (Segoni et al. 2014). Thresholds have been calculated under different climates and over multiple scales, including globally (Scheevel et al. 2017, </w:t>
      </w:r>
      <w:commentRangeStart w:id="46"/>
      <w:r>
        <w:t xml:space="preserve">[@caineRainfallIntensityDuration1980], [@kirschbaumAdvancesLandslideNowcasting2012]). Three thresholds for this study (Caine 1980, [@cannonWildfirerelatedDebrisFlow2005], [@guzzettiRainfallThresholdsInitiation2007]) </w:t>
      </w:r>
      <w:commentRangeEnd w:id="46"/>
      <w:r w:rsidR="00F06FDF">
        <w:rPr>
          <w:rStyle w:val="CommentReference"/>
        </w:rPr>
        <w:commentReference w:id="46"/>
      </w:r>
      <w:r>
        <w:t>were obtained from a review by Guzzetti et al. (2008). Thresholds were used on applicable subsets of the data based on climate or other conditions. For example, a threshold for “mild, marine west coast climates” was only used on data west of longitude 155W. For each threshold-product combination, we computed a hit ratio (correctly predicted landslides over the total number of landslides) and a false alarm ratio (incorrectly predicted landslides over the total number of non-landslides)</w:t>
      </w:r>
    </w:p>
    <w:p w14:paraId="363DD334" w14:textId="77777777" w:rsidR="00F3250F" w:rsidRDefault="009F4B8E">
      <w:pPr>
        <w:pStyle w:val="Heading1"/>
      </w:pPr>
      <w:bookmarkStart w:id="47" w:name="sec:results"/>
      <w:r>
        <w:t>Results</w:t>
      </w:r>
      <w:bookmarkEnd w:id="47"/>
    </w:p>
    <w:p w14:paraId="7CDC4E59" w14:textId="77777777" w:rsidR="00F3250F" w:rsidRDefault="009F4B8E">
      <w:pPr>
        <w:pStyle w:val="Heading2"/>
      </w:pPr>
      <w:bookmarkStart w:id="48" w:name="precipitation-pre-landslide-time-series"/>
      <w:r>
        <w:t>Precipitation pre-landslide time series</w:t>
      </w:r>
      <w:bookmarkEnd w:id="48"/>
    </w:p>
    <w:p w14:paraId="2AB6B215" w14:textId="77777777" w:rsidR="00F3250F" w:rsidRDefault="009F4B8E">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w:t>
      </w:r>
      <w:r>
        <w:lastRenderedPageBreak/>
        <w:t xml:space="preserve">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containing more depth overall than other storms</w:t>
      </w:r>
      <w:del w:id="49" w:author="Badger, Andrew M. (GSFC-617.0)[UNIVERSITIES SPACE RESEARCH ASSOCIATION]" w:date="2020-11-17T12:41:00Z">
        <w:r w:rsidDel="00F06FDF">
          <w:delText>)</w:delText>
        </w:r>
      </w:del>
      <w:r>
        <w:t>.</w:t>
      </w:r>
    </w:p>
    <w:p w14:paraId="3DDA8BF2" w14:textId="77777777" w:rsidR="00F3250F" w:rsidRDefault="009F4B8E">
      <w:pPr>
        <w:pStyle w:val="CaptionedFigure"/>
      </w:pPr>
      <w:bookmarkStart w:id="50" w:name="fig:cumulative"/>
      <w:commentRangeStart w:id="51"/>
      <w:r>
        <w:rPr>
          <w:noProof/>
        </w:rPr>
        <w:drawing>
          <wp:inline distT="0" distB="0" distL="0" distR="0" wp14:anchorId="1F40ADBF" wp14:editId="0F56360E">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bookmarkEnd w:id="50"/>
      <w:commentRangeEnd w:id="51"/>
      <w:r w:rsidR="00F06FDF">
        <w:rPr>
          <w:rStyle w:val="CommentReference"/>
        </w:rPr>
        <w:commentReference w:id="51"/>
      </w:r>
    </w:p>
    <w:p w14:paraId="0437A539" w14:textId="77777777" w:rsidR="00F3250F" w:rsidRDefault="009F4B8E">
      <w:pPr>
        <w:pStyle w:val="ImageCaption"/>
      </w:pPr>
      <w:r>
        <w:t xml:space="preserve">Figure 2: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w:t>
      </w:r>
      <w:r>
        <w:lastRenderedPageBreak/>
        <w:t>maximum total amount of precipitation. Finally, in panel (e) no landslide-triggering precipitation was detected by any product, suggesting a location error in the landslide record.</w:t>
      </w:r>
    </w:p>
    <w:p w14:paraId="65CA3B2B" w14:textId="77777777" w:rsidR="00F3250F" w:rsidRDefault="009F4B8E">
      <w:pPr>
        <w:pStyle w:val="BodyText"/>
      </w:pPr>
      <w:r>
        <w:t>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14:paraId="1A4CDB0E" w14:textId="77777777" w:rsidR="00F3250F" w:rsidRDefault="009F4B8E">
      <w:pPr>
        <w:pStyle w:val="CaptionedFigure"/>
      </w:pPr>
      <w:bookmarkStart w:id="52" w:name="fig:bias_variability"/>
      <w:r>
        <w:rPr>
          <w:noProof/>
        </w:rPr>
        <w:drawing>
          <wp:inline distT="0" distB="0" distL="0" distR="0" wp14:anchorId="0E3A5117" wp14:editId="6E45984C">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bookmarkEnd w:id="52"/>
    </w:p>
    <w:p w14:paraId="117C7A49" w14:textId="77777777" w:rsidR="00F3250F" w:rsidRDefault="009F4B8E">
      <w:pPr>
        <w:pStyle w:val="ImageCaption"/>
      </w:pPr>
      <w:r>
        <w:t xml:space="preserve">Figure 3: </w:t>
      </w:r>
      <w:r>
        <w:rPr>
          <w:b/>
        </w:rPr>
        <w:t>Relative magnitude of precipitation products on the day of the landslide</w:t>
      </w:r>
      <w:commentRangeStart w:id="53"/>
      <w:r>
        <w:t>: Rank among all products for the day</w:t>
      </w:r>
      <w:commentRangeEnd w:id="53"/>
      <w:r w:rsidR="00F06FDF">
        <w:rPr>
          <w:rStyle w:val="CommentReference"/>
          <w:i w:val="0"/>
        </w:rPr>
        <w:commentReference w:id="53"/>
      </w:r>
      <w:r>
        <w:t>, and z-score of precipitation as measured by each product for each of 228 events. Metrics are divided by the day of the landslide and the rest of the daysin the</w:t>
      </w:r>
    </w:p>
    <w:p w14:paraId="6F6BFFF5" w14:textId="77777777" w:rsidR="00F3250F" w:rsidRDefault="009F4B8E">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w:t>
      </w:r>
      <w:commentRangeStart w:id="54"/>
      <w:r>
        <w:t xml:space="preserve">seem </w:t>
      </w:r>
      <w:commentRangeEnd w:id="54"/>
      <w:r w:rsidR="002B5B19">
        <w:rPr>
          <w:rStyle w:val="CommentReference"/>
        </w:rPr>
        <w:commentReference w:id="54"/>
      </w:r>
      <w:r>
        <w:t>to have even lower return periods among the verified locations, suggesting that these products have difficulty detecting high return period precipitation consistently.</w:t>
      </w:r>
    </w:p>
    <w:p w14:paraId="1D47581C" w14:textId="77777777" w:rsidR="00F3250F" w:rsidRDefault="009F4B8E">
      <w:pPr>
        <w:pStyle w:val="BodyText"/>
      </w:pPr>
      <w:r>
        <w:lastRenderedPageBreak/>
        <w:t>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14:paraId="550BF89F" w14:textId="77777777" w:rsidR="00F3250F" w:rsidRDefault="009F4B8E">
      <w:pPr>
        <w:pStyle w:val="CaptionedFigure"/>
      </w:pPr>
      <w:bookmarkStart w:id="55" w:name="fig:scatter"/>
      <w:r>
        <w:rPr>
          <w:noProof/>
        </w:rPr>
        <w:drawing>
          <wp:inline distT="0" distB="0" distL="0" distR="0" wp14:anchorId="7EF09D9B" wp14:editId="6FDB4934">
            <wp:extent cx="5334000" cy="3000375"/>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bookmarkEnd w:id="55"/>
    </w:p>
    <w:p w14:paraId="474DCC6B" w14:textId="77777777" w:rsidR="00F3250F" w:rsidRDefault="009F4B8E">
      <w:pPr>
        <w:pStyle w:val="ImageCaption"/>
      </w:pPr>
      <w:r>
        <w:t xml:space="preserve">Figure 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0EA80ADA" w14:textId="7EE791CB" w:rsidR="00F3250F" w:rsidRDefault="009F4B8E">
      <w:pPr>
        <w:pStyle w:val="BodyText"/>
      </w:pPr>
      <w:r>
        <w:t xml:space="preserve">Fig. 5 shows the precipitation on intensity/duration axes with three intensity-duration thresholds plotted over them. </w:t>
      </w:r>
      <w:del w:id="56" w:author="Badger, Andrew M. (GSFC-617.0)[UNIVERSITIES SPACE RESEARCH ASSOCIATION]" w:date="2020-11-17T12:49:00Z">
        <w:r w:rsidDel="00C7792F">
          <w:delText>Tbl. 2, tbl. 3 and tbl. 4</w:delText>
        </w:r>
      </w:del>
      <w:ins w:id="57" w:author="Badger, Andrew M. (GSFC-617.0)[UNIVERSITIES SPACE RESEARCH ASSOCIATION]" w:date="2020-11-17T12:49:00Z">
        <w:r w:rsidR="00C7792F">
          <w:t>Tables 2, 3 and 4</w:t>
        </w:r>
      </w:ins>
      <w:r>
        <w:t xml:space="preserve"> summarize the performance of each threshold. The choice of threshold does not appear to make a large difference in this context, since the models are very similar when compared to the variation in precipitation data across sites and among products. </w:t>
      </w:r>
      <w:commentRangeStart w:id="58"/>
      <w:r>
        <w:t>These models tend to perform better using MRMS or NLDAS-2 data than using either IMERG product, with hit ratios of 0.88 and 0.76 rather than 0.70 and 0.68 among the verified landslide locations. All products perform better when using only the verified landslide sites.</w:t>
      </w:r>
      <w:commentRangeEnd w:id="58"/>
      <w:r w:rsidR="00C7792F">
        <w:rPr>
          <w:rStyle w:val="CommentReference"/>
        </w:rPr>
        <w:commentReference w:id="58"/>
      </w:r>
    </w:p>
    <w:p w14:paraId="5FB508D6" w14:textId="77777777" w:rsidR="00F3250F" w:rsidRDefault="009F4B8E">
      <w:pPr>
        <w:pStyle w:val="BodyText"/>
      </w:pPr>
      <w:r>
        <w:t xml:space="preserve">The precipitation products are examined in the context of landslide triggering thresholds in </w:t>
      </w:r>
      <w:commentRangeStart w:id="59"/>
      <w:r>
        <w:t>Fig. 6</w:t>
      </w:r>
      <w:commentRangeEnd w:id="59"/>
      <w:r w:rsidR="00714CB0">
        <w:rPr>
          <w:rStyle w:val="CommentReference"/>
        </w:rPr>
        <w:commentReference w:id="59"/>
      </w:r>
      <w:r>
        <w:t xml:space="preserve">,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w:t>
      </w:r>
      <w:commentRangeStart w:id="60"/>
      <w:r>
        <w:t xml:space="preserve">The MRMS or NLDAS-2 products tend to perform better than either IMERG product, with hit ratios of 0.88 and 0.76 rather than 0.70 and 0.68 among the verified landslide locations, respectively. All products </w:t>
      </w:r>
      <w:r>
        <w:lastRenderedPageBreak/>
        <w:t>perform better when using only the verified landslide locations relative to the approximate locations.</w:t>
      </w:r>
      <w:commentRangeEnd w:id="60"/>
      <w:r w:rsidR="00C7792F">
        <w:rPr>
          <w:rStyle w:val="CommentReference"/>
        </w:rPr>
        <w:commentReference w:id="60"/>
      </w:r>
    </w:p>
    <w:p w14:paraId="3F20EA0F" w14:textId="577AD5DC" w:rsidR="00F3250F" w:rsidRDefault="009F4B8E">
      <w:pPr>
        <w:pStyle w:val="BodyText"/>
      </w:pPr>
      <w:r>
        <w:t xml:space="preserve">There is a concentration of long-duration, low-intensity storms around 24 hours for all products that may </w:t>
      </w:r>
      <w:ins w:id="61" w:author="Badger, Andrew M. (GSFC-617.0)[UNIVERSITIES SPACE RESEARCH ASSOCIATION]" w:date="2020-11-17T12:58:00Z">
        <w:r w:rsidR="006232D8">
          <w:t xml:space="preserve">be </w:t>
        </w:r>
      </w:ins>
      <w:r>
        <w:t>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14:paraId="6CC02600" w14:textId="77777777" w:rsidR="00F3250F" w:rsidRDefault="009F4B8E">
      <w:pPr>
        <w:pStyle w:val="CaptionedFigure"/>
      </w:pPr>
      <w:bookmarkStart w:id="62" w:name="fig:intensity_duration"/>
      <w:r>
        <w:rPr>
          <w:noProof/>
        </w:rPr>
        <w:drawing>
          <wp:inline distT="0" distB="0" distL="0" distR="0" wp14:anchorId="4A944082" wp14:editId="347B955E">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bookmarkEnd w:id="62"/>
    </w:p>
    <w:p w14:paraId="227EC510" w14:textId="77777777" w:rsidR="00F3250F" w:rsidRDefault="009F4B8E">
      <w:pPr>
        <w:pStyle w:val="ImageCaption"/>
      </w:pPr>
      <w:r>
        <w:t>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p w14:paraId="745AC26A" w14:textId="77777777" w:rsidR="00F3250F" w:rsidRDefault="009F4B8E">
      <w:pPr>
        <w:pStyle w:val="TableCaption"/>
      </w:pPr>
      <w:bookmarkStart w:id="63" w:name="tbl:threat_guzzetti"/>
      <w:commentRangeStart w:id="64"/>
      <w:r>
        <w:t xml:space="preserve">Table 2: </w:t>
      </w:r>
      <w:commentRangeEnd w:id="64"/>
      <w:r w:rsidR="006232D8">
        <w:rPr>
          <w:rStyle w:val="CommentReference"/>
          <w:i w:val="0"/>
        </w:rPr>
        <w:commentReference w:id="64"/>
      </w:r>
      <w:commentRangeStart w:id="65"/>
      <w:r>
        <w:t>Threat score, hit ratio, and false alarm ratio for each product and the Guzzetti et al. (2007) intensity-duration threshold</w:t>
      </w:r>
      <w:commentRangeEnd w:id="65"/>
      <w:r w:rsidR="006232D8">
        <w:rPr>
          <w:rStyle w:val="CommentReference"/>
          <w:i w:val="0"/>
        </w:rPr>
        <w:commentReference w:id="65"/>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3013"/>
        <w:gridCol w:w="1034"/>
        <w:gridCol w:w="663"/>
        <w:gridCol w:w="1528"/>
        <w:gridCol w:w="1120"/>
        <w:gridCol w:w="2002"/>
      </w:tblGrid>
      <w:tr w:rsidR="00F3250F" w14:paraId="48A47CB7" w14:textId="77777777">
        <w:tc>
          <w:tcPr>
            <w:tcW w:w="0" w:type="auto"/>
            <w:tcBorders>
              <w:bottom w:val="single" w:sz="0" w:space="0" w:color="auto"/>
            </w:tcBorders>
            <w:vAlign w:val="bottom"/>
          </w:tcPr>
          <w:p w14:paraId="58E140E9" w14:textId="77777777" w:rsidR="00F3250F" w:rsidRDefault="009F4B8E">
            <w:pPr>
              <w:pStyle w:val="Compact"/>
            </w:pPr>
            <w:r>
              <w:t>Product</w:t>
            </w:r>
          </w:p>
        </w:tc>
        <w:tc>
          <w:tcPr>
            <w:tcW w:w="0" w:type="auto"/>
            <w:tcBorders>
              <w:bottom w:val="single" w:sz="0" w:space="0" w:color="auto"/>
            </w:tcBorders>
            <w:vAlign w:val="bottom"/>
          </w:tcPr>
          <w:p w14:paraId="548413C5" w14:textId="77777777" w:rsidR="00F3250F" w:rsidRDefault="009F4B8E">
            <w:pPr>
              <w:pStyle w:val="Compact"/>
            </w:pPr>
            <w:r>
              <w:t>Include</w:t>
            </w:r>
          </w:p>
        </w:tc>
        <w:tc>
          <w:tcPr>
            <w:tcW w:w="0" w:type="auto"/>
            <w:tcBorders>
              <w:bottom w:val="single" w:sz="0" w:space="0" w:color="auto"/>
            </w:tcBorders>
            <w:vAlign w:val="bottom"/>
          </w:tcPr>
          <w:p w14:paraId="69F74056" w14:textId="77777777" w:rsidR="00F3250F" w:rsidRDefault="009F4B8E">
            <w:pPr>
              <w:pStyle w:val="Compact"/>
            </w:pPr>
            <w:r>
              <w:rPr>
                <w:b/>
              </w:rPr>
              <w:t>Hits</w:t>
            </w:r>
          </w:p>
        </w:tc>
        <w:tc>
          <w:tcPr>
            <w:tcW w:w="0" w:type="auto"/>
            <w:tcBorders>
              <w:bottom w:val="single" w:sz="0" w:space="0" w:color="auto"/>
            </w:tcBorders>
            <w:vAlign w:val="bottom"/>
          </w:tcPr>
          <w:p w14:paraId="4D6BFFEE" w14:textId="77777777" w:rsidR="00F3250F" w:rsidRDefault="009F4B8E">
            <w:pPr>
              <w:pStyle w:val="Compact"/>
            </w:pPr>
            <w:r>
              <w:rPr>
                <w:b/>
              </w:rPr>
              <w:t>Misses</w:t>
            </w:r>
          </w:p>
        </w:tc>
        <w:tc>
          <w:tcPr>
            <w:tcW w:w="0" w:type="auto"/>
            <w:tcBorders>
              <w:bottom w:val="single" w:sz="0" w:space="0" w:color="auto"/>
            </w:tcBorders>
            <w:vAlign w:val="bottom"/>
          </w:tcPr>
          <w:p w14:paraId="43461B63" w14:textId="77777777" w:rsidR="00F3250F" w:rsidRDefault="009F4B8E">
            <w:pPr>
              <w:pStyle w:val="Compact"/>
            </w:pPr>
            <w:r>
              <w:rPr>
                <w:b/>
              </w:rPr>
              <w:t>Hit ratio</w:t>
            </w:r>
          </w:p>
        </w:tc>
        <w:tc>
          <w:tcPr>
            <w:tcW w:w="0" w:type="auto"/>
            <w:tcBorders>
              <w:bottom w:val="single" w:sz="0" w:space="0" w:color="auto"/>
            </w:tcBorders>
            <w:vAlign w:val="bottom"/>
          </w:tcPr>
          <w:p w14:paraId="73957B34" w14:textId="77777777" w:rsidR="00F3250F" w:rsidRDefault="009F4B8E">
            <w:pPr>
              <w:pStyle w:val="Compact"/>
            </w:pPr>
            <w:r>
              <w:rPr>
                <w:b/>
              </w:rPr>
              <w:t>False alarm ratio</w:t>
            </w:r>
          </w:p>
        </w:tc>
      </w:tr>
      <w:tr w:rsidR="00F3250F" w14:paraId="31B60E45" w14:textId="77777777">
        <w:tc>
          <w:tcPr>
            <w:tcW w:w="0" w:type="auto"/>
          </w:tcPr>
          <w:p w14:paraId="69515803" w14:textId="77777777" w:rsidR="00F3250F" w:rsidRDefault="009F4B8E">
            <w:pPr>
              <w:pStyle w:val="Compact"/>
            </w:pPr>
            <w:commentRangeStart w:id="66"/>
            <w:r>
              <w:t xml:space="preserve">GPM </w:t>
            </w:r>
            <w:commentRangeEnd w:id="66"/>
            <w:r w:rsidR="006232D8">
              <w:rPr>
                <w:rStyle w:val="CommentReference"/>
              </w:rPr>
              <w:commentReference w:id="66"/>
            </w:r>
            <w:r>
              <w:t>IMERG Early</w:t>
            </w:r>
          </w:p>
        </w:tc>
        <w:tc>
          <w:tcPr>
            <w:tcW w:w="0" w:type="auto"/>
          </w:tcPr>
          <w:p w14:paraId="70AA5BA1" w14:textId="77777777" w:rsidR="00F3250F" w:rsidRDefault="009F4B8E">
            <w:pPr>
              <w:pStyle w:val="Compact"/>
            </w:pPr>
            <w:r>
              <w:t>All</w:t>
            </w:r>
          </w:p>
        </w:tc>
        <w:tc>
          <w:tcPr>
            <w:tcW w:w="0" w:type="auto"/>
          </w:tcPr>
          <w:p w14:paraId="528A28F2" w14:textId="77777777" w:rsidR="00F3250F" w:rsidRDefault="009F4B8E">
            <w:pPr>
              <w:pStyle w:val="Compact"/>
            </w:pPr>
            <w:commentRangeStart w:id="67"/>
            <w:r>
              <w:t>114</w:t>
            </w:r>
          </w:p>
        </w:tc>
        <w:tc>
          <w:tcPr>
            <w:tcW w:w="0" w:type="auto"/>
          </w:tcPr>
          <w:p w14:paraId="1951B6B1" w14:textId="77777777" w:rsidR="00F3250F" w:rsidRDefault="009F4B8E">
            <w:pPr>
              <w:pStyle w:val="Compact"/>
            </w:pPr>
            <w:r>
              <w:t>62</w:t>
            </w:r>
            <w:commentRangeEnd w:id="67"/>
            <w:r w:rsidR="00714CB0">
              <w:rPr>
                <w:rStyle w:val="CommentReference"/>
              </w:rPr>
              <w:commentReference w:id="67"/>
            </w:r>
          </w:p>
        </w:tc>
        <w:tc>
          <w:tcPr>
            <w:tcW w:w="0" w:type="auto"/>
          </w:tcPr>
          <w:p w14:paraId="6EDA518E" w14:textId="77777777" w:rsidR="00F3250F" w:rsidRDefault="009F4B8E">
            <w:pPr>
              <w:pStyle w:val="Compact"/>
            </w:pPr>
            <w:r>
              <w:t>0.648</w:t>
            </w:r>
          </w:p>
        </w:tc>
        <w:tc>
          <w:tcPr>
            <w:tcW w:w="0" w:type="auto"/>
          </w:tcPr>
          <w:p w14:paraId="4877A9B3" w14:textId="77777777" w:rsidR="00F3250F" w:rsidRDefault="009F4B8E">
            <w:pPr>
              <w:pStyle w:val="Compact"/>
            </w:pPr>
            <w:r>
              <w:t>0.269</w:t>
            </w:r>
          </w:p>
        </w:tc>
      </w:tr>
      <w:tr w:rsidR="00F3250F" w14:paraId="0772BA50" w14:textId="77777777">
        <w:tc>
          <w:tcPr>
            <w:tcW w:w="0" w:type="auto"/>
          </w:tcPr>
          <w:p w14:paraId="304E4987" w14:textId="77777777" w:rsidR="00F3250F" w:rsidRDefault="00F3250F"/>
        </w:tc>
        <w:tc>
          <w:tcPr>
            <w:tcW w:w="0" w:type="auto"/>
          </w:tcPr>
          <w:p w14:paraId="46679F6D" w14:textId="77777777" w:rsidR="00F3250F" w:rsidRDefault="009F4B8E">
            <w:pPr>
              <w:pStyle w:val="Compact"/>
            </w:pPr>
            <w:r>
              <w:t>Verified</w:t>
            </w:r>
          </w:p>
        </w:tc>
        <w:tc>
          <w:tcPr>
            <w:tcW w:w="0" w:type="auto"/>
          </w:tcPr>
          <w:p w14:paraId="105BFB35" w14:textId="77777777" w:rsidR="00F3250F" w:rsidRDefault="009F4B8E">
            <w:pPr>
              <w:pStyle w:val="Compact"/>
            </w:pPr>
            <w:r>
              <w:t>44</w:t>
            </w:r>
          </w:p>
        </w:tc>
        <w:tc>
          <w:tcPr>
            <w:tcW w:w="0" w:type="auto"/>
          </w:tcPr>
          <w:p w14:paraId="33C0D53B" w14:textId="77777777" w:rsidR="00F3250F" w:rsidRDefault="009F4B8E">
            <w:pPr>
              <w:pStyle w:val="Compact"/>
            </w:pPr>
            <w:r>
              <w:t>21</w:t>
            </w:r>
          </w:p>
        </w:tc>
        <w:tc>
          <w:tcPr>
            <w:tcW w:w="0" w:type="auto"/>
          </w:tcPr>
          <w:p w14:paraId="07C0FC06" w14:textId="77777777" w:rsidR="00F3250F" w:rsidRDefault="009F4B8E">
            <w:pPr>
              <w:pStyle w:val="Compact"/>
            </w:pPr>
            <w:r>
              <w:t>0.677</w:t>
            </w:r>
          </w:p>
        </w:tc>
        <w:tc>
          <w:tcPr>
            <w:tcW w:w="0" w:type="auto"/>
          </w:tcPr>
          <w:p w14:paraId="11911F84" w14:textId="77777777" w:rsidR="00F3250F" w:rsidRDefault="009F4B8E">
            <w:pPr>
              <w:pStyle w:val="Compact"/>
            </w:pPr>
            <w:r>
              <w:t>0.298</w:t>
            </w:r>
          </w:p>
        </w:tc>
      </w:tr>
      <w:tr w:rsidR="00F3250F" w14:paraId="170BE7DD" w14:textId="77777777">
        <w:tc>
          <w:tcPr>
            <w:tcW w:w="0" w:type="auto"/>
          </w:tcPr>
          <w:p w14:paraId="57623ABF" w14:textId="77777777" w:rsidR="00F3250F" w:rsidRDefault="009F4B8E">
            <w:pPr>
              <w:pStyle w:val="Compact"/>
            </w:pPr>
            <w:r>
              <w:t>GPM IMERG-Final</w:t>
            </w:r>
          </w:p>
        </w:tc>
        <w:tc>
          <w:tcPr>
            <w:tcW w:w="0" w:type="auto"/>
          </w:tcPr>
          <w:p w14:paraId="6E748741" w14:textId="77777777" w:rsidR="00F3250F" w:rsidRDefault="009F4B8E">
            <w:pPr>
              <w:pStyle w:val="Compact"/>
            </w:pPr>
            <w:r>
              <w:t>All</w:t>
            </w:r>
          </w:p>
        </w:tc>
        <w:tc>
          <w:tcPr>
            <w:tcW w:w="0" w:type="auto"/>
          </w:tcPr>
          <w:p w14:paraId="0775A89A" w14:textId="77777777" w:rsidR="00F3250F" w:rsidRDefault="009F4B8E">
            <w:pPr>
              <w:pStyle w:val="Compact"/>
            </w:pPr>
            <w:r>
              <w:t>117</w:t>
            </w:r>
          </w:p>
        </w:tc>
        <w:tc>
          <w:tcPr>
            <w:tcW w:w="0" w:type="auto"/>
          </w:tcPr>
          <w:p w14:paraId="47D1C348" w14:textId="77777777" w:rsidR="00F3250F" w:rsidRDefault="009F4B8E">
            <w:pPr>
              <w:pStyle w:val="Compact"/>
            </w:pPr>
            <w:r>
              <w:t>60</w:t>
            </w:r>
          </w:p>
        </w:tc>
        <w:tc>
          <w:tcPr>
            <w:tcW w:w="0" w:type="auto"/>
          </w:tcPr>
          <w:p w14:paraId="553D88DB" w14:textId="77777777" w:rsidR="00F3250F" w:rsidRDefault="009F4B8E">
            <w:pPr>
              <w:pStyle w:val="Compact"/>
            </w:pPr>
            <w:r>
              <w:t>0.661</w:t>
            </w:r>
          </w:p>
        </w:tc>
        <w:tc>
          <w:tcPr>
            <w:tcW w:w="0" w:type="auto"/>
          </w:tcPr>
          <w:p w14:paraId="34B82262" w14:textId="77777777" w:rsidR="00F3250F" w:rsidRDefault="009F4B8E">
            <w:pPr>
              <w:pStyle w:val="Compact"/>
            </w:pPr>
            <w:r>
              <w:t>0.307</w:t>
            </w:r>
          </w:p>
        </w:tc>
      </w:tr>
      <w:tr w:rsidR="00F3250F" w14:paraId="07396F03" w14:textId="77777777">
        <w:tc>
          <w:tcPr>
            <w:tcW w:w="0" w:type="auto"/>
          </w:tcPr>
          <w:p w14:paraId="3ECAD018" w14:textId="77777777" w:rsidR="00F3250F" w:rsidRDefault="00F3250F"/>
        </w:tc>
        <w:tc>
          <w:tcPr>
            <w:tcW w:w="0" w:type="auto"/>
          </w:tcPr>
          <w:p w14:paraId="059DF526" w14:textId="77777777" w:rsidR="00F3250F" w:rsidRDefault="009F4B8E">
            <w:pPr>
              <w:pStyle w:val="Compact"/>
            </w:pPr>
            <w:r>
              <w:t>Verified</w:t>
            </w:r>
          </w:p>
        </w:tc>
        <w:tc>
          <w:tcPr>
            <w:tcW w:w="0" w:type="auto"/>
          </w:tcPr>
          <w:p w14:paraId="17D270C6" w14:textId="77777777" w:rsidR="00F3250F" w:rsidRDefault="009F4B8E">
            <w:pPr>
              <w:pStyle w:val="Compact"/>
            </w:pPr>
            <w:r>
              <w:t>45</w:t>
            </w:r>
          </w:p>
        </w:tc>
        <w:tc>
          <w:tcPr>
            <w:tcW w:w="0" w:type="auto"/>
          </w:tcPr>
          <w:p w14:paraId="7F3D17B8" w14:textId="77777777" w:rsidR="00F3250F" w:rsidRDefault="009F4B8E">
            <w:pPr>
              <w:pStyle w:val="Compact"/>
            </w:pPr>
            <w:r>
              <w:t>19</w:t>
            </w:r>
          </w:p>
        </w:tc>
        <w:tc>
          <w:tcPr>
            <w:tcW w:w="0" w:type="auto"/>
          </w:tcPr>
          <w:p w14:paraId="65C3EC19" w14:textId="77777777" w:rsidR="00F3250F" w:rsidRDefault="009F4B8E">
            <w:pPr>
              <w:pStyle w:val="Compact"/>
            </w:pPr>
            <w:r>
              <w:t>0.703</w:t>
            </w:r>
          </w:p>
        </w:tc>
        <w:tc>
          <w:tcPr>
            <w:tcW w:w="0" w:type="auto"/>
          </w:tcPr>
          <w:p w14:paraId="28455778" w14:textId="77777777" w:rsidR="00F3250F" w:rsidRDefault="009F4B8E">
            <w:pPr>
              <w:pStyle w:val="Compact"/>
            </w:pPr>
            <w:r>
              <w:t>0.339</w:t>
            </w:r>
          </w:p>
        </w:tc>
      </w:tr>
      <w:tr w:rsidR="00F3250F" w14:paraId="17AED220" w14:textId="77777777">
        <w:tc>
          <w:tcPr>
            <w:tcW w:w="0" w:type="auto"/>
          </w:tcPr>
          <w:p w14:paraId="41648674" w14:textId="77777777" w:rsidR="00F3250F" w:rsidRDefault="009F4B8E">
            <w:pPr>
              <w:pStyle w:val="Compact"/>
            </w:pPr>
            <w:r>
              <w:lastRenderedPageBreak/>
              <w:t>NLDAS-2</w:t>
            </w:r>
          </w:p>
        </w:tc>
        <w:tc>
          <w:tcPr>
            <w:tcW w:w="0" w:type="auto"/>
          </w:tcPr>
          <w:p w14:paraId="4886EB1A" w14:textId="77777777" w:rsidR="00F3250F" w:rsidRDefault="009F4B8E">
            <w:pPr>
              <w:pStyle w:val="Compact"/>
            </w:pPr>
            <w:r>
              <w:t>All</w:t>
            </w:r>
          </w:p>
        </w:tc>
        <w:tc>
          <w:tcPr>
            <w:tcW w:w="0" w:type="auto"/>
          </w:tcPr>
          <w:p w14:paraId="7AF631EA" w14:textId="77777777" w:rsidR="00F3250F" w:rsidRDefault="009F4B8E">
            <w:pPr>
              <w:pStyle w:val="Compact"/>
            </w:pPr>
            <w:r>
              <w:t>114</w:t>
            </w:r>
          </w:p>
        </w:tc>
        <w:tc>
          <w:tcPr>
            <w:tcW w:w="0" w:type="auto"/>
          </w:tcPr>
          <w:p w14:paraId="51E5C64F" w14:textId="77777777" w:rsidR="00F3250F" w:rsidRDefault="009F4B8E">
            <w:pPr>
              <w:pStyle w:val="Compact"/>
            </w:pPr>
            <w:r>
              <w:t>40</w:t>
            </w:r>
          </w:p>
        </w:tc>
        <w:tc>
          <w:tcPr>
            <w:tcW w:w="0" w:type="auto"/>
          </w:tcPr>
          <w:p w14:paraId="76F5988A" w14:textId="77777777" w:rsidR="00F3250F" w:rsidRDefault="009F4B8E">
            <w:pPr>
              <w:pStyle w:val="Compact"/>
            </w:pPr>
            <w:r>
              <w:t>0.740</w:t>
            </w:r>
          </w:p>
        </w:tc>
        <w:tc>
          <w:tcPr>
            <w:tcW w:w="0" w:type="auto"/>
          </w:tcPr>
          <w:p w14:paraId="46E9F027" w14:textId="77777777" w:rsidR="00F3250F" w:rsidRDefault="009F4B8E">
            <w:pPr>
              <w:pStyle w:val="Compact"/>
            </w:pPr>
            <w:r>
              <w:t>0.221</w:t>
            </w:r>
          </w:p>
        </w:tc>
      </w:tr>
      <w:tr w:rsidR="00F3250F" w14:paraId="6D0C21DF" w14:textId="77777777">
        <w:tc>
          <w:tcPr>
            <w:tcW w:w="0" w:type="auto"/>
          </w:tcPr>
          <w:p w14:paraId="28BFD3D1" w14:textId="77777777" w:rsidR="00F3250F" w:rsidRDefault="00F3250F"/>
        </w:tc>
        <w:tc>
          <w:tcPr>
            <w:tcW w:w="0" w:type="auto"/>
          </w:tcPr>
          <w:p w14:paraId="622DC99F" w14:textId="77777777" w:rsidR="00F3250F" w:rsidRDefault="009F4B8E">
            <w:pPr>
              <w:pStyle w:val="Compact"/>
            </w:pPr>
            <w:r>
              <w:t>Verified</w:t>
            </w:r>
          </w:p>
        </w:tc>
        <w:tc>
          <w:tcPr>
            <w:tcW w:w="0" w:type="auto"/>
          </w:tcPr>
          <w:p w14:paraId="119CCAA8" w14:textId="77777777" w:rsidR="00F3250F" w:rsidRDefault="009F4B8E">
            <w:pPr>
              <w:pStyle w:val="Compact"/>
            </w:pPr>
            <w:r>
              <w:t>45</w:t>
            </w:r>
          </w:p>
        </w:tc>
        <w:tc>
          <w:tcPr>
            <w:tcW w:w="0" w:type="auto"/>
          </w:tcPr>
          <w:p w14:paraId="4717461A" w14:textId="77777777" w:rsidR="00F3250F" w:rsidRDefault="009F4B8E">
            <w:pPr>
              <w:pStyle w:val="Compact"/>
            </w:pPr>
            <w:r>
              <w:t>14</w:t>
            </w:r>
          </w:p>
        </w:tc>
        <w:tc>
          <w:tcPr>
            <w:tcW w:w="0" w:type="auto"/>
          </w:tcPr>
          <w:p w14:paraId="62E940B0" w14:textId="77777777" w:rsidR="00F3250F" w:rsidRDefault="009F4B8E">
            <w:pPr>
              <w:pStyle w:val="Compact"/>
            </w:pPr>
            <w:r>
              <w:t>0.763</w:t>
            </w:r>
          </w:p>
        </w:tc>
        <w:tc>
          <w:tcPr>
            <w:tcW w:w="0" w:type="auto"/>
          </w:tcPr>
          <w:p w14:paraId="296399B3" w14:textId="77777777" w:rsidR="00F3250F" w:rsidRDefault="009F4B8E">
            <w:pPr>
              <w:pStyle w:val="Compact"/>
            </w:pPr>
            <w:r>
              <w:t>0.223</w:t>
            </w:r>
          </w:p>
        </w:tc>
      </w:tr>
      <w:tr w:rsidR="00F3250F" w14:paraId="2685EB5C" w14:textId="77777777">
        <w:tc>
          <w:tcPr>
            <w:tcW w:w="0" w:type="auto"/>
          </w:tcPr>
          <w:p w14:paraId="057C4A8C" w14:textId="77777777" w:rsidR="00F3250F" w:rsidRDefault="009F4B8E">
            <w:pPr>
              <w:pStyle w:val="Compact"/>
            </w:pPr>
            <w:r>
              <w:t>MRMS</w:t>
            </w:r>
          </w:p>
        </w:tc>
        <w:tc>
          <w:tcPr>
            <w:tcW w:w="0" w:type="auto"/>
          </w:tcPr>
          <w:p w14:paraId="0C448AF2" w14:textId="77777777" w:rsidR="00F3250F" w:rsidRDefault="009F4B8E">
            <w:pPr>
              <w:pStyle w:val="Compact"/>
            </w:pPr>
            <w:r>
              <w:t>All</w:t>
            </w:r>
          </w:p>
        </w:tc>
        <w:tc>
          <w:tcPr>
            <w:tcW w:w="0" w:type="auto"/>
          </w:tcPr>
          <w:p w14:paraId="3C930E3A" w14:textId="77777777" w:rsidR="00F3250F" w:rsidRDefault="009F4B8E">
            <w:pPr>
              <w:pStyle w:val="Compact"/>
            </w:pPr>
            <w:r>
              <w:t>130</w:t>
            </w:r>
          </w:p>
        </w:tc>
        <w:tc>
          <w:tcPr>
            <w:tcW w:w="0" w:type="auto"/>
          </w:tcPr>
          <w:p w14:paraId="70959644" w14:textId="77777777" w:rsidR="00F3250F" w:rsidRDefault="009F4B8E">
            <w:pPr>
              <w:pStyle w:val="Compact"/>
            </w:pPr>
            <w:r>
              <w:t>26</w:t>
            </w:r>
          </w:p>
        </w:tc>
        <w:tc>
          <w:tcPr>
            <w:tcW w:w="0" w:type="auto"/>
          </w:tcPr>
          <w:p w14:paraId="35B2AEAE" w14:textId="77777777" w:rsidR="00F3250F" w:rsidRDefault="009F4B8E">
            <w:pPr>
              <w:pStyle w:val="Compact"/>
            </w:pPr>
            <w:r>
              <w:t>0.833</w:t>
            </w:r>
          </w:p>
        </w:tc>
        <w:tc>
          <w:tcPr>
            <w:tcW w:w="0" w:type="auto"/>
          </w:tcPr>
          <w:p w14:paraId="22E42C58" w14:textId="77777777" w:rsidR="00F3250F" w:rsidRDefault="009F4B8E">
            <w:pPr>
              <w:pStyle w:val="Compact"/>
            </w:pPr>
            <w:r>
              <w:t>0.243</w:t>
            </w:r>
          </w:p>
        </w:tc>
      </w:tr>
      <w:tr w:rsidR="00F3250F" w14:paraId="6C9C1687" w14:textId="77777777">
        <w:tc>
          <w:tcPr>
            <w:tcW w:w="0" w:type="auto"/>
          </w:tcPr>
          <w:p w14:paraId="7AA2F585" w14:textId="77777777" w:rsidR="00F3250F" w:rsidRDefault="00F3250F"/>
        </w:tc>
        <w:tc>
          <w:tcPr>
            <w:tcW w:w="0" w:type="auto"/>
          </w:tcPr>
          <w:p w14:paraId="58B1EBFF" w14:textId="77777777" w:rsidR="00F3250F" w:rsidRDefault="009F4B8E">
            <w:pPr>
              <w:pStyle w:val="Compact"/>
            </w:pPr>
            <w:r>
              <w:t>Verified</w:t>
            </w:r>
          </w:p>
        </w:tc>
        <w:tc>
          <w:tcPr>
            <w:tcW w:w="0" w:type="auto"/>
          </w:tcPr>
          <w:p w14:paraId="3CB77911" w14:textId="77777777" w:rsidR="00F3250F" w:rsidRDefault="009F4B8E">
            <w:pPr>
              <w:pStyle w:val="Compact"/>
            </w:pPr>
            <w:r>
              <w:t>52</w:t>
            </w:r>
          </w:p>
        </w:tc>
        <w:tc>
          <w:tcPr>
            <w:tcW w:w="0" w:type="auto"/>
          </w:tcPr>
          <w:p w14:paraId="65AC5C70" w14:textId="77777777" w:rsidR="00F3250F" w:rsidRDefault="009F4B8E">
            <w:pPr>
              <w:pStyle w:val="Compact"/>
            </w:pPr>
            <w:r>
              <w:t>7</w:t>
            </w:r>
          </w:p>
        </w:tc>
        <w:tc>
          <w:tcPr>
            <w:tcW w:w="0" w:type="auto"/>
          </w:tcPr>
          <w:p w14:paraId="206317AC" w14:textId="77777777" w:rsidR="00F3250F" w:rsidRDefault="009F4B8E">
            <w:pPr>
              <w:pStyle w:val="Compact"/>
            </w:pPr>
            <w:r>
              <w:t>0.881</w:t>
            </w:r>
          </w:p>
        </w:tc>
        <w:tc>
          <w:tcPr>
            <w:tcW w:w="0" w:type="auto"/>
          </w:tcPr>
          <w:p w14:paraId="148FD2F1" w14:textId="77777777" w:rsidR="00F3250F" w:rsidRDefault="009F4B8E">
            <w:pPr>
              <w:pStyle w:val="Compact"/>
            </w:pPr>
            <w:r>
              <w:t>0.264</w:t>
            </w:r>
          </w:p>
        </w:tc>
      </w:tr>
    </w:tbl>
    <w:p w14:paraId="3B1934FA" w14:textId="77777777" w:rsidR="00F3250F" w:rsidRDefault="009F4B8E">
      <w:pPr>
        <w:pStyle w:val="TableCaption"/>
      </w:pPr>
      <w:bookmarkStart w:id="68" w:name="tbl:threat_cannon"/>
      <w:bookmarkEnd w:id="63"/>
      <w:r>
        <w:t>Table 3: Threat score, hit ratio, and false alarm ratio for each product and the Cannon et al. (2008) intensity-duration threshold for burned areas. Since most of these sites were not burned, this threshold tends to capture more false alarms</w:t>
      </w:r>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F3250F" w14:paraId="71D8506A" w14:textId="77777777">
        <w:tc>
          <w:tcPr>
            <w:tcW w:w="0" w:type="auto"/>
            <w:tcBorders>
              <w:bottom w:val="single" w:sz="0" w:space="0" w:color="auto"/>
            </w:tcBorders>
            <w:vAlign w:val="bottom"/>
          </w:tcPr>
          <w:p w14:paraId="51121F14" w14:textId="77777777" w:rsidR="00F3250F" w:rsidRDefault="009F4B8E">
            <w:pPr>
              <w:pStyle w:val="Compact"/>
            </w:pPr>
            <w:r>
              <w:t>Product</w:t>
            </w:r>
          </w:p>
        </w:tc>
        <w:tc>
          <w:tcPr>
            <w:tcW w:w="0" w:type="auto"/>
            <w:tcBorders>
              <w:bottom w:val="single" w:sz="0" w:space="0" w:color="auto"/>
            </w:tcBorders>
            <w:vAlign w:val="bottom"/>
          </w:tcPr>
          <w:p w14:paraId="3F3F2E50" w14:textId="77777777" w:rsidR="00F3250F" w:rsidRDefault="009F4B8E">
            <w:pPr>
              <w:pStyle w:val="Compact"/>
            </w:pPr>
            <w:r>
              <w:t>Include</w:t>
            </w:r>
          </w:p>
        </w:tc>
        <w:tc>
          <w:tcPr>
            <w:tcW w:w="0" w:type="auto"/>
            <w:tcBorders>
              <w:bottom w:val="single" w:sz="0" w:space="0" w:color="auto"/>
            </w:tcBorders>
            <w:vAlign w:val="bottom"/>
          </w:tcPr>
          <w:p w14:paraId="75E08A0D" w14:textId="77777777" w:rsidR="00F3250F" w:rsidRDefault="009F4B8E">
            <w:pPr>
              <w:pStyle w:val="Compact"/>
            </w:pPr>
            <w:r>
              <w:rPr>
                <w:b/>
              </w:rPr>
              <w:t>Hits</w:t>
            </w:r>
          </w:p>
        </w:tc>
        <w:tc>
          <w:tcPr>
            <w:tcW w:w="0" w:type="auto"/>
            <w:tcBorders>
              <w:bottom w:val="single" w:sz="0" w:space="0" w:color="auto"/>
            </w:tcBorders>
            <w:vAlign w:val="bottom"/>
          </w:tcPr>
          <w:p w14:paraId="421D1081" w14:textId="77777777" w:rsidR="00F3250F" w:rsidRDefault="009F4B8E">
            <w:pPr>
              <w:pStyle w:val="Compact"/>
            </w:pPr>
            <w:r>
              <w:rPr>
                <w:b/>
              </w:rPr>
              <w:t>Misses</w:t>
            </w:r>
          </w:p>
        </w:tc>
        <w:tc>
          <w:tcPr>
            <w:tcW w:w="0" w:type="auto"/>
            <w:tcBorders>
              <w:bottom w:val="single" w:sz="0" w:space="0" w:color="auto"/>
            </w:tcBorders>
            <w:vAlign w:val="bottom"/>
          </w:tcPr>
          <w:p w14:paraId="700F0166" w14:textId="77777777" w:rsidR="00F3250F" w:rsidRDefault="009F4B8E">
            <w:pPr>
              <w:pStyle w:val="Compact"/>
            </w:pPr>
            <w:r>
              <w:rPr>
                <w:b/>
              </w:rPr>
              <w:t>Hit ratio</w:t>
            </w:r>
          </w:p>
        </w:tc>
        <w:tc>
          <w:tcPr>
            <w:tcW w:w="0" w:type="auto"/>
            <w:tcBorders>
              <w:bottom w:val="single" w:sz="0" w:space="0" w:color="auto"/>
            </w:tcBorders>
            <w:vAlign w:val="bottom"/>
          </w:tcPr>
          <w:p w14:paraId="0AB58C69" w14:textId="77777777" w:rsidR="00F3250F" w:rsidRDefault="009F4B8E">
            <w:pPr>
              <w:pStyle w:val="Compact"/>
            </w:pPr>
            <w:r>
              <w:rPr>
                <w:b/>
              </w:rPr>
              <w:t>False alarm ratio</w:t>
            </w:r>
          </w:p>
        </w:tc>
      </w:tr>
      <w:tr w:rsidR="00F3250F" w14:paraId="2A7341C6" w14:textId="77777777">
        <w:tc>
          <w:tcPr>
            <w:tcW w:w="0" w:type="auto"/>
          </w:tcPr>
          <w:p w14:paraId="1291DC29" w14:textId="77777777" w:rsidR="00F3250F" w:rsidRDefault="009F4B8E">
            <w:pPr>
              <w:pStyle w:val="Compact"/>
            </w:pPr>
            <w:r>
              <w:t>GPM IMERG Early</w:t>
            </w:r>
          </w:p>
        </w:tc>
        <w:tc>
          <w:tcPr>
            <w:tcW w:w="0" w:type="auto"/>
          </w:tcPr>
          <w:p w14:paraId="00B7C8DF" w14:textId="77777777" w:rsidR="00F3250F" w:rsidRDefault="009F4B8E">
            <w:pPr>
              <w:pStyle w:val="Compact"/>
            </w:pPr>
            <w:r>
              <w:t>All</w:t>
            </w:r>
          </w:p>
        </w:tc>
        <w:tc>
          <w:tcPr>
            <w:tcW w:w="0" w:type="auto"/>
          </w:tcPr>
          <w:p w14:paraId="25A1BA6D" w14:textId="77777777" w:rsidR="00F3250F" w:rsidRDefault="009F4B8E">
            <w:pPr>
              <w:pStyle w:val="Compact"/>
            </w:pPr>
            <w:r>
              <w:t>69</w:t>
            </w:r>
          </w:p>
        </w:tc>
        <w:tc>
          <w:tcPr>
            <w:tcW w:w="0" w:type="auto"/>
          </w:tcPr>
          <w:p w14:paraId="4879AFE8" w14:textId="77777777" w:rsidR="00F3250F" w:rsidRDefault="009F4B8E">
            <w:pPr>
              <w:pStyle w:val="Compact"/>
            </w:pPr>
            <w:r>
              <w:t>77</w:t>
            </w:r>
          </w:p>
        </w:tc>
        <w:tc>
          <w:tcPr>
            <w:tcW w:w="0" w:type="auto"/>
          </w:tcPr>
          <w:p w14:paraId="7F5E211F" w14:textId="77777777" w:rsidR="00F3250F" w:rsidRDefault="009F4B8E">
            <w:pPr>
              <w:pStyle w:val="Compact"/>
            </w:pPr>
            <w:r>
              <w:t>0.473</w:t>
            </w:r>
          </w:p>
        </w:tc>
        <w:tc>
          <w:tcPr>
            <w:tcW w:w="0" w:type="auto"/>
          </w:tcPr>
          <w:p w14:paraId="59298F82" w14:textId="77777777" w:rsidR="00F3250F" w:rsidRDefault="009F4B8E">
            <w:pPr>
              <w:pStyle w:val="Compact"/>
            </w:pPr>
            <w:r>
              <w:t>0.107</w:t>
            </w:r>
          </w:p>
        </w:tc>
      </w:tr>
      <w:tr w:rsidR="00F3250F" w14:paraId="08FD9843" w14:textId="77777777">
        <w:tc>
          <w:tcPr>
            <w:tcW w:w="0" w:type="auto"/>
          </w:tcPr>
          <w:p w14:paraId="22AF10B7" w14:textId="77777777" w:rsidR="00F3250F" w:rsidRDefault="00F3250F"/>
        </w:tc>
        <w:tc>
          <w:tcPr>
            <w:tcW w:w="0" w:type="auto"/>
          </w:tcPr>
          <w:p w14:paraId="3120F068" w14:textId="77777777" w:rsidR="00F3250F" w:rsidRDefault="009F4B8E">
            <w:pPr>
              <w:pStyle w:val="Compact"/>
            </w:pPr>
            <w:r>
              <w:t>Verified</w:t>
            </w:r>
          </w:p>
        </w:tc>
        <w:tc>
          <w:tcPr>
            <w:tcW w:w="0" w:type="auto"/>
          </w:tcPr>
          <w:p w14:paraId="57B39AE6" w14:textId="77777777" w:rsidR="00F3250F" w:rsidRDefault="009F4B8E">
            <w:pPr>
              <w:pStyle w:val="Compact"/>
            </w:pPr>
            <w:r>
              <w:t>31</w:t>
            </w:r>
          </w:p>
        </w:tc>
        <w:tc>
          <w:tcPr>
            <w:tcW w:w="0" w:type="auto"/>
          </w:tcPr>
          <w:p w14:paraId="204A5095" w14:textId="77777777" w:rsidR="00F3250F" w:rsidRDefault="009F4B8E">
            <w:pPr>
              <w:pStyle w:val="Compact"/>
            </w:pPr>
            <w:r>
              <w:t>28</w:t>
            </w:r>
          </w:p>
        </w:tc>
        <w:tc>
          <w:tcPr>
            <w:tcW w:w="0" w:type="auto"/>
          </w:tcPr>
          <w:p w14:paraId="5E02349A" w14:textId="77777777" w:rsidR="00F3250F" w:rsidRDefault="009F4B8E">
            <w:pPr>
              <w:pStyle w:val="Compact"/>
            </w:pPr>
            <w:r>
              <w:t>0.525</w:t>
            </w:r>
          </w:p>
        </w:tc>
        <w:tc>
          <w:tcPr>
            <w:tcW w:w="0" w:type="auto"/>
          </w:tcPr>
          <w:p w14:paraId="15A8D4EF" w14:textId="77777777" w:rsidR="00F3250F" w:rsidRDefault="009F4B8E">
            <w:pPr>
              <w:pStyle w:val="Compact"/>
            </w:pPr>
            <w:r>
              <w:t>0.126</w:t>
            </w:r>
          </w:p>
        </w:tc>
      </w:tr>
      <w:tr w:rsidR="00F3250F" w14:paraId="4356FF58" w14:textId="77777777">
        <w:tc>
          <w:tcPr>
            <w:tcW w:w="0" w:type="auto"/>
          </w:tcPr>
          <w:p w14:paraId="03C7081A" w14:textId="77777777" w:rsidR="00F3250F" w:rsidRDefault="009F4B8E">
            <w:pPr>
              <w:pStyle w:val="Compact"/>
            </w:pPr>
            <w:r>
              <w:t>GPM IMERG-Final</w:t>
            </w:r>
          </w:p>
        </w:tc>
        <w:tc>
          <w:tcPr>
            <w:tcW w:w="0" w:type="auto"/>
          </w:tcPr>
          <w:p w14:paraId="058E850C" w14:textId="77777777" w:rsidR="00F3250F" w:rsidRDefault="009F4B8E">
            <w:pPr>
              <w:pStyle w:val="Compact"/>
            </w:pPr>
            <w:r>
              <w:t>All</w:t>
            </w:r>
          </w:p>
        </w:tc>
        <w:tc>
          <w:tcPr>
            <w:tcW w:w="0" w:type="auto"/>
          </w:tcPr>
          <w:p w14:paraId="4792C84B" w14:textId="77777777" w:rsidR="00F3250F" w:rsidRDefault="009F4B8E">
            <w:pPr>
              <w:pStyle w:val="Compact"/>
            </w:pPr>
            <w:r>
              <w:t>76</w:t>
            </w:r>
          </w:p>
        </w:tc>
        <w:tc>
          <w:tcPr>
            <w:tcW w:w="0" w:type="auto"/>
          </w:tcPr>
          <w:p w14:paraId="651AC228" w14:textId="77777777" w:rsidR="00F3250F" w:rsidRDefault="009F4B8E">
            <w:pPr>
              <w:pStyle w:val="Compact"/>
            </w:pPr>
            <w:r>
              <w:t>69</w:t>
            </w:r>
          </w:p>
        </w:tc>
        <w:tc>
          <w:tcPr>
            <w:tcW w:w="0" w:type="auto"/>
          </w:tcPr>
          <w:p w14:paraId="4E975B5C" w14:textId="77777777" w:rsidR="00F3250F" w:rsidRDefault="009F4B8E">
            <w:pPr>
              <w:pStyle w:val="Compact"/>
            </w:pPr>
            <w:r>
              <w:t>0.524</w:t>
            </w:r>
          </w:p>
        </w:tc>
        <w:tc>
          <w:tcPr>
            <w:tcW w:w="0" w:type="auto"/>
          </w:tcPr>
          <w:p w14:paraId="1F98C8AB" w14:textId="77777777" w:rsidR="00F3250F" w:rsidRDefault="009F4B8E">
            <w:pPr>
              <w:pStyle w:val="Compact"/>
            </w:pPr>
            <w:r>
              <w:t>0.135</w:t>
            </w:r>
          </w:p>
        </w:tc>
      </w:tr>
      <w:tr w:rsidR="00F3250F" w14:paraId="34EA855B" w14:textId="77777777">
        <w:tc>
          <w:tcPr>
            <w:tcW w:w="0" w:type="auto"/>
          </w:tcPr>
          <w:p w14:paraId="7B8EA7C9" w14:textId="77777777" w:rsidR="00F3250F" w:rsidRDefault="00F3250F"/>
        </w:tc>
        <w:tc>
          <w:tcPr>
            <w:tcW w:w="0" w:type="auto"/>
          </w:tcPr>
          <w:p w14:paraId="2AC7BB8A" w14:textId="77777777" w:rsidR="00F3250F" w:rsidRDefault="009F4B8E">
            <w:pPr>
              <w:pStyle w:val="Compact"/>
            </w:pPr>
            <w:r>
              <w:t>Verified</w:t>
            </w:r>
          </w:p>
        </w:tc>
        <w:tc>
          <w:tcPr>
            <w:tcW w:w="0" w:type="auto"/>
          </w:tcPr>
          <w:p w14:paraId="4B7257CD" w14:textId="77777777" w:rsidR="00F3250F" w:rsidRDefault="009F4B8E">
            <w:pPr>
              <w:pStyle w:val="Compact"/>
            </w:pPr>
            <w:r>
              <w:t>33</w:t>
            </w:r>
          </w:p>
        </w:tc>
        <w:tc>
          <w:tcPr>
            <w:tcW w:w="0" w:type="auto"/>
          </w:tcPr>
          <w:p w14:paraId="7C9F35ED" w14:textId="77777777" w:rsidR="00F3250F" w:rsidRDefault="009F4B8E">
            <w:pPr>
              <w:pStyle w:val="Compact"/>
            </w:pPr>
            <w:r>
              <w:t>23</w:t>
            </w:r>
          </w:p>
        </w:tc>
        <w:tc>
          <w:tcPr>
            <w:tcW w:w="0" w:type="auto"/>
          </w:tcPr>
          <w:p w14:paraId="02E4B8DE" w14:textId="77777777" w:rsidR="00F3250F" w:rsidRDefault="009F4B8E">
            <w:pPr>
              <w:pStyle w:val="Compact"/>
            </w:pPr>
            <w:r>
              <w:t>0.589</w:t>
            </w:r>
          </w:p>
        </w:tc>
        <w:tc>
          <w:tcPr>
            <w:tcW w:w="0" w:type="auto"/>
          </w:tcPr>
          <w:p w14:paraId="1B94C231" w14:textId="77777777" w:rsidR="00F3250F" w:rsidRDefault="009F4B8E">
            <w:pPr>
              <w:pStyle w:val="Compact"/>
            </w:pPr>
            <w:r>
              <w:t>0.160</w:t>
            </w:r>
          </w:p>
        </w:tc>
      </w:tr>
      <w:tr w:rsidR="00F3250F" w14:paraId="77C021A5" w14:textId="77777777">
        <w:tc>
          <w:tcPr>
            <w:tcW w:w="0" w:type="auto"/>
          </w:tcPr>
          <w:p w14:paraId="240ABD57" w14:textId="77777777" w:rsidR="00F3250F" w:rsidRDefault="009F4B8E">
            <w:pPr>
              <w:pStyle w:val="Compact"/>
            </w:pPr>
            <w:r>
              <w:t>NLDAS-2</w:t>
            </w:r>
          </w:p>
        </w:tc>
        <w:tc>
          <w:tcPr>
            <w:tcW w:w="0" w:type="auto"/>
          </w:tcPr>
          <w:p w14:paraId="4B0E7ECF" w14:textId="77777777" w:rsidR="00F3250F" w:rsidRDefault="009F4B8E">
            <w:pPr>
              <w:pStyle w:val="Compact"/>
            </w:pPr>
            <w:r>
              <w:t>All</w:t>
            </w:r>
          </w:p>
        </w:tc>
        <w:tc>
          <w:tcPr>
            <w:tcW w:w="0" w:type="auto"/>
          </w:tcPr>
          <w:p w14:paraId="06239AA1" w14:textId="77777777" w:rsidR="00F3250F" w:rsidRDefault="009F4B8E">
            <w:pPr>
              <w:pStyle w:val="Compact"/>
            </w:pPr>
            <w:r>
              <w:t>89</w:t>
            </w:r>
          </w:p>
        </w:tc>
        <w:tc>
          <w:tcPr>
            <w:tcW w:w="0" w:type="auto"/>
          </w:tcPr>
          <w:p w14:paraId="1EEFB449" w14:textId="77777777" w:rsidR="00F3250F" w:rsidRDefault="009F4B8E">
            <w:pPr>
              <w:pStyle w:val="Compact"/>
            </w:pPr>
            <w:r>
              <w:t>42</w:t>
            </w:r>
          </w:p>
        </w:tc>
        <w:tc>
          <w:tcPr>
            <w:tcW w:w="0" w:type="auto"/>
          </w:tcPr>
          <w:p w14:paraId="6CE404EC" w14:textId="77777777" w:rsidR="00F3250F" w:rsidRDefault="009F4B8E">
            <w:pPr>
              <w:pStyle w:val="Compact"/>
            </w:pPr>
            <w:r>
              <w:t>0.679</w:t>
            </w:r>
          </w:p>
        </w:tc>
        <w:tc>
          <w:tcPr>
            <w:tcW w:w="0" w:type="auto"/>
          </w:tcPr>
          <w:p w14:paraId="029DB89D" w14:textId="77777777" w:rsidR="00F3250F" w:rsidRDefault="009F4B8E">
            <w:pPr>
              <w:pStyle w:val="Compact"/>
            </w:pPr>
            <w:r>
              <w:t>0.184</w:t>
            </w:r>
          </w:p>
        </w:tc>
      </w:tr>
      <w:tr w:rsidR="00F3250F" w14:paraId="044F10CE" w14:textId="77777777">
        <w:tc>
          <w:tcPr>
            <w:tcW w:w="0" w:type="auto"/>
          </w:tcPr>
          <w:p w14:paraId="20D7A324" w14:textId="77777777" w:rsidR="00F3250F" w:rsidRDefault="00F3250F"/>
        </w:tc>
        <w:tc>
          <w:tcPr>
            <w:tcW w:w="0" w:type="auto"/>
          </w:tcPr>
          <w:p w14:paraId="0B9A71BA" w14:textId="77777777" w:rsidR="00F3250F" w:rsidRDefault="009F4B8E">
            <w:pPr>
              <w:pStyle w:val="Compact"/>
            </w:pPr>
            <w:r>
              <w:t>Verified</w:t>
            </w:r>
          </w:p>
        </w:tc>
        <w:tc>
          <w:tcPr>
            <w:tcW w:w="0" w:type="auto"/>
          </w:tcPr>
          <w:p w14:paraId="3F099149" w14:textId="77777777" w:rsidR="00F3250F" w:rsidRDefault="009F4B8E">
            <w:pPr>
              <w:pStyle w:val="Compact"/>
            </w:pPr>
            <w:r>
              <w:t>36</w:t>
            </w:r>
          </w:p>
        </w:tc>
        <w:tc>
          <w:tcPr>
            <w:tcW w:w="0" w:type="auto"/>
          </w:tcPr>
          <w:p w14:paraId="6D177782" w14:textId="77777777" w:rsidR="00F3250F" w:rsidRDefault="009F4B8E">
            <w:pPr>
              <w:pStyle w:val="Compact"/>
            </w:pPr>
            <w:r>
              <w:t>19</w:t>
            </w:r>
          </w:p>
        </w:tc>
        <w:tc>
          <w:tcPr>
            <w:tcW w:w="0" w:type="auto"/>
          </w:tcPr>
          <w:p w14:paraId="385095D6" w14:textId="77777777" w:rsidR="00F3250F" w:rsidRDefault="009F4B8E">
            <w:pPr>
              <w:pStyle w:val="Compact"/>
            </w:pPr>
            <w:r>
              <w:t>0.655</w:t>
            </w:r>
          </w:p>
        </w:tc>
        <w:tc>
          <w:tcPr>
            <w:tcW w:w="0" w:type="auto"/>
          </w:tcPr>
          <w:p w14:paraId="069103E5" w14:textId="77777777" w:rsidR="00F3250F" w:rsidRDefault="009F4B8E">
            <w:pPr>
              <w:pStyle w:val="Compact"/>
            </w:pPr>
            <w:r>
              <w:t>0.177</w:t>
            </w:r>
          </w:p>
        </w:tc>
      </w:tr>
      <w:tr w:rsidR="00F3250F" w14:paraId="52964595" w14:textId="77777777">
        <w:tc>
          <w:tcPr>
            <w:tcW w:w="0" w:type="auto"/>
          </w:tcPr>
          <w:p w14:paraId="6844738B" w14:textId="77777777" w:rsidR="00F3250F" w:rsidRDefault="009F4B8E">
            <w:pPr>
              <w:pStyle w:val="Compact"/>
            </w:pPr>
            <w:r>
              <w:t>MRMS</w:t>
            </w:r>
          </w:p>
        </w:tc>
        <w:tc>
          <w:tcPr>
            <w:tcW w:w="0" w:type="auto"/>
          </w:tcPr>
          <w:p w14:paraId="25118AFE" w14:textId="77777777" w:rsidR="00F3250F" w:rsidRDefault="009F4B8E">
            <w:pPr>
              <w:pStyle w:val="Compact"/>
            </w:pPr>
            <w:r>
              <w:t>All</w:t>
            </w:r>
          </w:p>
        </w:tc>
        <w:tc>
          <w:tcPr>
            <w:tcW w:w="0" w:type="auto"/>
          </w:tcPr>
          <w:p w14:paraId="2D0DF08A" w14:textId="77777777" w:rsidR="00F3250F" w:rsidRDefault="009F4B8E">
            <w:pPr>
              <w:pStyle w:val="Compact"/>
            </w:pPr>
            <w:r>
              <w:t>52</w:t>
            </w:r>
          </w:p>
        </w:tc>
        <w:tc>
          <w:tcPr>
            <w:tcW w:w="0" w:type="auto"/>
          </w:tcPr>
          <w:p w14:paraId="0AD1B5CD" w14:textId="77777777" w:rsidR="00F3250F" w:rsidRDefault="009F4B8E">
            <w:pPr>
              <w:pStyle w:val="Compact"/>
            </w:pPr>
            <w:r>
              <w:t>41</w:t>
            </w:r>
          </w:p>
        </w:tc>
        <w:tc>
          <w:tcPr>
            <w:tcW w:w="0" w:type="auto"/>
          </w:tcPr>
          <w:p w14:paraId="2A3840E2" w14:textId="77777777" w:rsidR="00F3250F" w:rsidRDefault="009F4B8E">
            <w:pPr>
              <w:pStyle w:val="Compact"/>
            </w:pPr>
            <w:r>
              <w:t>0.559</w:t>
            </w:r>
          </w:p>
        </w:tc>
        <w:tc>
          <w:tcPr>
            <w:tcW w:w="0" w:type="auto"/>
          </w:tcPr>
          <w:p w14:paraId="4B1DD58C" w14:textId="77777777" w:rsidR="00F3250F" w:rsidRDefault="009F4B8E">
            <w:pPr>
              <w:pStyle w:val="Compact"/>
            </w:pPr>
            <w:r>
              <w:t>0.208</w:t>
            </w:r>
          </w:p>
        </w:tc>
      </w:tr>
      <w:tr w:rsidR="00F3250F" w14:paraId="285005CA" w14:textId="77777777">
        <w:tc>
          <w:tcPr>
            <w:tcW w:w="0" w:type="auto"/>
          </w:tcPr>
          <w:p w14:paraId="69F84A48" w14:textId="77777777" w:rsidR="00F3250F" w:rsidRDefault="00F3250F"/>
        </w:tc>
        <w:tc>
          <w:tcPr>
            <w:tcW w:w="0" w:type="auto"/>
          </w:tcPr>
          <w:p w14:paraId="75468E3C" w14:textId="77777777" w:rsidR="00F3250F" w:rsidRDefault="009F4B8E">
            <w:pPr>
              <w:pStyle w:val="Compact"/>
            </w:pPr>
            <w:r>
              <w:t>Verified</w:t>
            </w:r>
          </w:p>
        </w:tc>
        <w:tc>
          <w:tcPr>
            <w:tcW w:w="0" w:type="auto"/>
          </w:tcPr>
          <w:p w14:paraId="2ECB8B16" w14:textId="77777777" w:rsidR="00F3250F" w:rsidRDefault="009F4B8E">
            <w:pPr>
              <w:pStyle w:val="Compact"/>
            </w:pPr>
            <w:r>
              <w:t>26</w:t>
            </w:r>
          </w:p>
        </w:tc>
        <w:tc>
          <w:tcPr>
            <w:tcW w:w="0" w:type="auto"/>
          </w:tcPr>
          <w:p w14:paraId="51A38510" w14:textId="77777777" w:rsidR="00F3250F" w:rsidRDefault="009F4B8E">
            <w:pPr>
              <w:pStyle w:val="Compact"/>
            </w:pPr>
            <w:r>
              <w:t>15</w:t>
            </w:r>
          </w:p>
        </w:tc>
        <w:tc>
          <w:tcPr>
            <w:tcW w:w="0" w:type="auto"/>
          </w:tcPr>
          <w:p w14:paraId="093487E3" w14:textId="77777777" w:rsidR="00F3250F" w:rsidRDefault="009F4B8E">
            <w:pPr>
              <w:pStyle w:val="Compact"/>
            </w:pPr>
            <w:r>
              <w:t>0.634</w:t>
            </w:r>
          </w:p>
        </w:tc>
        <w:tc>
          <w:tcPr>
            <w:tcW w:w="0" w:type="auto"/>
          </w:tcPr>
          <w:p w14:paraId="3F4DD779" w14:textId="77777777" w:rsidR="00F3250F" w:rsidRDefault="009F4B8E">
            <w:pPr>
              <w:pStyle w:val="Compact"/>
            </w:pPr>
            <w:r>
              <w:t>0.210</w:t>
            </w:r>
          </w:p>
        </w:tc>
      </w:tr>
    </w:tbl>
    <w:p w14:paraId="20FADF24" w14:textId="77777777" w:rsidR="00F3250F" w:rsidRDefault="009F4B8E">
      <w:pPr>
        <w:pStyle w:val="TableCaption"/>
      </w:pPr>
      <w:bookmarkStart w:id="69" w:name="tbl:threat_clarizia"/>
      <w:bookmarkEnd w:id="68"/>
      <w:r>
        <w:t>Table 4: Threat score, hit ratio, and false alarm ratio for each product and the Clarizia, Gullà, and Sorbino (1996) intensity-duration threshold.</w:t>
      </w:r>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F3250F" w14:paraId="623176B0" w14:textId="77777777">
        <w:tc>
          <w:tcPr>
            <w:tcW w:w="0" w:type="auto"/>
            <w:tcBorders>
              <w:bottom w:val="single" w:sz="0" w:space="0" w:color="auto"/>
            </w:tcBorders>
            <w:vAlign w:val="bottom"/>
          </w:tcPr>
          <w:p w14:paraId="534F29DD" w14:textId="77777777" w:rsidR="00F3250F" w:rsidRDefault="009F4B8E">
            <w:pPr>
              <w:pStyle w:val="Compact"/>
            </w:pPr>
            <w:r>
              <w:t>Product</w:t>
            </w:r>
          </w:p>
        </w:tc>
        <w:tc>
          <w:tcPr>
            <w:tcW w:w="0" w:type="auto"/>
            <w:tcBorders>
              <w:bottom w:val="single" w:sz="0" w:space="0" w:color="auto"/>
            </w:tcBorders>
            <w:vAlign w:val="bottom"/>
          </w:tcPr>
          <w:p w14:paraId="1F05EF8F" w14:textId="77777777" w:rsidR="00F3250F" w:rsidRDefault="009F4B8E">
            <w:pPr>
              <w:pStyle w:val="Compact"/>
            </w:pPr>
            <w:r>
              <w:t>Include</w:t>
            </w:r>
          </w:p>
        </w:tc>
        <w:tc>
          <w:tcPr>
            <w:tcW w:w="0" w:type="auto"/>
            <w:tcBorders>
              <w:bottom w:val="single" w:sz="0" w:space="0" w:color="auto"/>
            </w:tcBorders>
            <w:vAlign w:val="bottom"/>
          </w:tcPr>
          <w:p w14:paraId="41C4067C" w14:textId="77777777" w:rsidR="00F3250F" w:rsidRDefault="009F4B8E">
            <w:pPr>
              <w:pStyle w:val="Compact"/>
            </w:pPr>
            <w:r>
              <w:rPr>
                <w:b/>
              </w:rPr>
              <w:t>Hits</w:t>
            </w:r>
          </w:p>
        </w:tc>
        <w:tc>
          <w:tcPr>
            <w:tcW w:w="0" w:type="auto"/>
            <w:tcBorders>
              <w:bottom w:val="single" w:sz="0" w:space="0" w:color="auto"/>
            </w:tcBorders>
            <w:vAlign w:val="bottom"/>
          </w:tcPr>
          <w:p w14:paraId="18398C1B" w14:textId="77777777" w:rsidR="00F3250F" w:rsidRDefault="009F4B8E">
            <w:pPr>
              <w:pStyle w:val="Compact"/>
            </w:pPr>
            <w:r>
              <w:rPr>
                <w:b/>
              </w:rPr>
              <w:t>Misses</w:t>
            </w:r>
          </w:p>
        </w:tc>
        <w:tc>
          <w:tcPr>
            <w:tcW w:w="0" w:type="auto"/>
            <w:tcBorders>
              <w:bottom w:val="single" w:sz="0" w:space="0" w:color="auto"/>
            </w:tcBorders>
            <w:vAlign w:val="bottom"/>
          </w:tcPr>
          <w:p w14:paraId="72C09F1A" w14:textId="77777777" w:rsidR="00F3250F" w:rsidRDefault="009F4B8E">
            <w:pPr>
              <w:pStyle w:val="Compact"/>
            </w:pPr>
            <w:r>
              <w:rPr>
                <w:b/>
              </w:rPr>
              <w:t>Hit ratio</w:t>
            </w:r>
          </w:p>
        </w:tc>
        <w:tc>
          <w:tcPr>
            <w:tcW w:w="0" w:type="auto"/>
            <w:tcBorders>
              <w:bottom w:val="single" w:sz="0" w:space="0" w:color="auto"/>
            </w:tcBorders>
            <w:vAlign w:val="bottom"/>
          </w:tcPr>
          <w:p w14:paraId="62A4AA98" w14:textId="77777777" w:rsidR="00F3250F" w:rsidRDefault="009F4B8E">
            <w:pPr>
              <w:pStyle w:val="Compact"/>
            </w:pPr>
            <w:r>
              <w:rPr>
                <w:b/>
              </w:rPr>
              <w:t>False alarm ratio</w:t>
            </w:r>
          </w:p>
        </w:tc>
      </w:tr>
      <w:tr w:rsidR="00F3250F" w14:paraId="6CB288E4" w14:textId="77777777">
        <w:tc>
          <w:tcPr>
            <w:tcW w:w="0" w:type="auto"/>
          </w:tcPr>
          <w:p w14:paraId="1EA3263D" w14:textId="77777777" w:rsidR="00F3250F" w:rsidRDefault="009F4B8E">
            <w:pPr>
              <w:pStyle w:val="Compact"/>
            </w:pPr>
            <w:r>
              <w:t>GPM IMERG Early</w:t>
            </w:r>
          </w:p>
        </w:tc>
        <w:tc>
          <w:tcPr>
            <w:tcW w:w="0" w:type="auto"/>
          </w:tcPr>
          <w:p w14:paraId="73FEC601" w14:textId="77777777" w:rsidR="00F3250F" w:rsidRDefault="009F4B8E">
            <w:pPr>
              <w:pStyle w:val="Compact"/>
            </w:pPr>
            <w:r>
              <w:t>All</w:t>
            </w:r>
          </w:p>
        </w:tc>
        <w:tc>
          <w:tcPr>
            <w:tcW w:w="0" w:type="auto"/>
          </w:tcPr>
          <w:p w14:paraId="0FFEF805" w14:textId="77777777" w:rsidR="00F3250F" w:rsidRDefault="009F4B8E">
            <w:pPr>
              <w:pStyle w:val="Compact"/>
            </w:pPr>
            <w:r>
              <w:t>80</w:t>
            </w:r>
          </w:p>
        </w:tc>
        <w:tc>
          <w:tcPr>
            <w:tcW w:w="0" w:type="auto"/>
          </w:tcPr>
          <w:p w14:paraId="437DA1C5" w14:textId="77777777" w:rsidR="00F3250F" w:rsidRDefault="009F4B8E">
            <w:pPr>
              <w:pStyle w:val="Compact"/>
            </w:pPr>
            <w:r>
              <w:t>66</w:t>
            </w:r>
          </w:p>
        </w:tc>
        <w:tc>
          <w:tcPr>
            <w:tcW w:w="0" w:type="auto"/>
          </w:tcPr>
          <w:p w14:paraId="45B3E71F" w14:textId="77777777" w:rsidR="00F3250F" w:rsidRDefault="009F4B8E">
            <w:pPr>
              <w:pStyle w:val="Compact"/>
            </w:pPr>
            <w:r>
              <w:t>0.548</w:t>
            </w:r>
          </w:p>
        </w:tc>
        <w:tc>
          <w:tcPr>
            <w:tcW w:w="0" w:type="auto"/>
          </w:tcPr>
          <w:p w14:paraId="21B660F6" w14:textId="77777777" w:rsidR="00F3250F" w:rsidRDefault="009F4B8E">
            <w:pPr>
              <w:pStyle w:val="Compact"/>
            </w:pPr>
            <w:r>
              <w:t>0.161</w:t>
            </w:r>
          </w:p>
        </w:tc>
      </w:tr>
      <w:tr w:rsidR="00F3250F" w14:paraId="40742E59" w14:textId="77777777">
        <w:tc>
          <w:tcPr>
            <w:tcW w:w="0" w:type="auto"/>
          </w:tcPr>
          <w:p w14:paraId="183A96A1" w14:textId="77777777" w:rsidR="00F3250F" w:rsidRDefault="00F3250F"/>
        </w:tc>
        <w:tc>
          <w:tcPr>
            <w:tcW w:w="0" w:type="auto"/>
          </w:tcPr>
          <w:p w14:paraId="1AB16573" w14:textId="77777777" w:rsidR="00F3250F" w:rsidRDefault="009F4B8E">
            <w:pPr>
              <w:pStyle w:val="Compact"/>
            </w:pPr>
            <w:r>
              <w:t>Verified</w:t>
            </w:r>
          </w:p>
        </w:tc>
        <w:tc>
          <w:tcPr>
            <w:tcW w:w="0" w:type="auto"/>
          </w:tcPr>
          <w:p w14:paraId="228DA0C8" w14:textId="77777777" w:rsidR="00F3250F" w:rsidRDefault="009F4B8E">
            <w:pPr>
              <w:pStyle w:val="Compact"/>
            </w:pPr>
            <w:r>
              <w:t>35</w:t>
            </w:r>
          </w:p>
        </w:tc>
        <w:tc>
          <w:tcPr>
            <w:tcW w:w="0" w:type="auto"/>
          </w:tcPr>
          <w:p w14:paraId="2E5DCE62" w14:textId="77777777" w:rsidR="00F3250F" w:rsidRDefault="009F4B8E">
            <w:pPr>
              <w:pStyle w:val="Compact"/>
            </w:pPr>
            <w:r>
              <w:t>24</w:t>
            </w:r>
          </w:p>
        </w:tc>
        <w:tc>
          <w:tcPr>
            <w:tcW w:w="0" w:type="auto"/>
          </w:tcPr>
          <w:p w14:paraId="5FC34224" w14:textId="77777777" w:rsidR="00F3250F" w:rsidRDefault="009F4B8E">
            <w:pPr>
              <w:pStyle w:val="Compact"/>
            </w:pPr>
            <w:r>
              <w:t>0.593</w:t>
            </w:r>
          </w:p>
        </w:tc>
        <w:tc>
          <w:tcPr>
            <w:tcW w:w="0" w:type="auto"/>
          </w:tcPr>
          <w:p w14:paraId="60CD564A" w14:textId="77777777" w:rsidR="00F3250F" w:rsidRDefault="009F4B8E">
            <w:pPr>
              <w:pStyle w:val="Compact"/>
            </w:pPr>
            <w:r>
              <w:t>0.187</w:t>
            </w:r>
          </w:p>
        </w:tc>
      </w:tr>
      <w:tr w:rsidR="00F3250F" w14:paraId="60A18CBF" w14:textId="77777777">
        <w:tc>
          <w:tcPr>
            <w:tcW w:w="0" w:type="auto"/>
          </w:tcPr>
          <w:p w14:paraId="4422E187" w14:textId="77777777" w:rsidR="00F3250F" w:rsidRDefault="009F4B8E">
            <w:pPr>
              <w:pStyle w:val="Compact"/>
            </w:pPr>
            <w:r>
              <w:t>GPM IMERG-Final</w:t>
            </w:r>
          </w:p>
        </w:tc>
        <w:tc>
          <w:tcPr>
            <w:tcW w:w="0" w:type="auto"/>
          </w:tcPr>
          <w:p w14:paraId="0932BFAE" w14:textId="77777777" w:rsidR="00F3250F" w:rsidRDefault="009F4B8E">
            <w:pPr>
              <w:pStyle w:val="Compact"/>
            </w:pPr>
            <w:r>
              <w:t>All</w:t>
            </w:r>
          </w:p>
        </w:tc>
        <w:tc>
          <w:tcPr>
            <w:tcW w:w="0" w:type="auto"/>
          </w:tcPr>
          <w:p w14:paraId="7AF01C32" w14:textId="77777777" w:rsidR="00F3250F" w:rsidRDefault="009F4B8E">
            <w:pPr>
              <w:pStyle w:val="Compact"/>
            </w:pPr>
            <w:r>
              <w:t>89</w:t>
            </w:r>
          </w:p>
        </w:tc>
        <w:tc>
          <w:tcPr>
            <w:tcW w:w="0" w:type="auto"/>
          </w:tcPr>
          <w:p w14:paraId="6876ADE3" w14:textId="77777777" w:rsidR="00F3250F" w:rsidRDefault="009F4B8E">
            <w:pPr>
              <w:pStyle w:val="Compact"/>
            </w:pPr>
            <w:r>
              <w:t>56</w:t>
            </w:r>
          </w:p>
        </w:tc>
        <w:tc>
          <w:tcPr>
            <w:tcW w:w="0" w:type="auto"/>
          </w:tcPr>
          <w:p w14:paraId="2BF9C3E5" w14:textId="77777777" w:rsidR="00F3250F" w:rsidRDefault="009F4B8E">
            <w:pPr>
              <w:pStyle w:val="Compact"/>
            </w:pPr>
            <w:r>
              <w:t>0.614</w:t>
            </w:r>
          </w:p>
        </w:tc>
        <w:tc>
          <w:tcPr>
            <w:tcW w:w="0" w:type="auto"/>
          </w:tcPr>
          <w:p w14:paraId="27DCE748" w14:textId="77777777" w:rsidR="00F3250F" w:rsidRDefault="009F4B8E">
            <w:pPr>
              <w:pStyle w:val="Compact"/>
            </w:pPr>
            <w:r>
              <w:t>0.200</w:t>
            </w:r>
          </w:p>
        </w:tc>
      </w:tr>
      <w:tr w:rsidR="00F3250F" w14:paraId="2CFB55B5" w14:textId="77777777">
        <w:tc>
          <w:tcPr>
            <w:tcW w:w="0" w:type="auto"/>
          </w:tcPr>
          <w:p w14:paraId="30A16231" w14:textId="77777777" w:rsidR="00F3250F" w:rsidRDefault="00F3250F"/>
        </w:tc>
        <w:tc>
          <w:tcPr>
            <w:tcW w:w="0" w:type="auto"/>
          </w:tcPr>
          <w:p w14:paraId="3A40AD5F" w14:textId="77777777" w:rsidR="00F3250F" w:rsidRDefault="009F4B8E">
            <w:pPr>
              <w:pStyle w:val="Compact"/>
            </w:pPr>
            <w:r>
              <w:t>Verified</w:t>
            </w:r>
          </w:p>
        </w:tc>
        <w:tc>
          <w:tcPr>
            <w:tcW w:w="0" w:type="auto"/>
          </w:tcPr>
          <w:p w14:paraId="5E47D87F" w14:textId="77777777" w:rsidR="00F3250F" w:rsidRDefault="009F4B8E">
            <w:pPr>
              <w:pStyle w:val="Compact"/>
            </w:pPr>
            <w:r>
              <w:t>54</w:t>
            </w:r>
          </w:p>
        </w:tc>
        <w:tc>
          <w:tcPr>
            <w:tcW w:w="0" w:type="auto"/>
          </w:tcPr>
          <w:p w14:paraId="054968D1" w14:textId="77777777" w:rsidR="00F3250F" w:rsidRDefault="009F4B8E">
            <w:pPr>
              <w:pStyle w:val="Compact"/>
            </w:pPr>
            <w:r>
              <w:t>39</w:t>
            </w:r>
          </w:p>
        </w:tc>
        <w:tc>
          <w:tcPr>
            <w:tcW w:w="0" w:type="auto"/>
          </w:tcPr>
          <w:p w14:paraId="6C46C3E2" w14:textId="77777777" w:rsidR="00F3250F" w:rsidRDefault="009F4B8E">
            <w:pPr>
              <w:pStyle w:val="Compact"/>
            </w:pPr>
            <w:r>
              <w:t>0.581</w:t>
            </w:r>
          </w:p>
        </w:tc>
        <w:tc>
          <w:tcPr>
            <w:tcW w:w="0" w:type="auto"/>
          </w:tcPr>
          <w:p w14:paraId="71D5AA83" w14:textId="77777777" w:rsidR="00F3250F" w:rsidRDefault="009F4B8E">
            <w:pPr>
              <w:pStyle w:val="Compact"/>
            </w:pPr>
            <w:r>
              <w:t>0.251</w:t>
            </w:r>
          </w:p>
        </w:tc>
      </w:tr>
      <w:tr w:rsidR="00F3250F" w14:paraId="626CC4AB" w14:textId="77777777">
        <w:tc>
          <w:tcPr>
            <w:tcW w:w="0" w:type="auto"/>
          </w:tcPr>
          <w:p w14:paraId="4113CCCE" w14:textId="77777777" w:rsidR="00F3250F" w:rsidRDefault="009F4B8E">
            <w:pPr>
              <w:pStyle w:val="Compact"/>
            </w:pPr>
            <w:r>
              <w:t>NLDAS-2</w:t>
            </w:r>
          </w:p>
        </w:tc>
        <w:tc>
          <w:tcPr>
            <w:tcW w:w="0" w:type="auto"/>
          </w:tcPr>
          <w:p w14:paraId="2FA4E2B0" w14:textId="77777777" w:rsidR="00F3250F" w:rsidRDefault="009F4B8E">
            <w:pPr>
              <w:pStyle w:val="Compact"/>
            </w:pPr>
            <w:r>
              <w:t>All</w:t>
            </w:r>
          </w:p>
        </w:tc>
        <w:tc>
          <w:tcPr>
            <w:tcW w:w="0" w:type="auto"/>
          </w:tcPr>
          <w:p w14:paraId="63994A55" w14:textId="77777777" w:rsidR="00F3250F" w:rsidRDefault="009F4B8E">
            <w:pPr>
              <w:pStyle w:val="Compact"/>
            </w:pPr>
            <w:r>
              <w:t>97</w:t>
            </w:r>
          </w:p>
        </w:tc>
        <w:tc>
          <w:tcPr>
            <w:tcW w:w="0" w:type="auto"/>
          </w:tcPr>
          <w:p w14:paraId="0AC59B43" w14:textId="77777777" w:rsidR="00F3250F" w:rsidRDefault="009F4B8E">
            <w:pPr>
              <w:pStyle w:val="Compact"/>
            </w:pPr>
            <w:r>
              <w:t>34</w:t>
            </w:r>
          </w:p>
        </w:tc>
        <w:tc>
          <w:tcPr>
            <w:tcW w:w="0" w:type="auto"/>
          </w:tcPr>
          <w:p w14:paraId="59E220E5" w14:textId="77777777" w:rsidR="00F3250F" w:rsidRDefault="009F4B8E">
            <w:pPr>
              <w:pStyle w:val="Compact"/>
            </w:pPr>
            <w:r>
              <w:t>0.740</w:t>
            </w:r>
          </w:p>
        </w:tc>
        <w:tc>
          <w:tcPr>
            <w:tcW w:w="0" w:type="auto"/>
          </w:tcPr>
          <w:p w14:paraId="5314DCF0" w14:textId="77777777" w:rsidR="00F3250F" w:rsidRDefault="009F4B8E">
            <w:pPr>
              <w:pStyle w:val="Compact"/>
            </w:pPr>
            <w:r>
              <w:t>0.236</w:t>
            </w:r>
          </w:p>
        </w:tc>
      </w:tr>
      <w:tr w:rsidR="00F3250F" w14:paraId="5C53742B" w14:textId="77777777">
        <w:tc>
          <w:tcPr>
            <w:tcW w:w="0" w:type="auto"/>
          </w:tcPr>
          <w:p w14:paraId="01C1BA07" w14:textId="77777777" w:rsidR="00F3250F" w:rsidRDefault="00F3250F"/>
        </w:tc>
        <w:tc>
          <w:tcPr>
            <w:tcW w:w="0" w:type="auto"/>
          </w:tcPr>
          <w:p w14:paraId="000A5339" w14:textId="77777777" w:rsidR="00F3250F" w:rsidRDefault="009F4B8E">
            <w:pPr>
              <w:pStyle w:val="Compact"/>
            </w:pPr>
            <w:r>
              <w:t>Verified</w:t>
            </w:r>
          </w:p>
        </w:tc>
        <w:tc>
          <w:tcPr>
            <w:tcW w:w="0" w:type="auto"/>
          </w:tcPr>
          <w:p w14:paraId="2727596C" w14:textId="77777777" w:rsidR="00F3250F" w:rsidRDefault="009F4B8E">
            <w:pPr>
              <w:pStyle w:val="Compact"/>
            </w:pPr>
            <w:r>
              <w:t>45</w:t>
            </w:r>
          </w:p>
        </w:tc>
        <w:tc>
          <w:tcPr>
            <w:tcW w:w="0" w:type="auto"/>
          </w:tcPr>
          <w:p w14:paraId="2B9E590D" w14:textId="77777777" w:rsidR="00F3250F" w:rsidRDefault="009F4B8E">
            <w:pPr>
              <w:pStyle w:val="Compact"/>
            </w:pPr>
            <w:r>
              <w:t>14</w:t>
            </w:r>
          </w:p>
        </w:tc>
        <w:tc>
          <w:tcPr>
            <w:tcW w:w="0" w:type="auto"/>
          </w:tcPr>
          <w:p w14:paraId="74CB01E7" w14:textId="77777777" w:rsidR="00F3250F" w:rsidRDefault="009F4B8E">
            <w:pPr>
              <w:pStyle w:val="Compact"/>
            </w:pPr>
            <w:r>
              <w:t>0.763</w:t>
            </w:r>
          </w:p>
        </w:tc>
        <w:tc>
          <w:tcPr>
            <w:tcW w:w="0" w:type="auto"/>
          </w:tcPr>
          <w:p w14:paraId="2B14E9A0" w14:textId="77777777" w:rsidR="00F3250F" w:rsidRDefault="009F4B8E">
            <w:pPr>
              <w:pStyle w:val="Compact"/>
            </w:pPr>
            <w:r>
              <w:t>0.223</w:t>
            </w:r>
          </w:p>
        </w:tc>
      </w:tr>
      <w:tr w:rsidR="00F3250F" w14:paraId="75B217A9" w14:textId="77777777">
        <w:tc>
          <w:tcPr>
            <w:tcW w:w="0" w:type="auto"/>
          </w:tcPr>
          <w:p w14:paraId="089C75AF" w14:textId="77777777" w:rsidR="00F3250F" w:rsidRDefault="009F4B8E">
            <w:pPr>
              <w:pStyle w:val="Compact"/>
            </w:pPr>
            <w:r>
              <w:t>MRMS</w:t>
            </w:r>
          </w:p>
        </w:tc>
        <w:tc>
          <w:tcPr>
            <w:tcW w:w="0" w:type="auto"/>
          </w:tcPr>
          <w:p w14:paraId="755B68CD" w14:textId="77777777" w:rsidR="00F3250F" w:rsidRDefault="009F4B8E">
            <w:pPr>
              <w:pStyle w:val="Compact"/>
            </w:pPr>
            <w:r>
              <w:t>All</w:t>
            </w:r>
          </w:p>
        </w:tc>
        <w:tc>
          <w:tcPr>
            <w:tcW w:w="0" w:type="auto"/>
          </w:tcPr>
          <w:p w14:paraId="4ED08372" w14:textId="77777777" w:rsidR="00F3250F" w:rsidRDefault="009F4B8E">
            <w:pPr>
              <w:pStyle w:val="Compact"/>
            </w:pPr>
            <w:r>
              <w:t>54</w:t>
            </w:r>
          </w:p>
        </w:tc>
        <w:tc>
          <w:tcPr>
            <w:tcW w:w="0" w:type="auto"/>
          </w:tcPr>
          <w:p w14:paraId="304F99BC" w14:textId="77777777" w:rsidR="00F3250F" w:rsidRDefault="009F4B8E">
            <w:pPr>
              <w:pStyle w:val="Compact"/>
            </w:pPr>
            <w:r>
              <w:t>39</w:t>
            </w:r>
          </w:p>
        </w:tc>
        <w:tc>
          <w:tcPr>
            <w:tcW w:w="0" w:type="auto"/>
          </w:tcPr>
          <w:p w14:paraId="78C99BA8" w14:textId="77777777" w:rsidR="00F3250F" w:rsidRDefault="009F4B8E">
            <w:pPr>
              <w:pStyle w:val="Compact"/>
            </w:pPr>
            <w:r>
              <w:t>0.581</w:t>
            </w:r>
          </w:p>
        </w:tc>
        <w:tc>
          <w:tcPr>
            <w:tcW w:w="0" w:type="auto"/>
          </w:tcPr>
          <w:p w14:paraId="69657E7B" w14:textId="77777777" w:rsidR="00F3250F" w:rsidRDefault="009F4B8E">
            <w:pPr>
              <w:pStyle w:val="Compact"/>
            </w:pPr>
            <w:r>
              <w:t>0.251</w:t>
            </w:r>
          </w:p>
        </w:tc>
      </w:tr>
      <w:tr w:rsidR="00F3250F" w14:paraId="727F2117" w14:textId="77777777">
        <w:tc>
          <w:tcPr>
            <w:tcW w:w="0" w:type="auto"/>
          </w:tcPr>
          <w:p w14:paraId="4C42AC93" w14:textId="77777777" w:rsidR="00F3250F" w:rsidRDefault="00F3250F"/>
        </w:tc>
        <w:tc>
          <w:tcPr>
            <w:tcW w:w="0" w:type="auto"/>
          </w:tcPr>
          <w:p w14:paraId="34E358BF" w14:textId="77777777" w:rsidR="00F3250F" w:rsidRDefault="009F4B8E">
            <w:pPr>
              <w:pStyle w:val="Compact"/>
            </w:pPr>
            <w:r>
              <w:t>Verified</w:t>
            </w:r>
          </w:p>
        </w:tc>
        <w:tc>
          <w:tcPr>
            <w:tcW w:w="0" w:type="auto"/>
          </w:tcPr>
          <w:p w14:paraId="10D06CF5" w14:textId="77777777" w:rsidR="00F3250F" w:rsidRDefault="009F4B8E">
            <w:pPr>
              <w:pStyle w:val="Compact"/>
            </w:pPr>
            <w:r>
              <w:t>42</w:t>
            </w:r>
          </w:p>
        </w:tc>
        <w:tc>
          <w:tcPr>
            <w:tcW w:w="0" w:type="auto"/>
          </w:tcPr>
          <w:p w14:paraId="26F0B71E" w14:textId="77777777" w:rsidR="00F3250F" w:rsidRDefault="009F4B8E">
            <w:pPr>
              <w:pStyle w:val="Compact"/>
            </w:pPr>
            <w:r>
              <w:t>13</w:t>
            </w:r>
          </w:p>
        </w:tc>
        <w:tc>
          <w:tcPr>
            <w:tcW w:w="0" w:type="auto"/>
          </w:tcPr>
          <w:p w14:paraId="7BADB1A4" w14:textId="77777777" w:rsidR="00F3250F" w:rsidRDefault="009F4B8E">
            <w:pPr>
              <w:pStyle w:val="Compact"/>
            </w:pPr>
            <w:r>
              <w:t>0.764</w:t>
            </w:r>
          </w:p>
        </w:tc>
        <w:tc>
          <w:tcPr>
            <w:tcW w:w="0" w:type="auto"/>
          </w:tcPr>
          <w:p w14:paraId="5184E62D" w14:textId="77777777" w:rsidR="00F3250F" w:rsidRDefault="009F4B8E">
            <w:pPr>
              <w:pStyle w:val="Compact"/>
            </w:pPr>
            <w:r>
              <w:t>0.232</w:t>
            </w:r>
          </w:p>
        </w:tc>
      </w:tr>
    </w:tbl>
    <w:p w14:paraId="122559E8" w14:textId="77777777" w:rsidR="00F3250F" w:rsidRDefault="009F4B8E">
      <w:pPr>
        <w:pStyle w:val="Heading1"/>
      </w:pPr>
      <w:bookmarkStart w:id="70" w:name="discussion"/>
      <w:bookmarkEnd w:id="69"/>
      <w:r>
        <w:t>Discussion</w:t>
      </w:r>
      <w:bookmarkEnd w:id="70"/>
    </w:p>
    <w:p w14:paraId="3DF6D826" w14:textId="77777777" w:rsidR="00F3250F" w:rsidRDefault="009F4B8E">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t>
      </w:r>
      <w:r>
        <w:lastRenderedPageBreak/>
        <w:t>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14:paraId="41CEEC7E" w14:textId="77777777" w:rsidR="00F3250F" w:rsidRDefault="009F4B8E">
      <w:pPr>
        <w:pStyle w:val="BodyText"/>
      </w:pPr>
      <w:r>
        <w:t>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3A536A93" w14:textId="77777777" w:rsidR="00F3250F" w:rsidRDefault="009F4B8E">
      <w:pPr>
        <w:pStyle w:val="BodyText"/>
      </w:pPr>
      <w:r>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14:paraId="2D2C6A36" w14:textId="77777777" w:rsidR="00F3250F" w:rsidRDefault="009F4B8E">
      <w:pPr>
        <w:pStyle w:val="BodyText"/>
      </w:pPr>
      <w:r>
        <w:t>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w:t>
      </w:r>
    </w:p>
    <w:p w14:paraId="1BF3672C" w14:textId="77777777" w:rsidR="00F3250F" w:rsidRDefault="009F4B8E">
      <w:pPr>
        <w:pStyle w:val="Heading1"/>
      </w:pPr>
      <w:bookmarkStart w:id="71" w:name="conclusion"/>
      <w:r>
        <w:lastRenderedPageBreak/>
        <w:t>Conclusion</w:t>
      </w:r>
      <w:bookmarkEnd w:id="71"/>
    </w:p>
    <w:p w14:paraId="63C9B662" w14:textId="77777777" w:rsidR="00F3250F" w:rsidRDefault="009F4B8E">
      <w:pPr>
        <w:pStyle w:val="FirstParagraph"/>
      </w:pPr>
      <w:r>
        <w:t>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14:paraId="4C66BEAB" w14:textId="77777777" w:rsidR="00F3250F" w:rsidRDefault="009F4B8E">
      <w:pPr>
        <w:pStyle w:val="BodyText"/>
      </w:pPr>
      <w:r>
        <w:t>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14:paraId="1CAD83A2" w14:textId="522C0835" w:rsidR="00F3250F" w:rsidRDefault="009F4B8E">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del w:id="72" w:author="Badger, Andrew M. (GSFC-617.0)[UNIVERSITIES SPACE RESEARCH ASSOCIATION]" w:date="2020-11-17T13:09:00Z">
        <w:r w:rsidDel="00D65694">
          <w:delText xml:space="preserve">was </w:delText>
        </w:r>
      </w:del>
      <w:ins w:id="73" w:author="Badger, Andrew M. (GSFC-617.0)[UNIVERSITIES SPACE RESEARCH ASSOCIATION]" w:date="2020-11-17T13:09:00Z">
        <w:r w:rsidR="00D65694">
          <w:t>were</w:t>
        </w:r>
        <w:r w:rsidR="00D65694">
          <w:t xml:space="preserve"> </w:t>
        </w:r>
      </w:ins>
      <w:r>
        <w:t>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p w14:paraId="479FABB4" w14:textId="77777777" w:rsidR="00F3250F" w:rsidRDefault="009F4B8E">
      <w:pPr>
        <w:pStyle w:val="Heading1"/>
      </w:pPr>
      <w:bookmarkStart w:id="74" w:name="bibliography"/>
      <w:r>
        <w:t>Bibliography</w:t>
      </w:r>
      <w:bookmarkEnd w:id="74"/>
    </w:p>
    <w:p w14:paraId="538AE7AA" w14:textId="77777777" w:rsidR="00F3250F" w:rsidRDefault="009F4B8E">
      <w:pPr>
        <w:pStyle w:val="Bibliography"/>
      </w:pPr>
      <w:bookmarkStart w:id="75" w:name="ref-adlerVersion2GlobalPrecipitation2003"/>
      <w:bookmarkStart w:id="76"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r>
        <w:fldChar w:fldCharType="begin"/>
      </w:r>
      <w:r>
        <w:instrText xml:space="preserve"> HYPERLINK "https://doi.org/10.1175/1525-7541(2003)004%3C1147:TVGPCP%3E2.0.CO;2" \h </w:instrText>
      </w:r>
      <w:r>
        <w:fldChar w:fldCharType="separate"/>
      </w:r>
      <w:r>
        <w:rPr>
          <w:rStyle w:val="Hyperlink"/>
        </w:rPr>
        <w:t>https://doi.org/10.1175/1525-7541(2003)004&lt;1147:TVGPCP&gt;2.0.CO;2</w:t>
      </w:r>
      <w:r>
        <w:rPr>
          <w:rStyle w:val="Hyperlink"/>
        </w:rPr>
        <w:fldChar w:fldCharType="end"/>
      </w:r>
      <w:r>
        <w:t>.</w:t>
      </w:r>
    </w:p>
    <w:p w14:paraId="12E64558" w14:textId="77777777" w:rsidR="00F3250F" w:rsidRDefault="009F4B8E">
      <w:pPr>
        <w:pStyle w:val="Bibliography"/>
      </w:pPr>
      <w:bookmarkStart w:id="77" w:name="X24fc2a84a4ae6512365625e206c6bb0883c4ed4"/>
      <w:bookmarkEnd w:id="75"/>
      <w:r>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26FEF99E" w14:textId="77777777" w:rsidR="00F3250F" w:rsidRDefault="009F4B8E">
      <w:pPr>
        <w:pStyle w:val="Bibliography"/>
      </w:pPr>
      <w:bookmarkStart w:id="78" w:name="X22b47a3cde1969dd2b516b7a05df72f80c6983f"/>
      <w:bookmarkEnd w:id="77"/>
      <w:r>
        <w:lastRenderedPageBreak/>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r>
        <w:fldChar w:fldCharType="begin"/>
      </w:r>
      <w:r>
        <w:instrText xml:space="preserve"> HYPERLINK "https://doi.org/10.1029/2010JD014741" \h </w:instrText>
      </w:r>
      <w:r>
        <w:fldChar w:fldCharType="separate"/>
      </w:r>
      <w:r>
        <w:rPr>
          <w:rStyle w:val="Hyperlink"/>
        </w:rPr>
        <w:t>https://doi.org/10.1029/2010JD014741</w:t>
      </w:r>
      <w:r>
        <w:rPr>
          <w:rStyle w:val="Hyperlink"/>
        </w:rPr>
        <w:fldChar w:fldCharType="end"/>
      </w:r>
      <w:r>
        <w:t>.</w:t>
      </w:r>
    </w:p>
    <w:p w14:paraId="1EBAE22A" w14:textId="77777777" w:rsidR="00F3250F" w:rsidRDefault="009F4B8E">
      <w:pPr>
        <w:pStyle w:val="Bibliography"/>
      </w:pPr>
      <w:bookmarkStart w:id="79" w:name="Xfc06607dd742f2425f1febfe9683397263feb54"/>
      <w:bookmarkEnd w:id="78"/>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r>
        <w:fldChar w:fldCharType="begin"/>
      </w:r>
      <w:r>
        <w:instrText xml:space="preserve"> HYPERLINK "https://doi.org/10.1016/j.jhydrol.2017.10.059" \h </w:instrText>
      </w:r>
      <w:r>
        <w:fldChar w:fldCharType="separate"/>
      </w:r>
      <w:r>
        <w:rPr>
          <w:rStyle w:val="Hyperlink"/>
        </w:rPr>
        <w:t>https://doi.org/10.1016/j.jhydrol.2017.10.059</w:t>
      </w:r>
      <w:r>
        <w:rPr>
          <w:rStyle w:val="Hyperlink"/>
        </w:rPr>
        <w:fldChar w:fldCharType="end"/>
      </w:r>
      <w:r>
        <w:t>.</w:t>
      </w:r>
    </w:p>
    <w:p w14:paraId="02832ED7" w14:textId="77777777" w:rsidR="00F3250F" w:rsidRDefault="009F4B8E">
      <w:pPr>
        <w:pStyle w:val="Bibliography"/>
      </w:pPr>
      <w:bookmarkStart w:id="80" w:name="X0ace58d1d0cbb723034740d1a9211a566c3d7ce"/>
      <w:bookmarkEnd w:id="79"/>
      <w:r>
        <w:t xml:space="preserve">Amitai, E., W. Petersen, X. Llort, and S. Vasiloff. 2012. “Multiplatform Comparisons of Rain Intensity for Extreme Precipitation Events.” </w:t>
      </w:r>
      <w:r>
        <w:rPr>
          <w:i/>
        </w:rPr>
        <w:t>IEEE Transactions on Geoscience and Remote Sensing</w:t>
      </w:r>
      <w:r>
        <w:t xml:space="preserve"> 50 (3): 675–86. </w:t>
      </w:r>
      <w:r>
        <w:fldChar w:fldCharType="begin"/>
      </w:r>
      <w:r>
        <w:instrText xml:space="preserve"> HYPERLINK "https://doi.org/10.1109/TGRS.2011.2162737" \h </w:instrText>
      </w:r>
      <w:r>
        <w:fldChar w:fldCharType="separate"/>
      </w:r>
      <w:r>
        <w:rPr>
          <w:rStyle w:val="Hyperlink"/>
        </w:rPr>
        <w:t>https://doi.org/10.1109/TGRS.2011.2162737</w:t>
      </w:r>
      <w:r>
        <w:rPr>
          <w:rStyle w:val="Hyperlink"/>
        </w:rPr>
        <w:fldChar w:fldCharType="end"/>
      </w:r>
      <w:r>
        <w:t>.</w:t>
      </w:r>
    </w:p>
    <w:p w14:paraId="7DA8AFD0" w14:textId="77777777" w:rsidR="00F3250F" w:rsidRDefault="009F4B8E">
      <w:pPr>
        <w:pStyle w:val="Bibliography"/>
      </w:pPr>
      <w:bookmarkStart w:id="81" w:name="Xdafcc1e4c8c642f64b87041b6d62cfb65328b63"/>
      <w:bookmarkEnd w:id="80"/>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r>
        <w:fldChar w:fldCharType="begin"/>
      </w:r>
      <w:r>
        <w:instrText xml:space="preserve"> HYPERLINK "https://doi.org/10.1175/BAMS-D-13-00068.1" \h </w:instrText>
      </w:r>
      <w:r>
        <w:fldChar w:fldCharType="separate"/>
      </w:r>
      <w:r>
        <w:rPr>
          <w:rStyle w:val="Hyperlink"/>
        </w:rPr>
        <w:t>https://doi.org/10.1175/BAMS-D-13-00068.1</w:t>
      </w:r>
      <w:r>
        <w:rPr>
          <w:rStyle w:val="Hyperlink"/>
        </w:rPr>
        <w:fldChar w:fldCharType="end"/>
      </w:r>
      <w:r>
        <w:t>.</w:t>
      </w:r>
    </w:p>
    <w:p w14:paraId="4B6DCA3B" w14:textId="77777777" w:rsidR="00F3250F" w:rsidRDefault="009F4B8E">
      <w:pPr>
        <w:pStyle w:val="Bibliography"/>
      </w:pPr>
      <w:bookmarkStart w:id="82" w:name="ref-baoFutureIncreasesExtreme2017"/>
      <w:bookmarkEnd w:id="81"/>
      <w:r>
        <w:t xml:space="preserve">Bao, Jiawei, Steven C. Sherwood, Lisa V. Alexander, and Jason P. Evans. 2017. “Future Increases in Extreme Precipitation Exceed Observed Scaling Rates.” </w:t>
      </w:r>
      <w:r>
        <w:rPr>
          <w:i/>
        </w:rPr>
        <w:t>Nature Climate Change</w:t>
      </w:r>
      <w:r>
        <w:t xml:space="preserve"> 7 (2): 128–32. </w:t>
      </w:r>
      <w:r>
        <w:fldChar w:fldCharType="begin"/>
      </w:r>
      <w:r>
        <w:instrText xml:space="preserve"> HYPERLINK "https://doi.org/10.1038/nclimate3201" \h </w:instrText>
      </w:r>
      <w:r>
        <w:fldChar w:fldCharType="separate"/>
      </w:r>
      <w:r>
        <w:rPr>
          <w:rStyle w:val="Hyperlink"/>
        </w:rPr>
        <w:t>https://doi.org/10.1038/nclimate3201</w:t>
      </w:r>
      <w:r>
        <w:rPr>
          <w:rStyle w:val="Hyperlink"/>
        </w:rPr>
        <w:fldChar w:fldCharType="end"/>
      </w:r>
      <w:r>
        <w:t>.</w:t>
      </w:r>
    </w:p>
    <w:p w14:paraId="4DF41A2A" w14:textId="77777777" w:rsidR="00F3250F" w:rsidRDefault="009F4B8E">
      <w:pPr>
        <w:pStyle w:val="Bibliography"/>
      </w:pPr>
      <w:bookmarkStart w:id="83" w:name="ref-beckMSWEP3hourly252017"/>
      <w:bookmarkEnd w:id="82"/>
      <w:r>
        <w:t xml:space="preserve">Beck, Hylke E., Albert IJM van Dijk, Vincenzo Levizzani, Jaap Schellekens, Diego Miralles, Brecht Martens, and Ad de Roo. 2017. “MSWEP : 3-Hourly 0.25 Global Gridded Precipitation (1979-2015) by Merging Gauge, Satellite, and Reanalysis Data.” </w:t>
      </w:r>
      <w:r>
        <w:rPr>
          <w:i/>
        </w:rPr>
        <w:t>HYDROLOGY AND EARTH SYSTEM SCIENCES</w:t>
      </w:r>
      <w:r>
        <w:t xml:space="preserve"> 21 (1): 589–615. </w:t>
      </w:r>
      <w:r>
        <w:fldChar w:fldCharType="begin"/>
      </w:r>
      <w:r>
        <w:instrText xml:space="preserve"> HYPERLINK "https://doi.org/10.5194/hess-21-589-2017" \h </w:instrText>
      </w:r>
      <w:r>
        <w:fldChar w:fldCharType="separate"/>
      </w:r>
      <w:r>
        <w:rPr>
          <w:rStyle w:val="Hyperlink"/>
        </w:rPr>
        <w:t>https://doi.org/10.5194/hess-21-589-2017</w:t>
      </w:r>
      <w:r>
        <w:rPr>
          <w:rStyle w:val="Hyperlink"/>
        </w:rPr>
        <w:fldChar w:fldCharType="end"/>
      </w:r>
      <w:r>
        <w:t>.</w:t>
      </w:r>
    </w:p>
    <w:p w14:paraId="289CAA35" w14:textId="77777777" w:rsidR="00F3250F" w:rsidRDefault="009F4B8E">
      <w:pPr>
        <w:pStyle w:val="Bibliography"/>
      </w:pPr>
      <w:bookmarkStart w:id="84" w:name="Xa9325b9b2de7de6107cf0f6f8434d1127ff6d48"/>
      <w:bookmarkEnd w:id="83"/>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r>
        <w:fldChar w:fldCharType="begin"/>
      </w:r>
      <w:r>
        <w:instrText xml:space="preserve"> HYPERLINK "https://doi.org/10.1256/qj.02.49" \h </w:instrText>
      </w:r>
      <w:r>
        <w:fldChar w:fldCharType="separate"/>
      </w:r>
      <w:r>
        <w:rPr>
          <w:rStyle w:val="Hyperlink"/>
        </w:rPr>
        <w:t>https://doi.org/10.1256/qj.02.49</w:t>
      </w:r>
      <w:r>
        <w:rPr>
          <w:rStyle w:val="Hyperlink"/>
        </w:rPr>
        <w:fldChar w:fldCharType="end"/>
      </w:r>
      <w:r>
        <w:t>.</w:t>
      </w:r>
    </w:p>
    <w:p w14:paraId="1D3A6AC7" w14:textId="77777777" w:rsidR="00F3250F" w:rsidRDefault="009F4B8E">
      <w:pPr>
        <w:pStyle w:val="Bibliography"/>
      </w:pPr>
      <w:bookmarkStart w:id="85" w:name="ref-caineRainfallIntensityDuration1980"/>
      <w:bookmarkEnd w:id="84"/>
      <w:r>
        <w:t xml:space="preserve">Caine, Nel. 1980. “The Rainfall Intensity - Duration Control of Shallow Landslides and Debris Flows.” </w:t>
      </w:r>
      <w:r>
        <w:rPr>
          <w:i/>
        </w:rPr>
        <w:t>Geografiska Annaler: Series A, Physical Geography</w:t>
      </w:r>
      <w:r>
        <w:t xml:space="preserve"> 62 (1-2): 23–27. </w:t>
      </w:r>
      <w:r>
        <w:fldChar w:fldCharType="begin"/>
      </w:r>
      <w:r>
        <w:instrText xml:space="preserve"> HYPERLINK "https://doi.org/10.1080/04353676.1980.11879996" \h </w:instrText>
      </w:r>
      <w:r>
        <w:fldChar w:fldCharType="separate"/>
      </w:r>
      <w:r>
        <w:rPr>
          <w:rStyle w:val="Hyperlink"/>
        </w:rPr>
        <w:t>https://doi.org/10.1080/04353676.1980.11879996</w:t>
      </w:r>
      <w:r>
        <w:rPr>
          <w:rStyle w:val="Hyperlink"/>
        </w:rPr>
        <w:fldChar w:fldCharType="end"/>
      </w:r>
      <w:r>
        <w:t>.</w:t>
      </w:r>
    </w:p>
    <w:p w14:paraId="651F1E9F" w14:textId="77777777" w:rsidR="00F3250F" w:rsidRDefault="009F4B8E">
      <w:pPr>
        <w:pStyle w:val="Bibliography"/>
      </w:pPr>
      <w:bookmarkStart w:id="86" w:name="ref-cannonWildfirerelatedDebrisFlow2005"/>
      <w:bookmarkEnd w:id="85"/>
      <w:r>
        <w:t xml:space="preserve">Cannon, Susan H, and Joseph E Gartner. 2005. “Wildfire-Related Debris Flow from a Hazards Perspective.” In </w:t>
      </w:r>
      <w:r>
        <w:rPr>
          <w:i/>
        </w:rPr>
        <w:t>Debris-Flow Hazards and Related Phenomena</w:t>
      </w:r>
      <w:r>
        <w:t>, 23.</w:t>
      </w:r>
    </w:p>
    <w:p w14:paraId="75E69ACA" w14:textId="77777777" w:rsidR="00F3250F" w:rsidRDefault="009F4B8E">
      <w:pPr>
        <w:pStyle w:val="Bibliography"/>
      </w:pPr>
      <w:bookmarkStart w:id="87" w:name="ref-cannonStormRainfallConditions2008"/>
      <w:bookmarkEnd w:id="86"/>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r>
        <w:fldChar w:fldCharType="begin"/>
      </w:r>
      <w:r>
        <w:instrText xml:space="preserve"> HYPERLINK "https://doi.org/10.1016/j.geomorph.2007.03.019" \h </w:instrText>
      </w:r>
      <w:r>
        <w:fldChar w:fldCharType="separate"/>
      </w:r>
      <w:r>
        <w:rPr>
          <w:rStyle w:val="Hyperlink"/>
        </w:rPr>
        <w:t>https://doi.org/10.1016/j.geomorph.2007.03.019</w:t>
      </w:r>
      <w:r>
        <w:rPr>
          <w:rStyle w:val="Hyperlink"/>
        </w:rPr>
        <w:fldChar w:fldCharType="end"/>
      </w:r>
      <w:r>
        <w:t>.</w:t>
      </w:r>
    </w:p>
    <w:p w14:paraId="2ACD4034" w14:textId="77777777" w:rsidR="00F3250F" w:rsidRDefault="009F4B8E">
      <w:pPr>
        <w:pStyle w:val="Bibliography"/>
      </w:pPr>
      <w:bookmarkStart w:id="88" w:name="Xbe18813f00c0da937d6d39e0f33694b0cd74983"/>
      <w:bookmarkEnd w:id="87"/>
      <w:r>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lastRenderedPageBreak/>
        <w:t>Bulletin of the American Meteorological Society</w:t>
      </w:r>
      <w:r>
        <w:t xml:space="preserve"> 89 (8): 1127–46. </w:t>
      </w:r>
      <w:r>
        <w:fldChar w:fldCharType="begin"/>
      </w:r>
      <w:r>
        <w:instrText xml:space="preserve"> HYPERLINK "https://doi.org/10.1175/2008BAMS2177.1" \h </w:instrText>
      </w:r>
      <w:r>
        <w:fldChar w:fldCharType="separate"/>
      </w:r>
      <w:r>
        <w:rPr>
          <w:rStyle w:val="Hyperlink"/>
        </w:rPr>
        <w:t>https://doi.org/10.1175/2008BAMS2177.1</w:t>
      </w:r>
      <w:r>
        <w:rPr>
          <w:rStyle w:val="Hyperlink"/>
        </w:rPr>
        <w:fldChar w:fldCharType="end"/>
      </w:r>
      <w:r>
        <w:t>.</w:t>
      </w:r>
    </w:p>
    <w:p w14:paraId="1F24D872" w14:textId="77777777" w:rsidR="00F3250F" w:rsidRDefault="009F4B8E">
      <w:pPr>
        <w:pStyle w:val="Bibliography"/>
      </w:pPr>
      <w:bookmarkStart w:id="89" w:name="X456434b17eab3c5bd02f28ec4c93a0a0380c605"/>
      <w:bookmarkEnd w:id="88"/>
      <w:r>
        <w:t xml:space="preserve">Chowdhury, Robin, and Phil Flentje. 2002. “Uncertainties in Rainfall-Induced Landslide Hazard.” </w:t>
      </w:r>
      <w:r>
        <w:rPr>
          <w:i/>
        </w:rPr>
        <w:t>Quarterly Journal of Engineering Geology and Hydrogeology</w:t>
      </w:r>
      <w:r>
        <w:t xml:space="preserve"> 35 (1): 61–69. </w:t>
      </w:r>
      <w:r>
        <w:fldChar w:fldCharType="begin"/>
      </w:r>
      <w:r>
        <w:instrText xml:space="preserve"> HYPERLINK "https://doi.org/10.1144/qjegh.35.1.61" \h </w:instrText>
      </w:r>
      <w:r>
        <w:fldChar w:fldCharType="separate"/>
      </w:r>
      <w:r>
        <w:rPr>
          <w:rStyle w:val="Hyperlink"/>
        </w:rPr>
        <w:t>https://doi.org/10.1144/qjegh.35.1.61</w:t>
      </w:r>
      <w:r>
        <w:rPr>
          <w:rStyle w:val="Hyperlink"/>
        </w:rPr>
        <w:fldChar w:fldCharType="end"/>
      </w:r>
      <w:r>
        <w:t>.</w:t>
      </w:r>
    </w:p>
    <w:p w14:paraId="639040D0" w14:textId="77777777" w:rsidR="00F3250F" w:rsidRDefault="009F4B8E">
      <w:pPr>
        <w:pStyle w:val="Bibliography"/>
      </w:pPr>
      <w:bookmarkStart w:id="90" w:name="ref-clarizia1996sui"/>
      <w:bookmarkEnd w:id="89"/>
      <w:r>
        <w:t xml:space="preserve">Clarizia, M, G Gullà, and G Sorbino. 1996. “Sui Meccanismi Di Innesco Dei Soil Slip.” In </w:t>
      </w:r>
      <w:r>
        <w:rPr>
          <w:i/>
        </w:rPr>
        <w:t>International Conference Prevention of Hydrogeological Hazards: The Role of Scientific Research</w:t>
      </w:r>
      <w:r>
        <w:t>, 1:585–97.</w:t>
      </w:r>
    </w:p>
    <w:p w14:paraId="30135CA1" w14:textId="77777777" w:rsidR="00F3250F" w:rsidRDefault="009F4B8E">
      <w:pPr>
        <w:pStyle w:val="Bibliography"/>
      </w:pPr>
      <w:bookmarkStart w:id="91" w:name="Xd71aea473866fbc1fb19defea99db00dd3702d4"/>
      <w:bookmarkEnd w:id="90"/>
      <w:r>
        <w:t xml:space="preserve">Corominas, J, J Moya, and M Hürlimann. 2002. “Landslide Rainfall Triggers in the Spanish Eastern Pyrenees.” In </w:t>
      </w:r>
      <w:r>
        <w:rPr>
          <w:i/>
        </w:rPr>
        <w:t>Mediterranean Storms</w:t>
      </w:r>
      <w:r>
        <w:t>, 4. Mallorca, Spain: Editrice.</w:t>
      </w:r>
    </w:p>
    <w:p w14:paraId="71D569FF" w14:textId="77777777" w:rsidR="00F3250F" w:rsidRDefault="009F4B8E">
      <w:pPr>
        <w:pStyle w:val="Bibliography"/>
      </w:pPr>
      <w:bookmarkStart w:id="92" w:name="Xc3ac73703a04da4fbc7acb4b12b168551879dd6"/>
      <w:bookmarkEnd w:id="91"/>
      <w:r>
        <w:t xml:space="preserve">Duchon, C. E., and C. J. Biddle. 2010. “Undercatch of Tipping-Bucket Gauges in High Rain Rate Events.” </w:t>
      </w:r>
      <w:r>
        <w:rPr>
          <w:i/>
        </w:rPr>
        <w:t>Advances in Geosciences</w:t>
      </w:r>
      <w:r>
        <w:t xml:space="preserve"> 25 (March): 11–15. </w:t>
      </w:r>
      <w:r>
        <w:fldChar w:fldCharType="begin"/>
      </w:r>
      <w:r>
        <w:instrText xml:space="preserve"> HYPERLINK "https://doi.org/10.5194/adgeo-25-11-2010" \h </w:instrText>
      </w:r>
      <w:r>
        <w:fldChar w:fldCharType="separate"/>
      </w:r>
      <w:r>
        <w:rPr>
          <w:rStyle w:val="Hyperlink"/>
        </w:rPr>
        <w:t>https://doi.org/10.5194/adgeo-25-11-2010</w:t>
      </w:r>
      <w:r>
        <w:rPr>
          <w:rStyle w:val="Hyperlink"/>
        </w:rPr>
        <w:fldChar w:fldCharType="end"/>
      </w:r>
      <w:r>
        <w:t>.</w:t>
      </w:r>
    </w:p>
    <w:p w14:paraId="23504FDA" w14:textId="77777777" w:rsidR="00F3250F" w:rsidRDefault="009F4B8E">
      <w:pPr>
        <w:pStyle w:val="Bibliography"/>
      </w:pPr>
      <w:bookmarkStart w:id="93" w:name="ref-duchonUsingHighSpeedPhotography2014"/>
      <w:bookmarkEnd w:id="92"/>
      <w:r>
        <w:t xml:space="preserve">Duchon, Claude, Christopher Fiebrich, and David Grimsley. 2014. “Using High-Speed Photography to Study Undercatch in Tipping-Bucket Rain Gauges.” </w:t>
      </w:r>
      <w:r>
        <w:rPr>
          <w:i/>
        </w:rPr>
        <w:t>Journal of Atmospheric and Oceanic Technology</w:t>
      </w:r>
      <w:r>
        <w:t xml:space="preserve"> 31 (6): 1330–6. </w:t>
      </w:r>
      <w:r>
        <w:fldChar w:fldCharType="begin"/>
      </w:r>
      <w:r>
        <w:instrText xml:space="preserve"> HYPERLINK "https://doi.org/10.1175/JTECH-D-13-00169.1" \h </w:instrText>
      </w:r>
      <w:r>
        <w:fldChar w:fldCharType="separate"/>
      </w:r>
      <w:r>
        <w:rPr>
          <w:rStyle w:val="Hyperlink"/>
        </w:rPr>
        <w:t>https://doi.org/10.1175/JTECH-D-13-00169.1</w:t>
      </w:r>
      <w:r>
        <w:rPr>
          <w:rStyle w:val="Hyperlink"/>
        </w:rPr>
        <w:fldChar w:fldCharType="end"/>
      </w:r>
      <w:r>
        <w:t>.</w:t>
      </w:r>
    </w:p>
    <w:p w14:paraId="5B142D8B" w14:textId="77777777" w:rsidR="00F3250F" w:rsidRDefault="009F4B8E">
      <w:pPr>
        <w:pStyle w:val="Bibliography"/>
      </w:pPr>
      <w:bookmarkStart w:id="94" w:name="ref-ebertMethodsVerifyingSatellite2007"/>
      <w:bookmarkEnd w:id="93"/>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r>
        <w:fldChar w:fldCharType="begin"/>
      </w:r>
      <w:r>
        <w:instrText xml:space="preserve"> HYPERLINK "https://doi.org/10.1007/978-1-4020-5835-6_27" \h </w:instrText>
      </w:r>
      <w:r>
        <w:fldChar w:fldCharType="separate"/>
      </w:r>
      <w:r>
        <w:rPr>
          <w:rStyle w:val="Hyperlink"/>
        </w:rPr>
        <w:t>https://doi.org/10.1007/978-1-4020-5835-6_27</w:t>
      </w:r>
      <w:r>
        <w:rPr>
          <w:rStyle w:val="Hyperlink"/>
        </w:rPr>
        <w:fldChar w:fldCharType="end"/>
      </w:r>
      <w:r>
        <w:t>.</w:t>
      </w:r>
    </w:p>
    <w:p w14:paraId="3024150C" w14:textId="77777777" w:rsidR="00F3250F" w:rsidRDefault="009F4B8E">
      <w:pPr>
        <w:pStyle w:val="Bibliography"/>
      </w:pPr>
      <w:bookmarkStart w:id="95" w:name="X0675b6b874b9b2a53184ba61730843064d0d3a5"/>
      <w:bookmarkEnd w:id="94"/>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r>
        <w:fldChar w:fldCharType="begin"/>
      </w:r>
      <w:r>
        <w:instrText xml:space="preserve"> HYPERLINK "https://doi.org/10.3133/tm4B5" \h </w:instrText>
      </w:r>
      <w:r>
        <w:fldChar w:fldCharType="separate"/>
      </w:r>
      <w:r>
        <w:rPr>
          <w:rStyle w:val="Hyperlink"/>
        </w:rPr>
        <w:t>https://doi.org/10.3133/tm4B5</w:t>
      </w:r>
      <w:r>
        <w:rPr>
          <w:rStyle w:val="Hyperlink"/>
        </w:rPr>
        <w:fldChar w:fldCharType="end"/>
      </w:r>
      <w:r>
        <w:t>.</w:t>
      </w:r>
    </w:p>
    <w:p w14:paraId="7348483F" w14:textId="77777777" w:rsidR="00F3250F" w:rsidRDefault="009F4B8E">
      <w:pPr>
        <w:pStyle w:val="Bibliography"/>
      </w:pPr>
      <w:bookmarkStart w:id="96" w:name="ref-fornasieroImpactCombinedBeam2004"/>
      <w:bookmarkEnd w:id="95"/>
      <w:r>
        <w:t xml:space="preserve">Fornasiero, A, R Amorati, P P Alberoni, L Ferraris, and A C Taramasso. 2004. “Impact of Combined Beam Blocking and Anomalous Propagation Correction Algorithms on Radar Data Quality.” </w:t>
      </w:r>
      <w:r>
        <w:rPr>
          <w:i/>
        </w:rPr>
        <w:t>Proceedings of ERAD</w:t>
      </w:r>
      <w:r>
        <w:t>, 216–22.</w:t>
      </w:r>
    </w:p>
    <w:p w14:paraId="37087F64" w14:textId="77777777" w:rsidR="00F3250F" w:rsidRDefault="009F4B8E">
      <w:pPr>
        <w:pStyle w:val="Bibliography"/>
      </w:pPr>
      <w:bookmarkStart w:id="97" w:name="ref-froudeGlobalFatalLandslide2018"/>
      <w:bookmarkEnd w:id="96"/>
      <w:r>
        <w:t xml:space="preserve">Froude, Melanie J., and David N. Petley. 2018. “Global Fatal Landslide Occurrence from 2004 to 2016.” </w:t>
      </w:r>
      <w:r>
        <w:rPr>
          <w:i/>
        </w:rPr>
        <w:t>Natural Hazards and Earth System Sciences</w:t>
      </w:r>
      <w:r>
        <w:t xml:space="preserve"> 18 (8): 2161–81. </w:t>
      </w:r>
      <w:r>
        <w:fldChar w:fldCharType="begin"/>
      </w:r>
      <w:r>
        <w:instrText xml:space="preserve"> HYPERLINK "https://doi.org/10.5194/nhess-18-2161-2018" \h </w:instrText>
      </w:r>
      <w:r>
        <w:fldChar w:fldCharType="separate"/>
      </w:r>
      <w:r>
        <w:rPr>
          <w:rStyle w:val="Hyperlink"/>
        </w:rPr>
        <w:t>https://doi.org/10.5194/nhess-18-2161-2018</w:t>
      </w:r>
      <w:r>
        <w:rPr>
          <w:rStyle w:val="Hyperlink"/>
        </w:rPr>
        <w:fldChar w:fldCharType="end"/>
      </w:r>
      <w:r>
        <w:t>.</w:t>
      </w:r>
    </w:p>
    <w:p w14:paraId="5C0BE562" w14:textId="77777777" w:rsidR="00F3250F" w:rsidRDefault="009F4B8E">
      <w:pPr>
        <w:pStyle w:val="Bibliography"/>
      </w:pPr>
      <w:bookmarkStart w:id="98" w:name="X0fcf6a5dd1a29c4ebce2a73d56abcd1bf85ef70"/>
      <w:bookmarkEnd w:id="97"/>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r>
        <w:fldChar w:fldCharType="begin"/>
      </w:r>
      <w:r>
        <w:instrText xml:space="preserve"> HYPERLINK "https://doi.org/10.1002/2014WR015559" \h </w:instrText>
      </w:r>
      <w:r>
        <w:fldChar w:fldCharType="separate"/>
      </w:r>
      <w:r>
        <w:rPr>
          <w:rStyle w:val="Hyperlink"/>
        </w:rPr>
        <w:t>https://doi.org/10.1002/2014WR015559</w:t>
      </w:r>
      <w:r>
        <w:rPr>
          <w:rStyle w:val="Hyperlink"/>
        </w:rPr>
        <w:fldChar w:fldCharType="end"/>
      </w:r>
      <w:r>
        <w:t>.</w:t>
      </w:r>
    </w:p>
    <w:p w14:paraId="4F6BDA6F" w14:textId="77777777" w:rsidR="00F3250F" w:rsidRDefault="009F4B8E">
      <w:pPr>
        <w:pStyle w:val="Bibliography"/>
      </w:pPr>
      <w:bookmarkStart w:id="99" w:name="Xc7eb63f93f34892788bf878dc041229441ae627"/>
      <w:bookmarkEnd w:id="98"/>
      <w:r>
        <w:t xml:space="preserve">Guzzetti, Fausto, Silvia Peruccacci, Mauro Rossi, and Colin P. Stark. 2008. “The Rainfall IntensityDuration Control of Shallow Landslides and Debris Flows: An Update.” </w:t>
      </w:r>
      <w:r>
        <w:rPr>
          <w:i/>
        </w:rPr>
        <w:t>Landslides</w:t>
      </w:r>
      <w:r>
        <w:t xml:space="preserve"> 5 (1): 3–17. </w:t>
      </w:r>
      <w:r>
        <w:fldChar w:fldCharType="begin"/>
      </w:r>
      <w:r>
        <w:instrText xml:space="preserve"> HYPERLINK "https://doi.org/10.1007/s10346-007-0112-1" \h </w:instrText>
      </w:r>
      <w:r>
        <w:fldChar w:fldCharType="separate"/>
      </w:r>
      <w:r>
        <w:rPr>
          <w:rStyle w:val="Hyperlink"/>
        </w:rPr>
        <w:t>https://doi.org/10.1007/s10346-007-0112-1</w:t>
      </w:r>
      <w:r>
        <w:rPr>
          <w:rStyle w:val="Hyperlink"/>
        </w:rPr>
        <w:fldChar w:fldCharType="end"/>
      </w:r>
      <w:r>
        <w:t>.</w:t>
      </w:r>
    </w:p>
    <w:p w14:paraId="77A7BB7F" w14:textId="77777777" w:rsidR="00F3250F" w:rsidRDefault="009F4B8E">
      <w:pPr>
        <w:pStyle w:val="Bibliography"/>
      </w:pPr>
      <w:bookmarkStart w:id="100" w:name="Xb49f3adf6517656242f19f8e7a1b52361819d2a"/>
      <w:bookmarkEnd w:id="99"/>
      <w:r>
        <w:lastRenderedPageBreak/>
        <w:t xml:space="preserve">Guzzetti, F., S. Peruccacci, M. Rossi, and C. P. Stark. 2007. “Rainfall Thresholds for the Initiation of Landslides in Central and Southern Europe.” </w:t>
      </w:r>
      <w:r>
        <w:rPr>
          <w:i/>
        </w:rPr>
        <w:t>Meteorology and Atmospheric Physics</w:t>
      </w:r>
      <w:r>
        <w:t xml:space="preserve"> 98 (3-4): 239–67. </w:t>
      </w:r>
      <w:r>
        <w:fldChar w:fldCharType="begin"/>
      </w:r>
      <w:r>
        <w:instrText xml:space="preserve"> HYPERLINK "https://doi.org/10.1007/s00703-007-0262-7" \h </w:instrText>
      </w:r>
      <w:r>
        <w:fldChar w:fldCharType="separate"/>
      </w:r>
      <w:r>
        <w:rPr>
          <w:rStyle w:val="Hyperlink"/>
        </w:rPr>
        <w:t>https://doi.org/10.1007/s00703-007-0262-7</w:t>
      </w:r>
      <w:r>
        <w:rPr>
          <w:rStyle w:val="Hyperlink"/>
        </w:rPr>
        <w:fldChar w:fldCharType="end"/>
      </w:r>
      <w:r>
        <w:t>.</w:t>
      </w:r>
    </w:p>
    <w:p w14:paraId="78D0FBE8" w14:textId="77777777" w:rsidR="00F3250F" w:rsidRDefault="009F4B8E">
      <w:pPr>
        <w:pStyle w:val="Bibliography"/>
      </w:pPr>
      <w:bookmarkStart w:id="101" w:name="ref-hennAssessmentDifferencesGridded2018"/>
      <w:bookmarkEnd w:id="100"/>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r>
        <w:fldChar w:fldCharType="begin"/>
      </w:r>
      <w:r>
        <w:instrText xml:space="preserve"> HYPERLINK "https://doi.org/10.1016/j.jhydrol.2017.03.008" \h </w:instrText>
      </w:r>
      <w:r>
        <w:fldChar w:fldCharType="separate"/>
      </w:r>
      <w:r>
        <w:rPr>
          <w:rStyle w:val="Hyperlink"/>
        </w:rPr>
        <w:t>https://doi.org/10.1016/j.jhydrol.2017.03.008</w:t>
      </w:r>
      <w:r>
        <w:rPr>
          <w:rStyle w:val="Hyperlink"/>
        </w:rPr>
        <w:fldChar w:fldCharType="end"/>
      </w:r>
      <w:r>
        <w:t>.</w:t>
      </w:r>
    </w:p>
    <w:p w14:paraId="045CEE64" w14:textId="77777777" w:rsidR="00F3250F" w:rsidRDefault="009F4B8E">
      <w:pPr>
        <w:pStyle w:val="Bibliography"/>
      </w:pPr>
      <w:bookmarkStart w:id="102" w:name="ref-highlandLandslideHandbookGuide2008"/>
      <w:bookmarkEnd w:id="101"/>
      <w:r>
        <w:t>Highland, Lynn, and Peter Bobrowsky. 2008. “The Landslide Handbook: A Guide to Understanding Landslides.” Circular 1325. Circular. Reston, VA: United States Geological Survey.</w:t>
      </w:r>
    </w:p>
    <w:p w14:paraId="7C323696" w14:textId="77777777" w:rsidR="00F3250F" w:rsidRDefault="009F4B8E">
      <w:pPr>
        <w:pStyle w:val="Bibliography"/>
      </w:pPr>
      <w:bookmarkStart w:id="103" w:name="X02372d80549607cec7d4c2aae3b242ff55e6c40"/>
      <w:bookmarkEnd w:id="102"/>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r>
        <w:fldChar w:fldCharType="begin"/>
      </w:r>
      <w:r>
        <w:instrText xml:space="preserve"> HYPERLINK "https://doi.org/10.1175/BAMS-D-13-00164.1" \h </w:instrText>
      </w:r>
      <w:r>
        <w:fldChar w:fldCharType="separate"/>
      </w:r>
      <w:r>
        <w:rPr>
          <w:rStyle w:val="Hyperlink"/>
        </w:rPr>
        <w:t>https://doi.org/10.1175/BAMS-D-13-00164.1</w:t>
      </w:r>
      <w:r>
        <w:rPr>
          <w:rStyle w:val="Hyperlink"/>
        </w:rPr>
        <w:fldChar w:fldCharType="end"/>
      </w:r>
      <w:r>
        <w:t>.</w:t>
      </w:r>
    </w:p>
    <w:p w14:paraId="2D65048A" w14:textId="77777777" w:rsidR="00F3250F" w:rsidRDefault="009F4B8E">
      <w:pPr>
        <w:pStyle w:val="Bibliography"/>
      </w:pPr>
      <w:bookmarkStart w:id="104" w:name="Xf310e952cd53bad2ab31993084d261d7d3ed0a0"/>
      <w:bookmarkEnd w:id="103"/>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r>
        <w:fldChar w:fldCharType="begin"/>
      </w:r>
      <w:r>
        <w:instrText xml:space="preserve"> HYPERLINK "https://doi.org/10.1007/978-3-030-24568-9_19" \h </w:instrText>
      </w:r>
      <w:r>
        <w:fldChar w:fldCharType="separate"/>
      </w:r>
      <w:r>
        <w:rPr>
          <w:rStyle w:val="Hyperlink"/>
        </w:rPr>
        <w:t>https://doi.org/10.1007/978-3-030-24568-9_19</w:t>
      </w:r>
      <w:r>
        <w:rPr>
          <w:rStyle w:val="Hyperlink"/>
        </w:rPr>
        <w:fldChar w:fldCharType="end"/>
      </w:r>
      <w:r>
        <w:t>.</w:t>
      </w:r>
    </w:p>
    <w:p w14:paraId="176BF947" w14:textId="77777777" w:rsidR="00F3250F" w:rsidRDefault="009F4B8E">
      <w:pPr>
        <w:pStyle w:val="Bibliography"/>
      </w:pPr>
      <w:bookmarkStart w:id="105" w:name="Xbb3b89e4cb618e10abaf9c8ecab8c55d12e2204"/>
      <w:bookmarkEnd w:id="104"/>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r>
        <w:fldChar w:fldCharType="begin"/>
      </w:r>
      <w:r>
        <w:instrText xml:space="preserve"> HYPERLINK "https://doi.org/10.1175/JHM560.1" \h </w:instrText>
      </w:r>
      <w:r>
        <w:fldChar w:fldCharType="separate"/>
      </w:r>
      <w:r>
        <w:rPr>
          <w:rStyle w:val="Hyperlink"/>
        </w:rPr>
        <w:t>https://doi.org/10.1175/JHM560.1</w:t>
      </w:r>
      <w:r>
        <w:rPr>
          <w:rStyle w:val="Hyperlink"/>
        </w:rPr>
        <w:fldChar w:fldCharType="end"/>
      </w:r>
      <w:r>
        <w:t>.</w:t>
      </w:r>
    </w:p>
    <w:p w14:paraId="2446D5C9" w14:textId="77777777" w:rsidR="00F3250F" w:rsidRDefault="009F4B8E">
      <w:pPr>
        <w:pStyle w:val="Bibliography"/>
      </w:pPr>
      <w:bookmarkStart w:id="106" w:name="Xe29344f34581bd41badc92f289c4d5b158c5457"/>
      <w:bookmarkEnd w:id="105"/>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r>
        <w:fldChar w:fldCharType="begin"/>
      </w:r>
      <w:r>
        <w:instrText xml:space="preserve"> HYPERLINK "https://doi.org/10.1002/2013EF000185" \h </w:instrText>
      </w:r>
      <w:r>
        <w:fldChar w:fldCharType="separate"/>
      </w:r>
      <w:r>
        <w:rPr>
          <w:rStyle w:val="Hyperlink"/>
        </w:rPr>
        <w:t>https://doi.org/10.1002/2013EF000185</w:t>
      </w:r>
      <w:r>
        <w:rPr>
          <w:rStyle w:val="Hyperlink"/>
        </w:rPr>
        <w:fldChar w:fldCharType="end"/>
      </w:r>
      <w:r>
        <w:t>.</w:t>
      </w:r>
    </w:p>
    <w:p w14:paraId="4C845450" w14:textId="77777777" w:rsidR="00F3250F" w:rsidRDefault="009F4B8E">
      <w:pPr>
        <w:pStyle w:val="Bibliography"/>
      </w:pPr>
      <w:bookmarkStart w:id="107" w:name="ref-kiddHowMuchEarth2017"/>
      <w:bookmarkEnd w:id="106"/>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r>
        <w:fldChar w:fldCharType="begin"/>
      </w:r>
      <w:r>
        <w:instrText xml:space="preserve"> HYPERLINK "https://doi.org/10.1175/BAMS-D-14-00283.1" \h </w:instrText>
      </w:r>
      <w:r>
        <w:fldChar w:fldCharType="separate"/>
      </w:r>
      <w:r>
        <w:rPr>
          <w:rStyle w:val="Hyperlink"/>
        </w:rPr>
        <w:t>https://doi.org/10.1175/BAMS-D-14-00283.1</w:t>
      </w:r>
      <w:r>
        <w:rPr>
          <w:rStyle w:val="Hyperlink"/>
        </w:rPr>
        <w:fldChar w:fldCharType="end"/>
      </w:r>
      <w:r>
        <w:t>.</w:t>
      </w:r>
    </w:p>
    <w:p w14:paraId="0BA3682B" w14:textId="77777777" w:rsidR="00F3250F" w:rsidRDefault="009F4B8E">
      <w:pPr>
        <w:pStyle w:val="Bibliography"/>
      </w:pPr>
      <w:bookmarkStart w:id="108" w:name="ref-kirschbaumGlobalLandslideCatalog2010"/>
      <w:bookmarkEnd w:id="107"/>
      <w:r>
        <w:t xml:space="preserve">Kirschbaum, Dalia Bach, Robert Adler, Yang Hong, Stephanie Hill, and Arthur Lerner-Lam. 2010. “A Global Landslide Catalog for Hazard Applications: Method, Results, and Limitations.” </w:t>
      </w:r>
      <w:r>
        <w:rPr>
          <w:i/>
        </w:rPr>
        <w:t>Natural Hazards</w:t>
      </w:r>
      <w:r>
        <w:t xml:space="preserve"> 52 (3): 561–75. </w:t>
      </w:r>
      <w:r>
        <w:fldChar w:fldCharType="begin"/>
      </w:r>
      <w:r>
        <w:instrText xml:space="preserve"> HYPERLINK "https://doi.org/10.1007/s11069-009-9401-4" \h </w:instrText>
      </w:r>
      <w:r>
        <w:fldChar w:fldCharType="separate"/>
      </w:r>
      <w:r>
        <w:rPr>
          <w:rStyle w:val="Hyperlink"/>
        </w:rPr>
        <w:t>https://doi.org/10.1007/s11069-009-9401-4</w:t>
      </w:r>
      <w:r>
        <w:rPr>
          <w:rStyle w:val="Hyperlink"/>
        </w:rPr>
        <w:fldChar w:fldCharType="end"/>
      </w:r>
      <w:r>
        <w:t>.</w:t>
      </w:r>
    </w:p>
    <w:p w14:paraId="16DFEAB4" w14:textId="77777777" w:rsidR="00F3250F" w:rsidRDefault="009F4B8E">
      <w:pPr>
        <w:pStyle w:val="Bibliography"/>
      </w:pPr>
      <w:bookmarkStart w:id="109" w:name="X7a86524ce0ab675e4c7c0a1b3effefe2037e7c2"/>
      <w:bookmarkEnd w:id="108"/>
      <w:r>
        <w:lastRenderedPageBreak/>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r>
        <w:fldChar w:fldCharType="begin"/>
      </w:r>
      <w:r>
        <w:instrText xml:space="preserve"> HYPERLINK "https://doi.org/10.1007/s12665-011-0990-3" \h </w:instrText>
      </w:r>
      <w:r>
        <w:fldChar w:fldCharType="separate"/>
      </w:r>
      <w:r>
        <w:rPr>
          <w:rStyle w:val="Hyperlink"/>
        </w:rPr>
        <w:t>https://doi.org/10.1007/s12665-011-0990-3</w:t>
      </w:r>
      <w:r>
        <w:rPr>
          <w:rStyle w:val="Hyperlink"/>
        </w:rPr>
        <w:fldChar w:fldCharType="end"/>
      </w:r>
      <w:r>
        <w:t>.</w:t>
      </w:r>
    </w:p>
    <w:p w14:paraId="273BADE5" w14:textId="77777777" w:rsidR="00F3250F" w:rsidRDefault="009F4B8E">
      <w:pPr>
        <w:pStyle w:val="Bibliography"/>
      </w:pPr>
      <w:bookmarkStart w:id="110" w:name="X874d86fd6a0a6a3d7822d61b2db3e293c2f29d9"/>
      <w:bookmarkEnd w:id="109"/>
      <w:r>
        <w:t xml:space="preserve">Kirschbaum, Dalia, and Thomas Stanley. 2018. “Satellite-Based Assessment of Rainfall-Triggered Landslide Hazard for Situational Awareness.” </w:t>
      </w:r>
      <w:r>
        <w:rPr>
          <w:i/>
        </w:rPr>
        <w:t>Earth’s Future</w:t>
      </w:r>
      <w:r>
        <w:t xml:space="preserve"> 6 (3): 505–23. </w:t>
      </w:r>
      <w:r>
        <w:fldChar w:fldCharType="begin"/>
      </w:r>
      <w:r>
        <w:instrText xml:space="preserve"> HYPERLINK "https://doi.org/10.1002/2017EF000715" \h </w:instrText>
      </w:r>
      <w:r>
        <w:fldChar w:fldCharType="separate"/>
      </w:r>
      <w:r>
        <w:rPr>
          <w:rStyle w:val="Hyperlink"/>
        </w:rPr>
        <w:t>https://doi.org/10.1002/2017EF000715</w:t>
      </w:r>
      <w:r>
        <w:rPr>
          <w:rStyle w:val="Hyperlink"/>
        </w:rPr>
        <w:fldChar w:fldCharType="end"/>
      </w:r>
      <w:r>
        <w:t>.</w:t>
      </w:r>
    </w:p>
    <w:p w14:paraId="378AEE01" w14:textId="77777777" w:rsidR="00F3250F" w:rsidRDefault="009F4B8E">
      <w:pPr>
        <w:pStyle w:val="Bibliography"/>
      </w:pPr>
      <w:bookmarkStart w:id="111" w:name="Xe607d0f7c7495bb41e37044865e80299627a73a"/>
      <w:bookmarkEnd w:id="110"/>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r>
        <w:fldChar w:fldCharType="begin"/>
      </w:r>
      <w:r>
        <w:instrText xml:space="preserve"> HYPERLINK "https://doi.org/10.1175/1520-0426(1998)015%3C0809:TTRMMT%3E2.0.CO;2" \h </w:instrText>
      </w:r>
      <w:r>
        <w:fldChar w:fldCharType="separate"/>
      </w:r>
      <w:r>
        <w:rPr>
          <w:rStyle w:val="Hyperlink"/>
        </w:rPr>
        <w:t>https://doi.org/10.1175/1520-0426(1998)015&lt;0809:TTRMMT&gt;2.0.CO;2</w:t>
      </w:r>
      <w:r>
        <w:rPr>
          <w:rStyle w:val="Hyperlink"/>
        </w:rPr>
        <w:fldChar w:fldCharType="end"/>
      </w:r>
      <w:r>
        <w:t>.</w:t>
      </w:r>
    </w:p>
    <w:p w14:paraId="67D95E99" w14:textId="77777777" w:rsidR="00F3250F" w:rsidRDefault="009F4B8E">
      <w:pPr>
        <w:pStyle w:val="Bibliography"/>
      </w:pPr>
      <w:bookmarkStart w:id="112" w:name="Xb072e4af74e8c21c755a02bc0b976a7ba345d37"/>
      <w:bookmarkEnd w:id="111"/>
      <w:r>
        <w:t xml:space="preserve">Lockhoff, M., O. Zolina, C. Simmer, and J. Schulz. 2014. “Evaluation of Satellite-Retrieved Extreme Precipitation over Europe Using Gauge Observations.” </w:t>
      </w:r>
      <w:r>
        <w:rPr>
          <w:i/>
        </w:rPr>
        <w:t>Journal of Climate</w:t>
      </w:r>
      <w:r>
        <w:t xml:space="preserve"> 27 (2): 607–23. </w:t>
      </w:r>
      <w:r>
        <w:fldChar w:fldCharType="begin"/>
      </w:r>
      <w:r>
        <w:instrText xml:space="preserve"> HYPERLINK "https://doi.org/10.1175/JCLI-D-13-00194.1" \h </w:instrText>
      </w:r>
      <w:r>
        <w:fldChar w:fldCharType="separate"/>
      </w:r>
      <w:r>
        <w:rPr>
          <w:rStyle w:val="Hyperlink"/>
        </w:rPr>
        <w:t>https://doi.org/10.1175/JCLI-D-13-00194.1</w:t>
      </w:r>
      <w:r>
        <w:rPr>
          <w:rStyle w:val="Hyperlink"/>
        </w:rPr>
        <w:fldChar w:fldCharType="end"/>
      </w:r>
      <w:r>
        <w:t>.</w:t>
      </w:r>
    </w:p>
    <w:p w14:paraId="190F034E" w14:textId="77777777" w:rsidR="00F3250F" w:rsidRDefault="009F4B8E">
      <w:pPr>
        <w:pStyle w:val="Bibliography"/>
      </w:pPr>
      <w:bookmarkStart w:id="113" w:name="X155ab147f946f1e41a5c2ee434e771bae285540"/>
      <w:bookmarkEnd w:id="112"/>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r>
        <w:fldChar w:fldCharType="begin"/>
      </w:r>
      <w:r>
        <w:instrText xml:space="preserve"> HYPERLINK "https://doi.org/10.1175/JHM-D-15-0019.1" \h </w:instrText>
      </w:r>
      <w:r>
        <w:fldChar w:fldCharType="separate"/>
      </w:r>
      <w:r>
        <w:rPr>
          <w:rStyle w:val="Hyperlink"/>
        </w:rPr>
        <w:t>https://doi.org/10.1175/JHM-D-15-0019.1</w:t>
      </w:r>
      <w:r>
        <w:rPr>
          <w:rStyle w:val="Hyperlink"/>
        </w:rPr>
        <w:fldChar w:fldCharType="end"/>
      </w:r>
      <w:r>
        <w:t>.</w:t>
      </w:r>
    </w:p>
    <w:p w14:paraId="6FFE7424" w14:textId="77777777" w:rsidR="00F3250F" w:rsidRDefault="009F4B8E">
      <w:pPr>
        <w:pStyle w:val="Bibliography"/>
      </w:pPr>
      <w:bookmarkStart w:id="114" w:name="Xffe951caaf7406289a8da8db4d636c333005121"/>
      <w:bookmarkEnd w:id="113"/>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r>
        <w:fldChar w:fldCharType="begin"/>
      </w:r>
      <w:r>
        <w:instrText xml:space="preserve"> HYPERLINK "https://doi.org/10.1007/s10584-014-1100-9" \h </w:instrText>
      </w:r>
      <w:r>
        <w:fldChar w:fldCharType="separate"/>
      </w:r>
      <w:r>
        <w:rPr>
          <w:rStyle w:val="Hyperlink"/>
        </w:rPr>
        <w:t>https://doi.org/10.1007/s10584-014-1100-9</w:t>
      </w:r>
      <w:r>
        <w:rPr>
          <w:rStyle w:val="Hyperlink"/>
        </w:rPr>
        <w:fldChar w:fldCharType="end"/>
      </w:r>
      <w:r>
        <w:t>.</w:t>
      </w:r>
    </w:p>
    <w:p w14:paraId="0FBA7ABF" w14:textId="77777777" w:rsidR="00F3250F" w:rsidRDefault="009F4B8E">
      <w:pPr>
        <w:pStyle w:val="Bibliography"/>
      </w:pPr>
      <w:bookmarkStart w:id="115" w:name="ref-mirusLandslidesUSAOccurrence2020"/>
      <w:bookmarkEnd w:id="114"/>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r>
        <w:fldChar w:fldCharType="begin"/>
      </w:r>
      <w:r>
        <w:instrText xml:space="preserve"> HYPERLINK "https://doi.org/10.1007/s10346-020-01424-4" \h </w:instrText>
      </w:r>
      <w:r>
        <w:fldChar w:fldCharType="separate"/>
      </w:r>
      <w:r>
        <w:rPr>
          <w:rStyle w:val="Hyperlink"/>
        </w:rPr>
        <w:t>https://doi.org/10.1007/s10346-020-01424-4</w:t>
      </w:r>
      <w:r>
        <w:rPr>
          <w:rStyle w:val="Hyperlink"/>
        </w:rPr>
        <w:fldChar w:fldCharType="end"/>
      </w:r>
      <w:r>
        <w:t>.</w:t>
      </w:r>
    </w:p>
    <w:p w14:paraId="0003B9FF" w14:textId="77777777" w:rsidR="00F3250F" w:rsidRDefault="009F4B8E">
      <w:pPr>
        <w:pStyle w:val="Bibliography"/>
      </w:pPr>
      <w:bookmarkStart w:id="116" w:name="ref-nikahdReviewUncertaintySources2016"/>
      <w:bookmarkEnd w:id="115"/>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r>
        <w:fldChar w:fldCharType="begin"/>
      </w:r>
      <w:r>
        <w:instrText xml:space="preserve"> HYPERLINK "https://doi.org/10.4028/www.scientific.net/AMM.818.254" \h </w:instrText>
      </w:r>
      <w:r>
        <w:fldChar w:fldCharType="separate"/>
      </w:r>
      <w:r>
        <w:rPr>
          <w:rStyle w:val="Hyperlink"/>
        </w:rPr>
        <w:t>https://doi.org/10.4028/www.scientific.net/AMM.818.254</w:t>
      </w:r>
      <w:r>
        <w:rPr>
          <w:rStyle w:val="Hyperlink"/>
        </w:rPr>
        <w:fldChar w:fldCharType="end"/>
      </w:r>
      <w:r>
        <w:t>.</w:t>
      </w:r>
    </w:p>
    <w:p w14:paraId="2A031F7D" w14:textId="77777777" w:rsidR="00F3250F" w:rsidRDefault="009F4B8E">
      <w:pPr>
        <w:pStyle w:val="Bibliography"/>
      </w:pPr>
      <w:bookmarkStart w:id="117" w:name="X5802e73e3a2977254ea6ef5b4928f024b479391"/>
      <w:bookmarkEnd w:id="116"/>
      <w:r>
        <w:t>“North America Elevation 1-Kilometer Resolution.” 2007. Map. Commission for Environmental Cooperation.</w:t>
      </w:r>
    </w:p>
    <w:p w14:paraId="54DBCC90" w14:textId="77777777" w:rsidR="00F3250F" w:rsidRDefault="009F4B8E">
      <w:pPr>
        <w:pStyle w:val="Bibliography"/>
      </w:pPr>
      <w:bookmarkStart w:id="118" w:name="ref-oEvaluationGPMIMERG2017"/>
      <w:bookmarkEnd w:id="117"/>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r>
        <w:fldChar w:fldCharType="begin"/>
      </w:r>
      <w:r>
        <w:instrText xml:space="preserve"> HYPERLINK "https://doi.org/10.5194/hess-21-6559-2017" \h </w:instrText>
      </w:r>
      <w:r>
        <w:fldChar w:fldCharType="separate"/>
      </w:r>
      <w:r>
        <w:rPr>
          <w:rStyle w:val="Hyperlink"/>
        </w:rPr>
        <w:t>https://doi.org/10.5194/hess-21-6559-2017</w:t>
      </w:r>
      <w:r>
        <w:rPr>
          <w:rStyle w:val="Hyperlink"/>
        </w:rPr>
        <w:fldChar w:fldCharType="end"/>
      </w:r>
      <w:r>
        <w:t>.</w:t>
      </w:r>
    </w:p>
    <w:p w14:paraId="0F4382ED" w14:textId="77777777" w:rsidR="00F3250F" w:rsidRDefault="009F4B8E">
      <w:pPr>
        <w:pStyle w:val="Bibliography"/>
      </w:pPr>
      <w:bookmarkStart w:id="119" w:name="ref-pendergrassUnevenNatureDaily2018"/>
      <w:bookmarkEnd w:id="118"/>
      <w:r>
        <w:t xml:space="preserve">Pendergrass, Angeline G., and Reto Knutti. 2018. “The Uneven Nature of Daily Precipitation and Its Change.” </w:t>
      </w:r>
      <w:r>
        <w:rPr>
          <w:i/>
        </w:rPr>
        <w:t>Geophysical Research Letters</w:t>
      </w:r>
      <w:r>
        <w:t xml:space="preserve"> 45 (21): 11, 980–11, 988. </w:t>
      </w:r>
      <w:r>
        <w:fldChar w:fldCharType="begin"/>
      </w:r>
      <w:r>
        <w:instrText xml:space="preserve"> HYPERLINK "https://doi.org/10.1029/2018GL080298" \h </w:instrText>
      </w:r>
      <w:r>
        <w:fldChar w:fldCharType="separate"/>
      </w:r>
      <w:r>
        <w:rPr>
          <w:rStyle w:val="Hyperlink"/>
        </w:rPr>
        <w:t>https://doi.org/10.1029/2018GL080298</w:t>
      </w:r>
      <w:r>
        <w:rPr>
          <w:rStyle w:val="Hyperlink"/>
        </w:rPr>
        <w:fldChar w:fldCharType="end"/>
      </w:r>
      <w:r>
        <w:t>.</w:t>
      </w:r>
    </w:p>
    <w:p w14:paraId="2C02685C" w14:textId="77777777" w:rsidR="00F3250F" w:rsidRDefault="009F4B8E">
      <w:pPr>
        <w:pStyle w:val="Bibliography"/>
      </w:pPr>
      <w:bookmarkStart w:id="120" w:name="X2e118175facc4d289de7962c6db0318ec793318"/>
      <w:bookmarkEnd w:id="119"/>
      <w:r>
        <w:lastRenderedPageBreak/>
        <w:t xml:space="preserve">Pollock, M. D., G. O’Donnell, P. Quinn, M. Dutton, A. Black, M. E. Wilkinson, M. Colli, et al. 2018. “Quantifying and Mitigating Wind-Induced Undercatch in Rainfall Measurements.” </w:t>
      </w:r>
      <w:r>
        <w:rPr>
          <w:i/>
        </w:rPr>
        <w:t>Water Resources Research</w:t>
      </w:r>
      <w:r>
        <w:t xml:space="preserve"> 54 (6): 3863–75. </w:t>
      </w:r>
      <w:r>
        <w:fldChar w:fldCharType="begin"/>
      </w:r>
      <w:r>
        <w:instrText xml:space="preserve"> HYPERLINK "https://doi.org/10.1029/2017WR022421" \h </w:instrText>
      </w:r>
      <w:r>
        <w:fldChar w:fldCharType="separate"/>
      </w:r>
      <w:r>
        <w:rPr>
          <w:rStyle w:val="Hyperlink"/>
        </w:rPr>
        <w:t>https://doi.org/10.1029/2017WR022421</w:t>
      </w:r>
      <w:r>
        <w:rPr>
          <w:rStyle w:val="Hyperlink"/>
        </w:rPr>
        <w:fldChar w:fldCharType="end"/>
      </w:r>
      <w:r>
        <w:t>.</w:t>
      </w:r>
    </w:p>
    <w:p w14:paraId="736A55FA" w14:textId="77777777" w:rsidR="00F3250F" w:rsidRDefault="009F4B8E">
      <w:pPr>
        <w:pStyle w:val="Bibliography"/>
      </w:pPr>
      <w:bookmarkStart w:id="121" w:name="ref-premchittLandslidesCausedRapid1986"/>
      <w:bookmarkEnd w:id="120"/>
      <w:r>
        <w:t xml:space="preserve">Premchitt, J., E. W. Brand, and H. B. Phillipson. 1986. “Landslides Caused by Rapid Groundwater Changes.” </w:t>
      </w:r>
      <w:r>
        <w:rPr>
          <w:i/>
        </w:rPr>
        <w:t>Geological Society, London, Engineering Geology Special Publications</w:t>
      </w:r>
      <w:r>
        <w:t xml:space="preserve"> 3 (1): 87–94. </w:t>
      </w:r>
      <w:r>
        <w:fldChar w:fldCharType="begin"/>
      </w:r>
      <w:r>
        <w:instrText xml:space="preserve"> HYPERLINK "https://doi.org/10.1144/GSL.ENG.1986.002.01.09" \h </w:instrText>
      </w:r>
      <w:r>
        <w:fldChar w:fldCharType="separate"/>
      </w:r>
      <w:r>
        <w:rPr>
          <w:rStyle w:val="Hyperlink"/>
        </w:rPr>
        <w:t>https://doi.org/10.1144/GSL.ENG.1986.002.01.09</w:t>
      </w:r>
      <w:r>
        <w:rPr>
          <w:rStyle w:val="Hyperlink"/>
        </w:rPr>
        <w:fldChar w:fldCharType="end"/>
      </w:r>
      <w:r>
        <w:t>.</w:t>
      </w:r>
    </w:p>
    <w:p w14:paraId="51715FBD" w14:textId="77777777" w:rsidR="00F3250F" w:rsidRDefault="009F4B8E">
      <w:pPr>
        <w:pStyle w:val="Bibliography"/>
      </w:pPr>
      <w:bookmarkStart w:id="122" w:name="ref-rossiComparisonSatelliteRainfall2017"/>
      <w:bookmarkEnd w:id="121"/>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r>
        <w:fldChar w:fldCharType="begin"/>
      </w:r>
      <w:r>
        <w:instrText xml:space="preserve"> HYPERLINK "https://doi.org/10.3390/cli5040090" \h </w:instrText>
      </w:r>
      <w:r>
        <w:fldChar w:fldCharType="separate"/>
      </w:r>
      <w:r>
        <w:rPr>
          <w:rStyle w:val="Hyperlink"/>
        </w:rPr>
        <w:t>https://doi.org/10.3390/cli5040090</w:t>
      </w:r>
      <w:r>
        <w:rPr>
          <w:rStyle w:val="Hyperlink"/>
        </w:rPr>
        <w:fldChar w:fldCharType="end"/>
      </w:r>
      <w:r>
        <w:t>.</w:t>
      </w:r>
    </w:p>
    <w:p w14:paraId="0572C2AF" w14:textId="77777777" w:rsidR="00F3250F" w:rsidRDefault="009F4B8E">
      <w:pPr>
        <w:pStyle w:val="Bibliography"/>
      </w:pPr>
      <w:bookmarkStart w:id="123" w:name="Xde39ae1a5cbeb76f024141056be7c67e16250d0"/>
      <w:bookmarkEnd w:id="122"/>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1EA37211" w14:textId="77777777" w:rsidR="00F3250F" w:rsidRDefault="009F4B8E">
      <w:pPr>
        <w:pStyle w:val="Bibliography"/>
      </w:pPr>
      <w:bookmarkStart w:id="124" w:name="Xb052f124cd687219e43dbf56e2a67d653f00f70"/>
      <w:bookmarkEnd w:id="123"/>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r>
        <w:fldChar w:fldCharType="begin"/>
      </w:r>
      <w:r>
        <w:instrText xml:space="preserve"> HYPERLINK "https://doi.org/10.1016/j.cageo.2013.10.009" \h </w:instrText>
      </w:r>
      <w:r>
        <w:fldChar w:fldCharType="separate"/>
      </w:r>
      <w:r>
        <w:rPr>
          <w:rStyle w:val="Hyperlink"/>
        </w:rPr>
        <w:t>https://doi.org/10.1016/j.cageo.2013.10.009</w:t>
      </w:r>
      <w:r>
        <w:rPr>
          <w:rStyle w:val="Hyperlink"/>
        </w:rPr>
        <w:fldChar w:fldCharType="end"/>
      </w:r>
      <w:r>
        <w:t>.</w:t>
      </w:r>
    </w:p>
    <w:p w14:paraId="7F5BBC61" w14:textId="77777777" w:rsidR="00F3250F" w:rsidRDefault="009F4B8E">
      <w:pPr>
        <w:pStyle w:val="Bibliography"/>
      </w:pPr>
      <w:bookmarkStart w:id="125" w:name="X5b6d2913abf4f36fe92dd3c7491198492ac9e47"/>
      <w:bookmarkEnd w:id="124"/>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r>
        <w:fldChar w:fldCharType="begin"/>
      </w:r>
      <w:r>
        <w:instrText xml:space="preserve"> HYPERLINK "https://doi.org/10.1175/BAMS-D-15-00306.1" \h </w:instrText>
      </w:r>
      <w:r>
        <w:fldChar w:fldCharType="separate"/>
      </w:r>
      <w:r>
        <w:rPr>
          <w:rStyle w:val="Hyperlink"/>
        </w:rPr>
        <w:t>https://doi.org/10.1175/BAMS-D-15-00306.1</w:t>
      </w:r>
      <w:r>
        <w:rPr>
          <w:rStyle w:val="Hyperlink"/>
        </w:rPr>
        <w:fldChar w:fldCharType="end"/>
      </w:r>
      <w:r>
        <w:t>.</w:t>
      </w:r>
    </w:p>
    <w:p w14:paraId="7D56DD01" w14:textId="77777777" w:rsidR="00F3250F" w:rsidRDefault="009F4B8E">
      <w:pPr>
        <w:pStyle w:val="Bibliography"/>
      </w:pPr>
      <w:bookmarkStart w:id="126" w:name="ref-sunReviewGlobalPrecipitation2018"/>
      <w:bookmarkEnd w:id="125"/>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r>
        <w:fldChar w:fldCharType="begin"/>
      </w:r>
      <w:r>
        <w:instrText xml:space="preserve"> HYPERLINK "https://doi.org/10.1002/2017RG000574" \h </w:instrText>
      </w:r>
      <w:r>
        <w:fldChar w:fldCharType="separate"/>
      </w:r>
      <w:r>
        <w:rPr>
          <w:rStyle w:val="Hyperlink"/>
        </w:rPr>
        <w:t>https://doi.org/10.1002/2017RG000574</w:t>
      </w:r>
      <w:r>
        <w:rPr>
          <w:rStyle w:val="Hyperlink"/>
        </w:rPr>
        <w:fldChar w:fldCharType="end"/>
      </w:r>
      <w:r>
        <w:t>.</w:t>
      </w:r>
    </w:p>
    <w:p w14:paraId="086974AA" w14:textId="77777777" w:rsidR="00F3250F" w:rsidRDefault="009F4B8E">
      <w:pPr>
        <w:pStyle w:val="Bibliography"/>
      </w:pPr>
      <w:bookmarkStart w:id="127" w:name="X75afe576227545e0267a7017623d38a14e75a19"/>
      <w:bookmarkEnd w:id="126"/>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r>
        <w:fldChar w:fldCharType="begin"/>
      </w:r>
      <w:r>
        <w:instrText xml:space="preserve"> HYPERLINK "https://doi.org/10.5194/hess-19-1827-2015" \h </w:instrText>
      </w:r>
      <w:r>
        <w:fldChar w:fldCharType="separate"/>
      </w:r>
      <w:r>
        <w:rPr>
          <w:rStyle w:val="Hyperlink"/>
        </w:rPr>
        <w:t>https://doi.org/10.5194/hess-19-1827-2015</w:t>
      </w:r>
      <w:r>
        <w:rPr>
          <w:rStyle w:val="Hyperlink"/>
        </w:rPr>
        <w:fldChar w:fldCharType="end"/>
      </w:r>
      <w:r>
        <w:t>.</w:t>
      </w:r>
    </w:p>
    <w:p w14:paraId="50AD56A1" w14:textId="77777777" w:rsidR="00F3250F" w:rsidRDefault="009F4B8E">
      <w:pPr>
        <w:pStyle w:val="Bibliography"/>
      </w:pPr>
      <w:bookmarkStart w:id="128" w:name="Xa7a387681e75da0c3d1eea32dc28126ced0a79f"/>
      <w:bookmarkEnd w:id="127"/>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r>
        <w:fldChar w:fldCharType="begin"/>
      </w:r>
      <w:r>
        <w:instrText xml:space="preserve"> HYPERLINK "https://doi.org/10.1016/j.atmosres.2011.10.021" \h </w:instrText>
      </w:r>
      <w:r>
        <w:fldChar w:fldCharType="separate"/>
      </w:r>
      <w:r>
        <w:rPr>
          <w:rStyle w:val="Hyperlink"/>
        </w:rPr>
        <w:t>https://doi.org/10.1016/j.atmosres.2011.10.021</w:t>
      </w:r>
      <w:r>
        <w:rPr>
          <w:rStyle w:val="Hyperlink"/>
        </w:rPr>
        <w:fldChar w:fldCharType="end"/>
      </w:r>
      <w:r>
        <w:t>.</w:t>
      </w:r>
    </w:p>
    <w:p w14:paraId="24E13329" w14:textId="77777777" w:rsidR="00F3250F" w:rsidRDefault="009F4B8E">
      <w:pPr>
        <w:pStyle w:val="Bibliography"/>
      </w:pPr>
      <w:bookmarkStart w:id="129" w:name="Xdaf1f313e1ecd047e210ff9e13651cad876f9ee"/>
      <w:bookmarkEnd w:id="128"/>
      <w:r>
        <w:t xml:space="preserve">Tryhorn, Lee, and Art DeGaetano. 2011. “A Comparison of Techniques for Downscaling Extreme Precipitation over the Northeastern United States.” </w:t>
      </w:r>
      <w:r>
        <w:rPr>
          <w:i/>
        </w:rPr>
        <w:t>International Journal of Climatology</w:t>
      </w:r>
      <w:r>
        <w:t xml:space="preserve"> 31 (13): 1975–89. </w:t>
      </w:r>
      <w:r>
        <w:fldChar w:fldCharType="begin"/>
      </w:r>
      <w:r>
        <w:instrText xml:space="preserve"> HYPERLINK "https://doi.org/10.1002/joc.2208" \h </w:instrText>
      </w:r>
      <w:r>
        <w:fldChar w:fldCharType="separate"/>
      </w:r>
      <w:r>
        <w:rPr>
          <w:rStyle w:val="Hyperlink"/>
        </w:rPr>
        <w:t>https://doi.org/10.1002/joc.2208</w:t>
      </w:r>
      <w:r>
        <w:rPr>
          <w:rStyle w:val="Hyperlink"/>
        </w:rPr>
        <w:fldChar w:fldCharType="end"/>
      </w:r>
      <w:r>
        <w:t>.</w:t>
      </w:r>
    </w:p>
    <w:p w14:paraId="6E74691C" w14:textId="77777777" w:rsidR="00F3250F" w:rsidRDefault="009F4B8E">
      <w:pPr>
        <w:pStyle w:val="Bibliography"/>
      </w:pPr>
      <w:bookmarkStart w:id="130" w:name="X161f7b2d800a7ca8afc50d0265f5ad630acfc68"/>
      <w:bookmarkEnd w:id="129"/>
      <w:r>
        <w:lastRenderedPageBreak/>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02F14060" w14:textId="77777777" w:rsidR="00F3250F" w:rsidRDefault="009F4B8E">
      <w:pPr>
        <w:pStyle w:val="Bibliography"/>
      </w:pPr>
      <w:bookmarkStart w:id="131" w:name="Xf1ea90ebca1f319695b57fc46a182c01f2136f6"/>
      <w:bookmarkEnd w:id="130"/>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r>
        <w:fldChar w:fldCharType="begin"/>
      </w:r>
      <w:r>
        <w:instrText xml:space="preserve"> HYPERLINK "https://doi.org/10.1175/JAMC-D-13-0248.1" \h </w:instrText>
      </w:r>
      <w:r>
        <w:fldChar w:fldCharType="separate"/>
      </w:r>
      <w:r>
        <w:rPr>
          <w:rStyle w:val="Hyperlink"/>
        </w:rPr>
        <w:t>https://doi.org/10.1175/JAMC-D-13-0248.1</w:t>
      </w:r>
      <w:r>
        <w:rPr>
          <w:rStyle w:val="Hyperlink"/>
        </w:rPr>
        <w:fldChar w:fldCharType="end"/>
      </w:r>
      <w:r>
        <w:t>.</w:t>
      </w:r>
    </w:p>
    <w:p w14:paraId="7C3F573F" w14:textId="77777777" w:rsidR="00F3250F" w:rsidRDefault="009F4B8E">
      <w:pPr>
        <w:pStyle w:val="Bibliography"/>
      </w:pPr>
      <w:bookmarkStart w:id="132" w:name="Xf008fc10bdf9df7d53c7dd819a2be682684db0d"/>
      <w:bookmarkEnd w:id="131"/>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25030AD2" w14:textId="77777777" w:rsidR="00F3250F" w:rsidRDefault="009F4B8E">
      <w:pPr>
        <w:pStyle w:val="Bibliography"/>
      </w:pPr>
      <w:bookmarkStart w:id="133" w:name="ref-xiaContinentalscaleWaterEnergy2012"/>
      <w:bookmarkEnd w:id="132"/>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r>
        <w:fldChar w:fldCharType="begin"/>
      </w:r>
      <w:r>
        <w:instrText xml:space="preserve"> HYPERLINK "https://doi.org/10.1029/2011JD016048" \h </w:instrText>
      </w:r>
      <w:r>
        <w:fldChar w:fldCharType="separate"/>
      </w:r>
      <w:r>
        <w:rPr>
          <w:rStyle w:val="Hyperlink"/>
        </w:rPr>
        <w:t>https://doi.org/10.1029/2011JD016048</w:t>
      </w:r>
      <w:r>
        <w:rPr>
          <w:rStyle w:val="Hyperlink"/>
        </w:rPr>
        <w:fldChar w:fldCharType="end"/>
      </w:r>
      <w:r>
        <w:t>.</w:t>
      </w:r>
    </w:p>
    <w:p w14:paraId="00C2D94F" w14:textId="77777777" w:rsidR="00F3250F" w:rsidRDefault="009F4B8E">
      <w:pPr>
        <w:pStyle w:val="Bibliography"/>
      </w:pPr>
      <w:bookmarkStart w:id="134" w:name="X6adab3905de887d9ffa8c4f12b73d2bba3d13f3"/>
      <w:bookmarkEnd w:id="133"/>
      <w:r>
        <w:t xml:space="preserve">Yu, Fan-Chieh, Tien-Chien Chen, Meei-Ling Lin, Chien-Yuan Chen, and Wen-Hai Yu. 2006. “Landslides and Rainfall Characteristics Analysis in Taipei City During the Typhoon Nari Event.” </w:t>
      </w:r>
      <w:r>
        <w:rPr>
          <w:i/>
        </w:rPr>
        <w:t>Natural Hazards</w:t>
      </w:r>
      <w:r>
        <w:t xml:space="preserve"> 37 (1-2): 153–67. </w:t>
      </w:r>
      <w:r>
        <w:fldChar w:fldCharType="begin"/>
      </w:r>
      <w:r>
        <w:instrText xml:space="preserve"> HYPERLINK "https://doi.org/10.1007/s11069-005-4661-0" \h </w:instrText>
      </w:r>
      <w:r>
        <w:fldChar w:fldCharType="separate"/>
      </w:r>
      <w:r>
        <w:rPr>
          <w:rStyle w:val="Hyperlink"/>
        </w:rPr>
        <w:t>https://doi.org/10.1007/s11069-005-4661-0</w:t>
      </w:r>
      <w:r>
        <w:rPr>
          <w:rStyle w:val="Hyperlink"/>
        </w:rPr>
        <w:fldChar w:fldCharType="end"/>
      </w:r>
      <w:r>
        <w:t>.</w:t>
      </w:r>
    </w:p>
    <w:p w14:paraId="4E1755F5" w14:textId="77777777" w:rsidR="00F3250F" w:rsidRDefault="009F4B8E">
      <w:pPr>
        <w:pStyle w:val="Bibliography"/>
      </w:pPr>
      <w:bookmarkStart w:id="135" w:name="ref-zhangMultiRadarMultiSensorMRMS2015"/>
      <w:bookmarkEnd w:id="134"/>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r>
        <w:fldChar w:fldCharType="begin"/>
      </w:r>
      <w:r>
        <w:instrText xml:space="preserve"> HYPERLINK "https://doi.org/10.1175/BAMS-D-14-00174.1" \h </w:instrText>
      </w:r>
      <w:r>
        <w:fldChar w:fldCharType="separate"/>
      </w:r>
      <w:r>
        <w:rPr>
          <w:rStyle w:val="Hyperlink"/>
        </w:rPr>
        <w:t>https://doi.org/10.1175/BAMS-D-14-00174.1</w:t>
      </w:r>
      <w:r>
        <w:rPr>
          <w:rStyle w:val="Hyperlink"/>
        </w:rPr>
        <w:fldChar w:fldCharType="end"/>
      </w:r>
      <w:r>
        <w:t>.</w:t>
      </w:r>
      <w:bookmarkEnd w:id="76"/>
      <w:bookmarkEnd w:id="135"/>
    </w:p>
    <w:sectPr w:rsidR="00F3250F" w:rsidSect="00AC1D92">
      <w:pgSz w:w="12240" w:h="15840"/>
      <w:pgMar w:top="1440" w:right="1440" w:bottom="1440" w:left="1440" w:header="720" w:footer="720" w:gutter="0"/>
      <w:lnNumType w:countBy="1" w:restart="continuous"/>
      <w:cols w:space="720"/>
      <w:sectPrChange w:id="136" w:author="Badger, Andrew M. (GSFC-617.0)[UNIVERSITIES SPACE RESEARCH ASSOCIATION]" w:date="2020-11-17T13:14:00Z">
        <w:sectPr w:rsidR="00F3250F" w:rsidSect="00AC1D92">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adger, Andrew M. (GSFC-617.0)[UNIVERSITIES SPACE RESEARCH ASSOCIATION]" w:date="2020-11-17T10:37:00Z" w:initials="BAM(6SRA">
    <w:p w14:paraId="79647D5E" w14:textId="77777777" w:rsidR="009F4B8E" w:rsidRDefault="009F4B8E">
      <w:pPr>
        <w:pStyle w:val="CommentText"/>
      </w:pPr>
      <w:r>
        <w:rPr>
          <w:rStyle w:val="CommentReference"/>
        </w:rPr>
        <w:annotationRef/>
      </w:r>
      <w:r>
        <w:t>My affiliations</w:t>
      </w:r>
    </w:p>
    <w:p w14:paraId="1F2A6787" w14:textId="77777777" w:rsidR="009F4B8E" w:rsidRPr="00027C34" w:rsidRDefault="009F4B8E" w:rsidP="00027C34">
      <w:pPr>
        <w:spacing w:after="0"/>
        <w:rPr>
          <w:rFonts w:ascii="Times New Roman" w:eastAsia="Times New Roman" w:hAnsi="Times New Roman" w:cs="Times New Roman"/>
        </w:rPr>
      </w:pPr>
      <w:r w:rsidRPr="00027C34">
        <w:rPr>
          <w:rFonts w:ascii="Times New Roman" w:eastAsia="Times New Roman" w:hAnsi="Times New Roman" w:cs="Times New Roman"/>
        </w:rPr>
        <w:t xml:space="preserve">Universities Space Research Association, Columbia, MD, 21046 USA </w:t>
      </w:r>
      <w:r w:rsidRPr="00027C34">
        <w:rPr>
          <w:rFonts w:ascii="Times New Roman" w:eastAsia="Times New Roman" w:hAnsi="Times New Roman" w:cs="Times New Roman"/>
        </w:rPr>
        <w:br/>
      </w:r>
      <w:r w:rsidRPr="00027C34">
        <w:rPr>
          <w:rFonts w:ascii="Times New Roman" w:eastAsia="Times New Roman" w:hAnsi="Times New Roman" w:cs="Times New Roman"/>
        </w:rPr>
        <w:br/>
        <w:t>Hydrological Sciences Laboratory, NASA Goddard Space Flight Center, Greenbelt, MD, 20771 USA</w:t>
      </w:r>
    </w:p>
    <w:p w14:paraId="38D25A92" w14:textId="77777777" w:rsidR="009F4B8E" w:rsidRDefault="009F4B8E">
      <w:pPr>
        <w:pStyle w:val="CommentText"/>
      </w:pPr>
    </w:p>
  </w:comment>
  <w:comment w:id="1" w:author="Badger, Andrew M. (GSFC-617.0)[UNIVERSITIES SPACE RESEARCH ASSOCIATION]" w:date="2020-11-17T12:42:00Z" w:initials="BAM(6SRA">
    <w:p w14:paraId="78E9532D" w14:textId="77777777" w:rsidR="00F06FDF" w:rsidRDefault="00F06FDF">
      <w:pPr>
        <w:pStyle w:val="CommentText"/>
      </w:pPr>
      <w:r>
        <w:rPr>
          <w:rStyle w:val="CommentReference"/>
        </w:rPr>
        <w:annotationRef/>
      </w:r>
      <w:r>
        <w:t>Is HRRR in the analysis?</w:t>
      </w:r>
    </w:p>
  </w:comment>
  <w:comment w:id="2" w:author="Badger, Andrew M. (GSFC-617.0)[UNIVERSITIES SPACE RESEARCH ASSOCIATION]" w:date="2020-11-17T13:07:00Z" w:initials="BAM(6SRA">
    <w:p w14:paraId="25DD2017" w14:textId="59B7F857" w:rsidR="00714CB0" w:rsidRDefault="00714CB0">
      <w:pPr>
        <w:pStyle w:val="CommentText"/>
      </w:pPr>
      <w:r>
        <w:rPr>
          <w:rStyle w:val="CommentReference"/>
        </w:rPr>
        <w:annotationRef/>
      </w:r>
      <w:r>
        <w:t>Did not see any ETS results.</w:t>
      </w:r>
    </w:p>
  </w:comment>
  <w:comment w:id="4" w:author="Badger, Andrew M. (GSFC-617.0)[UNIVERSITIES SPACE RESEARCH ASSOCIATION]" w:date="2020-11-17T12:16:00Z" w:initials="BAM(6SRA">
    <w:p w14:paraId="2A28D1C5" w14:textId="77777777" w:rsidR="009F4B8E" w:rsidRDefault="009F4B8E">
      <w:pPr>
        <w:pStyle w:val="CommentText"/>
      </w:pPr>
      <w:r>
        <w:rPr>
          <w:rStyle w:val="CommentReference"/>
        </w:rPr>
        <w:annotationRef/>
      </w:r>
      <w:r>
        <w:t>Reference software issue?</w:t>
      </w:r>
    </w:p>
  </w:comment>
  <w:comment w:id="5" w:author="Badger, Andrew M. (GSFC-617.0)[UNIVERSITIES SPACE RESEARCH ASSOCIATION]" w:date="2020-11-17T12:18:00Z" w:initials="BAM(6SRA">
    <w:p w14:paraId="7B04461C" w14:textId="77777777" w:rsidR="009F4B8E" w:rsidRDefault="009F4B8E">
      <w:pPr>
        <w:pStyle w:val="CommentText"/>
      </w:pPr>
      <w:r>
        <w:rPr>
          <w:rStyle w:val="CommentReference"/>
        </w:rPr>
        <w:annotationRef/>
      </w:r>
      <w:r>
        <w:t>Double parentheses</w:t>
      </w:r>
    </w:p>
  </w:comment>
  <w:comment w:id="8" w:author="Badger, Andrew M. (GSFC-617.0)[UNIVERSITIES SPACE RESEARCH ASSOCIATION]" w:date="2020-11-17T12:23:00Z" w:initials="BAM(6SRA">
    <w:p w14:paraId="6E028E50" w14:textId="77777777" w:rsidR="009F4B8E" w:rsidRDefault="009F4B8E">
      <w:pPr>
        <w:pStyle w:val="CommentText"/>
      </w:pPr>
      <w:r>
        <w:rPr>
          <w:rStyle w:val="CommentReference"/>
        </w:rPr>
        <w:annotationRef/>
      </w:r>
      <w:r>
        <w:t xml:space="preserve">You used brackets here, and double parentheses in other places.  </w:t>
      </w:r>
    </w:p>
  </w:comment>
  <w:comment w:id="9" w:author="Badger, Andrew M. (GSFC-617.0)[UNIVERSITIES SPACE RESEARCH ASSOCIATION]" w:date="2020-11-17T12:19:00Z" w:initials="BAM(6SRA">
    <w:p w14:paraId="731A93DD" w14:textId="77777777" w:rsidR="009F4B8E" w:rsidRDefault="009F4B8E">
      <w:pPr>
        <w:pStyle w:val="CommentText"/>
      </w:pPr>
      <w:r>
        <w:rPr>
          <w:rStyle w:val="CommentReference"/>
        </w:rPr>
        <w:annotationRef/>
      </w:r>
      <w:r>
        <w:t>Should this be an in-line citation?</w:t>
      </w:r>
    </w:p>
  </w:comment>
  <w:comment w:id="10" w:author="Badger, Andrew M. (GSFC-617.0)[UNIVERSITIES SPACE RESEARCH ASSOCIATION]" w:date="2020-11-17T12:20:00Z" w:initials="BAM(6SRA">
    <w:p w14:paraId="5DA7686A" w14:textId="77777777" w:rsidR="009F4B8E" w:rsidRDefault="009F4B8E">
      <w:pPr>
        <w:pStyle w:val="CommentText"/>
      </w:pPr>
      <w:r>
        <w:rPr>
          <w:rStyle w:val="CommentReference"/>
        </w:rPr>
        <w:annotationRef/>
      </w:r>
      <w:r>
        <w:t>Is there a way to stylize this better?</w:t>
      </w:r>
    </w:p>
  </w:comment>
  <w:comment w:id="15" w:author="Badger, Andrew M. (GSFC-617.0)[UNIVERSITIES SPACE RESEARCH ASSOCIATION]" w:date="2020-11-17T12:25:00Z" w:initials="BAM(6SRA">
    <w:p w14:paraId="7A5D9055" w14:textId="77777777" w:rsidR="009F4B8E" w:rsidRDefault="009F4B8E">
      <w:pPr>
        <w:pStyle w:val="CommentText"/>
      </w:pPr>
      <w:r>
        <w:rPr>
          <w:rStyle w:val="CommentReference"/>
        </w:rPr>
        <w:annotationRef/>
      </w:r>
      <w:r>
        <w:t>Says 257 in abstract</w:t>
      </w:r>
    </w:p>
  </w:comment>
  <w:comment w:id="16" w:author="Badger, Andrew M. (GSFC-617.0)[UNIVERSITIES SPACE RESEARCH ASSOCIATION]" w:date="2020-11-17T12:25:00Z" w:initials="BAM(6SRA">
    <w:p w14:paraId="7277074F" w14:textId="77777777" w:rsidR="009F4B8E" w:rsidRDefault="009F4B8E">
      <w:pPr>
        <w:pStyle w:val="CommentText"/>
      </w:pPr>
      <w:r>
        <w:rPr>
          <w:rStyle w:val="CommentReference"/>
        </w:rPr>
        <w:annotationRef/>
      </w:r>
      <w:r>
        <w:t>Sometimes you say “GLC” and other times it is “NASA GLC”</w:t>
      </w:r>
    </w:p>
    <w:p w14:paraId="5B605A68" w14:textId="77777777" w:rsidR="009F4B8E" w:rsidRDefault="009F4B8E">
      <w:pPr>
        <w:pStyle w:val="CommentText"/>
      </w:pPr>
    </w:p>
    <w:p w14:paraId="1A79399A" w14:textId="77777777" w:rsidR="009F4B8E" w:rsidRDefault="009F4B8E">
      <w:pPr>
        <w:pStyle w:val="CommentText"/>
      </w:pPr>
      <w:r>
        <w:t>Either one is fine with me, I would just recommend being consistent.</w:t>
      </w:r>
    </w:p>
  </w:comment>
  <w:comment w:id="21" w:author="Badger, Andrew M. (GSFC-617.0)[UNIVERSITIES SPACE RESEARCH ASSOCIATION]" w:date="2020-11-17T12:27:00Z" w:initials="BAM(6SRA">
    <w:p w14:paraId="37A3790D" w14:textId="77777777" w:rsidR="009F4B8E" w:rsidRDefault="009F4B8E">
      <w:pPr>
        <w:pStyle w:val="CommentText"/>
      </w:pPr>
      <w:r>
        <w:rPr>
          <w:rStyle w:val="CommentReference"/>
        </w:rPr>
        <w:annotationRef/>
      </w:r>
      <w:r>
        <w:t>If you get a MRMS user as a reviewer, you will probably be asked if you screened data out by low RQI.  You could put a statement in there if you did, but if you did not, just be prepared for the critique.</w:t>
      </w:r>
    </w:p>
  </w:comment>
  <w:comment w:id="29" w:author="Badger, Andrew M. (GSFC-617.0)[UNIVERSITIES SPACE RESEARCH ASSOCIATION]" w:date="2020-11-17T12:30:00Z" w:initials="BAM(6SRA">
    <w:p w14:paraId="1567B2BB" w14:textId="77777777" w:rsidR="009F4B8E" w:rsidRDefault="009F4B8E">
      <w:pPr>
        <w:pStyle w:val="CommentText"/>
      </w:pPr>
      <w:r>
        <w:rPr>
          <w:rStyle w:val="CommentReference"/>
        </w:rPr>
        <w:annotationRef/>
      </w:r>
      <w:r>
        <w:t>?</w:t>
      </w:r>
    </w:p>
  </w:comment>
  <w:comment w:id="33" w:author="Badger, Andrew M. (GSFC-617.0)[UNIVERSITIES SPACE RESEARCH ASSOCIATION]" w:date="2020-11-17T12:31:00Z" w:initials="BAM(6SRA">
    <w:p w14:paraId="46405C97" w14:textId="77777777" w:rsidR="009F4B8E" w:rsidRDefault="009F4B8E">
      <w:pPr>
        <w:pStyle w:val="CommentText"/>
      </w:pPr>
      <w:r>
        <w:rPr>
          <w:rStyle w:val="CommentReference"/>
        </w:rPr>
        <w:annotationRef/>
      </w:r>
      <w:r>
        <w:t>Be sure to format the table so it fits on the same page.  Maybe pull it out of the text and place it after the references.</w:t>
      </w:r>
    </w:p>
  </w:comment>
  <w:comment w:id="41" w:author="Badger, Andrew M. (GSFC-617.0)[UNIVERSITIES SPACE RESEARCH ASSOCIATION]" w:date="2020-11-17T12:33:00Z" w:initials="BAM(6SRA">
    <w:p w14:paraId="2E2CF096" w14:textId="77777777" w:rsidR="009F4B8E" w:rsidRDefault="009F4B8E">
      <w:pPr>
        <w:pStyle w:val="CommentText"/>
      </w:pPr>
      <w:r>
        <w:rPr>
          <w:rStyle w:val="CommentReference"/>
        </w:rPr>
        <w:annotationRef/>
      </w:r>
      <w:r>
        <w:t>Won’t always be valid, suggest deleting this comment or clarifying the statement more.</w:t>
      </w:r>
    </w:p>
  </w:comment>
  <w:comment w:id="44" w:author="Badger, Andrew M. (GSFC-617.0)[UNIVERSITIES SPACE RESEARCH ASSOCIATION]" w:date="2020-11-17T12:37:00Z" w:initials="BAM(6SRA">
    <w:p w14:paraId="0D167B45" w14:textId="77777777" w:rsidR="00F06FDF" w:rsidRDefault="00F06FDF">
      <w:pPr>
        <w:pStyle w:val="CommentText"/>
      </w:pPr>
      <w:r>
        <w:rPr>
          <w:rStyle w:val="CommentReference"/>
        </w:rPr>
        <w:annotationRef/>
      </w:r>
      <w:r>
        <w:t xml:space="preserve">Better style than previously.  Perhaps make this “Equation 1” and pull out of the </w:t>
      </w:r>
      <w:proofErr w:type="gramStart"/>
      <w:r>
        <w:t>in line</w:t>
      </w:r>
      <w:proofErr w:type="gramEnd"/>
      <w:r>
        <w:t xml:space="preserve"> text.  You can always state previously to see Equation 1 in the methods or drop the previous version of the equation entirely.</w:t>
      </w:r>
    </w:p>
  </w:comment>
  <w:comment w:id="45" w:author="Badger, Andrew M. (GSFC-617.0)[UNIVERSITIES SPACE RESEARCH ASSOCIATION]" w:date="2020-11-17T12:39:00Z" w:initials="BAM(6SRA">
    <w:p w14:paraId="3283B233" w14:textId="77777777" w:rsidR="00F06FDF" w:rsidRDefault="00F06FDF">
      <w:pPr>
        <w:pStyle w:val="CommentText"/>
      </w:pPr>
      <w:r>
        <w:rPr>
          <w:rStyle w:val="CommentReference"/>
        </w:rPr>
        <w:annotationRef/>
      </w:r>
      <w:r>
        <w:t>You don’t describe “a” and “b” in the equation.</w:t>
      </w:r>
    </w:p>
  </w:comment>
  <w:comment w:id="46" w:author="Badger, Andrew M. (GSFC-617.0)[UNIVERSITIES SPACE RESEARCH ASSOCIATION]" w:date="2020-11-17T12:37:00Z" w:initials="BAM(6SRA">
    <w:p w14:paraId="015827D9" w14:textId="77777777" w:rsidR="00F06FDF" w:rsidRDefault="00F06FDF">
      <w:pPr>
        <w:pStyle w:val="CommentText"/>
      </w:pPr>
      <w:r>
        <w:rPr>
          <w:rStyle w:val="CommentReference"/>
        </w:rPr>
        <w:annotationRef/>
      </w:r>
      <w:r>
        <w:t>Reference issues</w:t>
      </w:r>
    </w:p>
  </w:comment>
  <w:comment w:id="51" w:author="Badger, Andrew M. (GSFC-617.0)[UNIVERSITIES SPACE RESEARCH ASSOCIATION]" w:date="2020-11-17T12:43:00Z" w:initials="BAM(6SRA">
    <w:p w14:paraId="2DFD50BA" w14:textId="77777777" w:rsidR="00F06FDF" w:rsidRDefault="00F06FDF">
      <w:pPr>
        <w:pStyle w:val="CommentText"/>
      </w:pPr>
      <w:r>
        <w:rPr>
          <w:rStyle w:val="CommentReference"/>
        </w:rPr>
        <w:annotationRef/>
      </w:r>
      <w:r>
        <w:t>No HRRR?  You mention using it in the abstract.</w:t>
      </w:r>
    </w:p>
  </w:comment>
  <w:comment w:id="53" w:author="Badger, Andrew M. (GSFC-617.0)[UNIVERSITIES SPACE RESEARCH ASSOCIATION]" w:date="2020-11-17T12:45:00Z" w:initials="BAM(6SRA">
    <w:p w14:paraId="6A0EBF71" w14:textId="77777777" w:rsidR="00F06FDF" w:rsidRDefault="00F06FDF">
      <w:pPr>
        <w:pStyle w:val="CommentText"/>
      </w:pPr>
      <w:r>
        <w:rPr>
          <w:rStyle w:val="CommentReference"/>
        </w:rPr>
        <w:annotationRef/>
      </w:r>
      <w:r>
        <w:t>Not sure the top panel adds much.   Maybe just textualize those results.  Bottom panel is more informative.</w:t>
      </w:r>
    </w:p>
  </w:comment>
  <w:comment w:id="54" w:author="Badger, Andrew M. (GSFC-617.0)[UNIVERSITIES SPACE RESEARCH ASSOCIATION]" w:date="2020-11-17T12:47:00Z" w:initials="BAM(6SRA">
    <w:p w14:paraId="219BBF1B" w14:textId="357AD818" w:rsidR="002B5B19" w:rsidRDefault="002B5B19">
      <w:pPr>
        <w:pStyle w:val="CommentText"/>
      </w:pPr>
      <w:r>
        <w:rPr>
          <w:rStyle w:val="CommentReference"/>
        </w:rPr>
        <w:annotationRef/>
      </w:r>
      <w:r>
        <w:t>“seem” makes it sound like you aren’t sure.  There are other instances when you use language that makes it sound like you uncertain about your results.  Try to be more affirmative where you can.</w:t>
      </w:r>
    </w:p>
  </w:comment>
  <w:comment w:id="58" w:author="Badger, Andrew M. (GSFC-617.0)[UNIVERSITIES SPACE RESEARCH ASSOCIATION]" w:date="2020-11-17T12:50:00Z" w:initials="BAM(6SRA">
    <w:p w14:paraId="14D12491" w14:textId="58758E71" w:rsidR="00C7792F" w:rsidRDefault="00C7792F">
      <w:pPr>
        <w:pStyle w:val="CommentText"/>
      </w:pPr>
      <w:r>
        <w:rPr>
          <w:rStyle w:val="CommentReference"/>
        </w:rPr>
        <w:annotationRef/>
      </w:r>
      <w:r>
        <w:t>See next comment.</w:t>
      </w:r>
    </w:p>
  </w:comment>
  <w:comment w:id="59" w:author="Badger, Andrew M. (GSFC-617.0)[UNIVERSITIES SPACE RESEARCH ASSOCIATION]" w:date="2020-11-17T13:05:00Z" w:initials="BAM(6SRA">
    <w:p w14:paraId="050240E9" w14:textId="67D65DE6" w:rsidR="00714CB0" w:rsidRDefault="00714CB0">
      <w:pPr>
        <w:pStyle w:val="CommentText"/>
      </w:pPr>
      <w:r>
        <w:rPr>
          <w:rStyle w:val="CommentReference"/>
        </w:rPr>
        <w:annotationRef/>
      </w:r>
      <w:r>
        <w:t>There is no Figure 6</w:t>
      </w:r>
    </w:p>
  </w:comment>
  <w:comment w:id="60" w:author="Badger, Andrew M. (GSFC-617.0)[UNIVERSITIES SPACE RESEARCH ASSOCIATION]" w:date="2020-11-17T12:50:00Z" w:initials="BAM(6SRA">
    <w:p w14:paraId="30E660C4" w14:textId="609F62E9" w:rsidR="00C7792F" w:rsidRDefault="00C7792F">
      <w:pPr>
        <w:pStyle w:val="CommentText"/>
      </w:pPr>
      <w:r>
        <w:rPr>
          <w:rStyle w:val="CommentReference"/>
        </w:rPr>
        <w:annotationRef/>
      </w:r>
      <w:r>
        <w:t>Are you repeating the same results or this something fundamentally different that I am missing?</w:t>
      </w:r>
    </w:p>
  </w:comment>
  <w:comment w:id="64" w:author="Badger, Andrew M. (GSFC-617.0)[UNIVERSITIES SPACE RESEARCH ASSOCIATION]" w:date="2020-11-17T12:59:00Z" w:initials="BAM(6SRA">
    <w:p w14:paraId="1E6B41E6" w14:textId="2D36095D" w:rsidR="006232D8" w:rsidRDefault="006232D8">
      <w:pPr>
        <w:pStyle w:val="CommentText"/>
      </w:pPr>
      <w:r>
        <w:rPr>
          <w:rStyle w:val="CommentReference"/>
        </w:rPr>
        <w:annotationRef/>
      </w:r>
      <w:r>
        <w:t>Same comment as previously about the tables.</w:t>
      </w:r>
    </w:p>
  </w:comment>
  <w:comment w:id="65" w:author="Badger, Andrew M. (GSFC-617.0)[UNIVERSITIES SPACE RESEARCH ASSOCIATION]" w:date="2020-11-17T13:01:00Z" w:initials="BAM(6SRA">
    <w:p w14:paraId="392B0559" w14:textId="77777777" w:rsidR="006232D8" w:rsidRDefault="006232D8">
      <w:pPr>
        <w:pStyle w:val="CommentText"/>
      </w:pPr>
      <w:r>
        <w:rPr>
          <w:rStyle w:val="CommentReference"/>
        </w:rPr>
        <w:annotationRef/>
      </w:r>
      <w:r>
        <w:t xml:space="preserve">Does not seem to describe what is in the table.  Don’t see threat score or I-D threshold.  Same can be said for the following tables. </w:t>
      </w:r>
    </w:p>
    <w:p w14:paraId="338890B0" w14:textId="77777777" w:rsidR="006232D8" w:rsidRDefault="006232D8">
      <w:pPr>
        <w:pStyle w:val="CommentText"/>
      </w:pPr>
    </w:p>
    <w:p w14:paraId="17083D12" w14:textId="36BA7DDD" w:rsidR="006232D8" w:rsidRDefault="006232D8">
      <w:pPr>
        <w:pStyle w:val="CommentText"/>
      </w:pPr>
      <w:r>
        <w:t>Was there a formatting issue that is preventing them from being seen?</w:t>
      </w:r>
    </w:p>
  </w:comment>
  <w:comment w:id="66" w:author="Badger, Andrew M. (GSFC-617.0)[UNIVERSITIES SPACE RESEARCH ASSOCIATION]" w:date="2020-11-17T12:59:00Z" w:initials="BAM(6SRA">
    <w:p w14:paraId="0D11FBBF" w14:textId="658E16A9" w:rsidR="006232D8" w:rsidRDefault="006232D8">
      <w:pPr>
        <w:pStyle w:val="CommentText"/>
      </w:pPr>
      <w:r>
        <w:rPr>
          <w:rStyle w:val="CommentReference"/>
        </w:rPr>
        <w:annotationRef/>
      </w:r>
      <w:r>
        <w:t>The “G” in IMERG means GPM.  Including GPM is somewhat redundant.</w:t>
      </w:r>
    </w:p>
  </w:comment>
  <w:comment w:id="67" w:author="Badger, Andrew M. (GSFC-617.0)[UNIVERSITIES SPACE RESEARCH ASSOCIATION]" w:date="2020-11-17T13:03:00Z" w:initials="BAM(6SRA">
    <w:p w14:paraId="44AAD529" w14:textId="4B39D737" w:rsidR="00714CB0" w:rsidRDefault="00714CB0">
      <w:pPr>
        <w:pStyle w:val="CommentText"/>
      </w:pPr>
      <w:r>
        <w:rPr>
          <w:rStyle w:val="CommentReference"/>
        </w:rPr>
        <w:annotationRef/>
      </w:r>
      <w:r>
        <w:t>Should this add up to 228?  Why doesn’t the “All” line add up to the same value for all the products?  Or should I assume that the number of False Alarms is equal to 228 minus the number of Hits and Misses?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D25A92" w15:done="0"/>
  <w15:commentEx w15:paraId="78E9532D" w15:done="0"/>
  <w15:commentEx w15:paraId="25DD2017" w15:done="0"/>
  <w15:commentEx w15:paraId="2A28D1C5" w15:done="0"/>
  <w15:commentEx w15:paraId="7B04461C" w15:done="0"/>
  <w15:commentEx w15:paraId="6E028E50" w15:done="0"/>
  <w15:commentEx w15:paraId="731A93DD" w15:done="0"/>
  <w15:commentEx w15:paraId="5DA7686A" w15:done="0"/>
  <w15:commentEx w15:paraId="7A5D9055" w15:done="0"/>
  <w15:commentEx w15:paraId="1A79399A" w15:done="0"/>
  <w15:commentEx w15:paraId="37A3790D" w15:done="0"/>
  <w15:commentEx w15:paraId="1567B2BB" w15:done="0"/>
  <w15:commentEx w15:paraId="46405C97" w15:done="0"/>
  <w15:commentEx w15:paraId="2E2CF096" w15:done="0"/>
  <w15:commentEx w15:paraId="0D167B45" w15:done="0"/>
  <w15:commentEx w15:paraId="3283B233" w15:done="0"/>
  <w15:commentEx w15:paraId="015827D9" w15:done="0"/>
  <w15:commentEx w15:paraId="2DFD50BA" w15:done="0"/>
  <w15:commentEx w15:paraId="6A0EBF71" w15:done="0"/>
  <w15:commentEx w15:paraId="219BBF1B" w15:done="0"/>
  <w15:commentEx w15:paraId="14D12491" w15:done="0"/>
  <w15:commentEx w15:paraId="050240E9" w15:done="0"/>
  <w15:commentEx w15:paraId="30E660C4" w15:done="0"/>
  <w15:commentEx w15:paraId="1E6B41E6" w15:done="0"/>
  <w15:commentEx w15:paraId="17083D12" w15:done="0"/>
  <w15:commentEx w15:paraId="0D11FBBF" w15:done="0"/>
  <w15:commentEx w15:paraId="44AAD5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2680" w16cex:dateUtc="2020-11-17T15:37:00Z"/>
  <w16cex:commentExtensible w16cex:durableId="235E43C8" w16cex:dateUtc="2020-11-17T17:42:00Z"/>
  <w16cex:commentExtensible w16cex:durableId="235E49A1" w16cex:dateUtc="2020-11-17T18:07:00Z"/>
  <w16cex:commentExtensible w16cex:durableId="235E3DAD" w16cex:dateUtc="2020-11-17T17:16:00Z"/>
  <w16cex:commentExtensible w16cex:durableId="235E3DFB" w16cex:dateUtc="2020-11-17T17:18:00Z"/>
  <w16cex:commentExtensible w16cex:durableId="235E3F39" w16cex:dateUtc="2020-11-17T17:23:00Z"/>
  <w16cex:commentExtensible w16cex:durableId="235E3E54" w16cex:dateUtc="2020-11-17T17:19:00Z"/>
  <w16cex:commentExtensible w16cex:durableId="235E3EA8" w16cex:dateUtc="2020-11-17T17:20:00Z"/>
  <w16cex:commentExtensible w16cex:durableId="235E3FAA" w16cex:dateUtc="2020-11-17T17:25:00Z"/>
  <w16cex:commentExtensible w16cex:durableId="235E3FC4" w16cex:dateUtc="2020-11-17T17:25:00Z"/>
  <w16cex:commentExtensible w16cex:durableId="235E4036" w16cex:dateUtc="2020-11-17T17:27:00Z"/>
  <w16cex:commentExtensible w16cex:durableId="235E40E1" w16cex:dateUtc="2020-11-17T17:30:00Z"/>
  <w16cex:commentExtensible w16cex:durableId="235E4118" w16cex:dateUtc="2020-11-17T17:31:00Z"/>
  <w16cex:commentExtensible w16cex:durableId="235E41AD" w16cex:dateUtc="2020-11-17T17:33:00Z"/>
  <w16cex:commentExtensible w16cex:durableId="235E42A1" w16cex:dateUtc="2020-11-17T17:37:00Z"/>
  <w16cex:commentExtensible w16cex:durableId="235E4303" w16cex:dateUtc="2020-11-17T17:39:00Z"/>
  <w16cex:commentExtensible w16cex:durableId="235E428A" w16cex:dateUtc="2020-11-17T17:37:00Z"/>
  <w16cex:commentExtensible w16cex:durableId="235E43EC" w16cex:dateUtc="2020-11-17T17:43:00Z"/>
  <w16cex:commentExtensible w16cex:durableId="235E4457" w16cex:dateUtc="2020-11-17T17:45:00Z"/>
  <w16cex:commentExtensible w16cex:durableId="235E44C6" w16cex:dateUtc="2020-11-17T17:47:00Z"/>
  <w16cex:commentExtensible w16cex:durableId="235E45A2" w16cex:dateUtc="2020-11-17T17:50:00Z"/>
  <w16cex:commentExtensible w16cex:durableId="235E492A" w16cex:dateUtc="2020-11-17T18:05:00Z"/>
  <w16cex:commentExtensible w16cex:durableId="235E45B0" w16cex:dateUtc="2020-11-17T17:50:00Z"/>
  <w16cex:commentExtensible w16cex:durableId="235E4794" w16cex:dateUtc="2020-11-17T17:59:00Z"/>
  <w16cex:commentExtensible w16cex:durableId="235E4837" w16cex:dateUtc="2020-11-17T18:01:00Z"/>
  <w16cex:commentExtensible w16cex:durableId="235E47B1" w16cex:dateUtc="2020-11-17T17:59:00Z"/>
  <w16cex:commentExtensible w16cex:durableId="235E489D" w16cex:dateUtc="2020-11-17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D25A92" w16cid:durableId="235E2680"/>
  <w16cid:commentId w16cid:paraId="78E9532D" w16cid:durableId="235E43C8"/>
  <w16cid:commentId w16cid:paraId="25DD2017" w16cid:durableId="235E49A1"/>
  <w16cid:commentId w16cid:paraId="2A28D1C5" w16cid:durableId="235E3DAD"/>
  <w16cid:commentId w16cid:paraId="7B04461C" w16cid:durableId="235E3DFB"/>
  <w16cid:commentId w16cid:paraId="6E028E50" w16cid:durableId="235E3F39"/>
  <w16cid:commentId w16cid:paraId="731A93DD" w16cid:durableId="235E3E54"/>
  <w16cid:commentId w16cid:paraId="5DA7686A" w16cid:durableId="235E3EA8"/>
  <w16cid:commentId w16cid:paraId="7A5D9055" w16cid:durableId="235E3FAA"/>
  <w16cid:commentId w16cid:paraId="1A79399A" w16cid:durableId="235E3FC4"/>
  <w16cid:commentId w16cid:paraId="37A3790D" w16cid:durableId="235E4036"/>
  <w16cid:commentId w16cid:paraId="1567B2BB" w16cid:durableId="235E40E1"/>
  <w16cid:commentId w16cid:paraId="46405C97" w16cid:durableId="235E4118"/>
  <w16cid:commentId w16cid:paraId="2E2CF096" w16cid:durableId="235E41AD"/>
  <w16cid:commentId w16cid:paraId="0D167B45" w16cid:durableId="235E42A1"/>
  <w16cid:commentId w16cid:paraId="3283B233" w16cid:durableId="235E4303"/>
  <w16cid:commentId w16cid:paraId="015827D9" w16cid:durableId="235E428A"/>
  <w16cid:commentId w16cid:paraId="2DFD50BA" w16cid:durableId="235E43EC"/>
  <w16cid:commentId w16cid:paraId="6A0EBF71" w16cid:durableId="235E4457"/>
  <w16cid:commentId w16cid:paraId="219BBF1B" w16cid:durableId="235E44C6"/>
  <w16cid:commentId w16cid:paraId="14D12491" w16cid:durableId="235E45A2"/>
  <w16cid:commentId w16cid:paraId="050240E9" w16cid:durableId="235E492A"/>
  <w16cid:commentId w16cid:paraId="30E660C4" w16cid:durableId="235E45B0"/>
  <w16cid:commentId w16cid:paraId="1E6B41E6" w16cid:durableId="235E4794"/>
  <w16cid:commentId w16cid:paraId="17083D12" w16cid:durableId="235E4837"/>
  <w16cid:commentId w16cid:paraId="0D11FBBF" w16cid:durableId="235E47B1"/>
  <w16cid:commentId w16cid:paraId="44AAD529" w16cid:durableId="235E48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29DDB" w14:textId="77777777" w:rsidR="009D3A6F" w:rsidRDefault="009D3A6F">
      <w:pPr>
        <w:spacing w:after="0"/>
      </w:pPr>
      <w:r>
        <w:separator/>
      </w:r>
    </w:p>
  </w:endnote>
  <w:endnote w:type="continuationSeparator" w:id="0">
    <w:p w14:paraId="5D4163D3" w14:textId="77777777" w:rsidR="009D3A6F" w:rsidRDefault="009D3A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D67E1" w14:textId="77777777" w:rsidR="009D3A6F" w:rsidRDefault="009D3A6F">
      <w:r>
        <w:separator/>
      </w:r>
    </w:p>
  </w:footnote>
  <w:footnote w:type="continuationSeparator" w:id="0">
    <w:p w14:paraId="3A9173D5" w14:textId="77777777" w:rsidR="009D3A6F" w:rsidRDefault="009D3A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F76A1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B787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dger, Andrew M. (GSFC-617.0)[UNIVERSITIES SPACE RESEARCH ASSOCIATION]">
    <w15:presenceInfo w15:providerId="AD" w15:userId="S::abadger@ndc.nasa.gov::a8e1ea89-1091-4291-a1e9-9583d0aa9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7C34"/>
    <w:rsid w:val="000478EC"/>
    <w:rsid w:val="002B5B19"/>
    <w:rsid w:val="004E29B3"/>
    <w:rsid w:val="00590D07"/>
    <w:rsid w:val="006232D8"/>
    <w:rsid w:val="00714CB0"/>
    <w:rsid w:val="00784D58"/>
    <w:rsid w:val="008D6863"/>
    <w:rsid w:val="009D3A6F"/>
    <w:rsid w:val="009F4B8E"/>
    <w:rsid w:val="00AC1D92"/>
    <w:rsid w:val="00B86B75"/>
    <w:rsid w:val="00BC48D5"/>
    <w:rsid w:val="00C36279"/>
    <w:rsid w:val="00C7792F"/>
    <w:rsid w:val="00D65694"/>
    <w:rsid w:val="00E315A3"/>
    <w:rsid w:val="00F06FDF"/>
    <w:rsid w:val="00F3250F"/>
    <w:rsid w:val="00FB0F6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30EE3F"/>
  <w15:docId w15:val="{B83CA937-2A0F-D140-A830-8A8851B0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027C34"/>
    <w:rPr>
      <w:sz w:val="16"/>
      <w:szCs w:val="16"/>
    </w:rPr>
  </w:style>
  <w:style w:type="paragraph" w:styleId="CommentText">
    <w:name w:val="annotation text"/>
    <w:basedOn w:val="Normal"/>
    <w:link w:val="CommentTextChar"/>
    <w:semiHidden/>
    <w:unhideWhenUsed/>
    <w:rsid w:val="00027C34"/>
    <w:rPr>
      <w:sz w:val="20"/>
      <w:szCs w:val="20"/>
    </w:rPr>
  </w:style>
  <w:style w:type="character" w:customStyle="1" w:styleId="CommentTextChar">
    <w:name w:val="Comment Text Char"/>
    <w:basedOn w:val="DefaultParagraphFont"/>
    <w:link w:val="CommentText"/>
    <w:semiHidden/>
    <w:rsid w:val="00027C34"/>
    <w:rPr>
      <w:sz w:val="20"/>
      <w:szCs w:val="20"/>
    </w:rPr>
  </w:style>
  <w:style w:type="paragraph" w:styleId="CommentSubject">
    <w:name w:val="annotation subject"/>
    <w:basedOn w:val="CommentText"/>
    <w:next w:val="CommentText"/>
    <w:link w:val="CommentSubjectChar"/>
    <w:semiHidden/>
    <w:unhideWhenUsed/>
    <w:rsid w:val="00027C34"/>
    <w:rPr>
      <w:b/>
      <w:bCs/>
    </w:rPr>
  </w:style>
  <w:style w:type="character" w:customStyle="1" w:styleId="CommentSubjectChar">
    <w:name w:val="Comment Subject Char"/>
    <w:basedOn w:val="CommentTextChar"/>
    <w:link w:val="CommentSubject"/>
    <w:semiHidden/>
    <w:rsid w:val="00027C34"/>
    <w:rPr>
      <w:b/>
      <w:bCs/>
      <w:sz w:val="20"/>
      <w:szCs w:val="20"/>
    </w:rPr>
  </w:style>
  <w:style w:type="paragraph" w:styleId="BalloonText">
    <w:name w:val="Balloon Text"/>
    <w:basedOn w:val="Normal"/>
    <w:link w:val="BalloonTextChar"/>
    <w:semiHidden/>
    <w:unhideWhenUsed/>
    <w:rsid w:val="00027C34"/>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027C34"/>
    <w:rPr>
      <w:rFonts w:ascii="Times New Roman" w:hAnsi="Times New Roman" w:cs="Times New Roman"/>
      <w:sz w:val="18"/>
      <w:szCs w:val="18"/>
    </w:rPr>
  </w:style>
  <w:style w:type="character" w:styleId="LineNumber">
    <w:name w:val="line number"/>
    <w:basedOn w:val="DefaultParagraphFont"/>
    <w:semiHidden/>
    <w:unhideWhenUsed/>
    <w:rsid w:val="00AC1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52480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92090-A89F-8A43-9CC3-D033B4DAD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23</Pages>
  <Words>9668</Words>
  <Characters>55114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Badger, Andrew M. (GSFC-617.0)[UNIVERSITIES SPACE RESEARCH ASSOCIATION]</cp:lastModifiedBy>
  <cp:revision>8</cp:revision>
  <dcterms:created xsi:type="dcterms:W3CDTF">2020-11-17T15:37:00Z</dcterms:created>
  <dcterms:modified xsi:type="dcterms:W3CDTF">2020-11-17T18:19:00Z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