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7375" w14:textId="77777777" w:rsidR="0042551F" w:rsidRPr="0042551F" w:rsidRDefault="0042551F" w:rsidP="0042551F">
      <w:r w:rsidRPr="0042551F">
        <w:t>So every Litecoin transaction has a size</w:t>
      </w:r>
    </w:p>
    <w:p w14:paraId="53A130AF" w14:textId="77777777" w:rsidR="0042551F" w:rsidRPr="0042551F" w:rsidRDefault="0042551F" w:rsidP="0042551F">
      <w:r w:rsidRPr="0042551F">
        <w:t>The transaction has info in it right, like the inputs/outputs all that stuff</w:t>
      </w:r>
    </w:p>
    <w:p w14:paraId="69D599F7" w14:textId="77777777" w:rsidR="0042551F" w:rsidRPr="0042551F" w:rsidRDefault="0042551F" w:rsidP="0042551F">
      <w:r w:rsidRPr="0042551F">
        <w:t>When added to a block, the transaction takes up some space out of the 1MB max block size</w:t>
      </w:r>
    </w:p>
    <w:p w14:paraId="42808441" w14:textId="77777777" w:rsidR="0042551F" w:rsidRPr="0042551F" w:rsidRDefault="0042551F" w:rsidP="0042551F">
      <w:r w:rsidRPr="0042551F">
        <w:t xml:space="preserve">And since we don't want people to spam the network with crap filling 1MB block, we tax transactions. + </w:t>
      </w:r>
      <w:proofErr w:type="gramStart"/>
      <w:r w:rsidRPr="0042551F">
        <w:t>there's</w:t>
      </w:r>
      <w:proofErr w:type="gramEnd"/>
      <w:r w:rsidRPr="0042551F">
        <w:t xml:space="preserve"> also some economic reasons</w:t>
      </w:r>
    </w:p>
    <w:p w14:paraId="575E7E30" w14:textId="77777777" w:rsidR="0042551F" w:rsidRPr="0042551F" w:rsidRDefault="0042551F" w:rsidP="0042551F">
      <w:r w:rsidRPr="0042551F">
        <w:t>We tax transactions based on how much space they take up on the blockchain</w:t>
      </w:r>
    </w:p>
    <w:p w14:paraId="5F1BE9B4" w14:textId="77777777" w:rsidR="0042551F" w:rsidRPr="0042551F" w:rsidRDefault="0042551F" w:rsidP="0042551F">
      <w:r w:rsidRPr="0042551F">
        <w:t xml:space="preserve">That's why it's per </w:t>
      </w:r>
      <w:proofErr w:type="gramStart"/>
      <w:r w:rsidRPr="0042551F">
        <w:t>kb</w:t>
      </w:r>
      <w:proofErr w:type="gramEnd"/>
    </w:p>
    <w:p w14:paraId="4CE1784E" w14:textId="77777777" w:rsidR="0042551F" w:rsidRPr="0042551F" w:rsidRDefault="0042551F" w:rsidP="0042551F">
      <w:r w:rsidRPr="0042551F">
        <w:t>So the min fee rate is 0.001LTC/kb (litecoin per kb)</w:t>
      </w:r>
    </w:p>
    <w:p w14:paraId="00D120FB" w14:textId="77777777" w:rsidR="0042551F" w:rsidRPr="0042551F" w:rsidRDefault="0042551F" w:rsidP="0042551F">
      <w:r w:rsidRPr="0042551F">
        <w:t>In the 0.15.x update we're lowering that to 0.0001LTC/kb (reducing tx costs 10x)</w:t>
      </w:r>
    </w:p>
    <w:p w14:paraId="71EAEC16" w14:textId="77777777" w:rsidR="0042551F" w:rsidRPr="0042551F" w:rsidRDefault="0042551F" w:rsidP="0042551F">
      <w:r w:rsidRPr="0042551F">
        <w:t>So it all really depends on the transactions and what it's doing... because that's what dictates the transaction size. For example, OP_RETURN txs take up more size, so they cost more.</w:t>
      </w:r>
    </w:p>
    <w:p w14:paraId="5C6FFCF4" w14:textId="77777777" w:rsidR="0042551F" w:rsidRPr="0042551F" w:rsidRDefault="0042551F" w:rsidP="0042551F">
      <w:r w:rsidRPr="0042551F">
        <w:t>Not the best example... but OP_RETURN basically allows a user to add 80bytes of any data permanently to the blockchain.</w:t>
      </w:r>
    </w:p>
    <w:p w14:paraId="4F4816D9" w14:textId="77777777" w:rsidR="0042551F" w:rsidRPr="0042551F" w:rsidRDefault="0042551F" w:rsidP="0042551F">
      <w:r w:rsidRPr="0042551F">
        <w:t>Oh yeah, miners select the transactions with the highest fee rates because it's most profitable. But at the same time it eliminates spam txs.</w:t>
      </w:r>
    </w:p>
    <w:p w14:paraId="1BA1667D" w14:textId="77777777" w:rsidR="0042551F" w:rsidRPr="0042551F" w:rsidRDefault="0042551F" w:rsidP="0042551F">
      <w:proofErr w:type="gramStart"/>
      <w:r w:rsidRPr="0042551F">
        <w:t>Hope that's userful.</w:t>
      </w:r>
      <w:proofErr w:type="gramEnd"/>
    </w:p>
    <w:p w14:paraId="19E59338" w14:textId="77777777" w:rsidR="0042551F" w:rsidRPr="0042551F" w:rsidRDefault="0042551F" w:rsidP="0042551F">
      <w:r w:rsidRPr="0042551F">
        <w:t>If you need more, please ask</w:t>
      </w:r>
    </w:p>
    <w:p w14:paraId="174D7B9A" w14:textId="77777777" w:rsidR="00434AFA" w:rsidRDefault="008907C2">
      <w:r w:rsidRPr="008907C2">
        <w:t>“</w:t>
      </w:r>
      <w:proofErr w:type="gramStart"/>
      <w:r w:rsidRPr="008907C2">
        <w:t>correct</w:t>
      </w:r>
      <w:proofErr w:type="gramEnd"/>
      <w:r w:rsidRPr="008907C2">
        <w:t xml:space="preserve">, current 0.001 is the min tx and relay fee. But remember it’s 0.001 LTC per </w:t>
      </w:r>
      <w:proofErr w:type="gramStart"/>
      <w:r w:rsidRPr="008907C2">
        <w:t>kb</w:t>
      </w:r>
      <w:proofErr w:type="gramEnd"/>
      <w:r w:rsidRPr="008907C2">
        <w:t>. Standard transactions are around 300 bytes. So fees will be about 0.0003 LTC”</w:t>
      </w:r>
    </w:p>
    <w:p w14:paraId="128B7586" w14:textId="77777777" w:rsidR="008907C2" w:rsidRDefault="008907C2"/>
    <w:p w14:paraId="0B286076" w14:textId="77777777" w:rsidR="008907C2" w:rsidRDefault="008907C2">
      <w:hyperlink r:id="rId5" w:history="1">
        <w:r w:rsidRPr="009F4A68">
          <w:rPr>
            <w:rStyle w:val="Hyperlink"/>
          </w:rPr>
          <w:t>https://bitcoin.stackexchange.com/questions/1195/how-to-calculate-transaction-size-before-sending-legacy-non-segwit-p2pkh-p2sh</w:t>
        </w:r>
      </w:hyperlink>
    </w:p>
    <w:p w14:paraId="27094CFC" w14:textId="77777777" w:rsidR="008907C2" w:rsidRDefault="008907C2"/>
    <w:p w14:paraId="2ADB2947" w14:textId="77777777" w:rsidR="008907C2" w:rsidRDefault="008907C2" w:rsidP="008907C2">
      <w:r w:rsidRPr="008907C2">
        <w:t>It is important to understand that the transaction fee you have to pay to </w:t>
      </w:r>
      <w:r w:rsidRPr="008907C2">
        <w:rPr>
          <w:i/>
          <w:iCs/>
        </w:rPr>
        <w:t>make</w:t>
      </w:r>
      <w:r w:rsidRPr="008907C2">
        <w:t> a payment is based on how you </w:t>
      </w:r>
      <w:r w:rsidRPr="008907C2">
        <w:rPr>
          <w:i/>
          <w:iCs/>
        </w:rPr>
        <w:t>received</w:t>
      </w:r>
      <w:r w:rsidRPr="008907C2">
        <w:t> the funds you are using to make the payment. The outgoing payment (assuming it's only to one place) is always going to be the same size. So the 'out' part will always have two standard "pay to address" scripts. The size of the 'in' part will depend on how many outputs you have to claim, which depends on how you got the funds.</w:t>
      </w:r>
    </w:p>
    <w:p w14:paraId="34CB5871" w14:textId="77777777" w:rsidR="00CD0FB1" w:rsidRPr="008907C2" w:rsidRDefault="00CD0FB1" w:rsidP="008907C2">
      <w:bookmarkStart w:id="0" w:name="_GoBack"/>
      <w:bookmarkEnd w:id="0"/>
    </w:p>
    <w:p w14:paraId="780CC41C" w14:textId="77777777" w:rsidR="008907C2" w:rsidRPr="008907C2" w:rsidRDefault="008907C2" w:rsidP="008907C2">
      <w:r w:rsidRPr="008907C2">
        <w:t>So I wouldn't suggest charging the transaction fee to the person withdrawing, because then you're billing the user based on parameters the user has no control over. The transaction fees depend on things like how many transaction outputs you have to gather to get the coins needed. That's completely dependent on how your funds are structured.</w:t>
      </w:r>
    </w:p>
    <w:p w14:paraId="1CCC56F1" w14:textId="77777777" w:rsidR="008907C2" w:rsidRPr="008907C2" w:rsidRDefault="008907C2" w:rsidP="008907C2">
      <w:r w:rsidRPr="008907C2">
        <w:t xml:space="preserve">Imagine if you walk into a candy store and are told that a candy bar is 35 cents, but then when they rang you up, they tacked on a </w:t>
      </w:r>
      <w:proofErr w:type="gramStart"/>
      <w:r w:rsidRPr="008907C2">
        <w:t>15 cent</w:t>
      </w:r>
      <w:proofErr w:type="gramEnd"/>
      <w:r w:rsidRPr="008907C2">
        <w:t xml:space="preserve"> fee. When you asked them what it was for, they explained that the previous customer had paid them all in pennies, and in order to give you your change, they'd have to count all those pennies, and that takes more time.</w:t>
      </w:r>
    </w:p>
    <w:p w14:paraId="66301D43" w14:textId="77777777" w:rsidR="008907C2" w:rsidRPr="008907C2" w:rsidRDefault="008907C2" w:rsidP="008907C2">
      <w:r w:rsidRPr="008907C2">
        <w:t>I think you'd be pissed because that fee has to do with how their funds are structured and has nothing to do with your transaction. You would expect them to either eat those costs or build them into their prices. You wouldn't expect them to figure out exactly how much it costs to sell you a candy bar based on their internal business configuration and charge you personally based on that.</w:t>
      </w:r>
    </w:p>
    <w:p w14:paraId="5EDF78A4" w14:textId="77777777" w:rsidR="008907C2" w:rsidRPr="008907C2" w:rsidRDefault="008907C2" w:rsidP="008907C2">
      <w:r w:rsidRPr="008907C2">
        <w:lastRenderedPageBreak/>
        <w:t>Either charge a flat fee per withdrawal (.01 BTC is currently common) or cover the transaction fees yourself. And use </w:t>
      </w:r>
      <w:hyperlink r:id="rId6" w:anchor="1191" w:history="1">
        <w:r w:rsidRPr="008907C2">
          <w:rPr>
            <w:rStyle w:val="Hyperlink"/>
          </w:rPr>
          <w:t>sensible strategies to reduce transaction fees</w:t>
        </w:r>
      </w:hyperlink>
      <w:r w:rsidRPr="008907C2">
        <w:t>. But, in my opinion, you really don't want to pass on that kind of cost to a customer.</w:t>
      </w:r>
    </w:p>
    <w:p w14:paraId="3E241B99" w14:textId="77777777" w:rsidR="008907C2" w:rsidRDefault="008907C2"/>
    <w:sectPr w:rsidR="008907C2" w:rsidSect="00434A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1F"/>
    <w:rsid w:val="0042551F"/>
    <w:rsid w:val="00434AFA"/>
    <w:rsid w:val="008907C2"/>
    <w:rsid w:val="00CD0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B5C3C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7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7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316681">
      <w:bodyDiv w:val="1"/>
      <w:marLeft w:val="0"/>
      <w:marRight w:val="0"/>
      <w:marTop w:val="0"/>
      <w:marBottom w:val="0"/>
      <w:divBdr>
        <w:top w:val="none" w:sz="0" w:space="0" w:color="auto"/>
        <w:left w:val="none" w:sz="0" w:space="0" w:color="auto"/>
        <w:bottom w:val="none" w:sz="0" w:space="0" w:color="auto"/>
        <w:right w:val="none" w:sz="0" w:space="0" w:color="auto"/>
      </w:divBdr>
    </w:div>
    <w:div w:id="1366297937">
      <w:bodyDiv w:val="1"/>
      <w:marLeft w:val="0"/>
      <w:marRight w:val="0"/>
      <w:marTop w:val="0"/>
      <w:marBottom w:val="0"/>
      <w:divBdr>
        <w:top w:val="none" w:sz="0" w:space="0" w:color="auto"/>
        <w:left w:val="none" w:sz="0" w:space="0" w:color="auto"/>
        <w:bottom w:val="none" w:sz="0" w:space="0" w:color="auto"/>
        <w:right w:val="none" w:sz="0" w:space="0" w:color="auto"/>
      </w:divBdr>
      <w:divsChild>
        <w:div w:id="1137795344">
          <w:marLeft w:val="0"/>
          <w:marRight w:val="0"/>
          <w:marTop w:val="0"/>
          <w:marBottom w:val="0"/>
          <w:divBdr>
            <w:top w:val="none" w:sz="0" w:space="0" w:color="auto"/>
            <w:left w:val="none" w:sz="0" w:space="0" w:color="auto"/>
            <w:bottom w:val="none" w:sz="0" w:space="0" w:color="auto"/>
            <w:right w:val="none" w:sz="0" w:space="0" w:color="auto"/>
          </w:divBdr>
          <w:divsChild>
            <w:div w:id="1423377100">
              <w:marLeft w:val="0"/>
              <w:marRight w:val="0"/>
              <w:marTop w:val="0"/>
              <w:marBottom w:val="0"/>
              <w:divBdr>
                <w:top w:val="none" w:sz="0" w:space="0" w:color="auto"/>
                <w:left w:val="none" w:sz="0" w:space="0" w:color="auto"/>
                <w:bottom w:val="none" w:sz="0" w:space="0" w:color="auto"/>
                <w:right w:val="none" w:sz="0" w:space="0" w:color="auto"/>
              </w:divBdr>
              <w:divsChild>
                <w:div w:id="817183493">
                  <w:marLeft w:val="0"/>
                  <w:marRight w:val="0"/>
                  <w:marTop w:val="0"/>
                  <w:marBottom w:val="0"/>
                  <w:divBdr>
                    <w:top w:val="none" w:sz="0" w:space="0" w:color="auto"/>
                    <w:left w:val="none" w:sz="0" w:space="0" w:color="auto"/>
                    <w:bottom w:val="none" w:sz="0" w:space="0" w:color="auto"/>
                    <w:right w:val="none" w:sz="0" w:space="0" w:color="auto"/>
                  </w:divBdr>
                  <w:divsChild>
                    <w:div w:id="17356640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32243813">
          <w:marLeft w:val="0"/>
          <w:marRight w:val="0"/>
          <w:marTop w:val="0"/>
          <w:marBottom w:val="0"/>
          <w:divBdr>
            <w:top w:val="none" w:sz="0" w:space="0" w:color="auto"/>
            <w:left w:val="none" w:sz="0" w:space="0" w:color="auto"/>
            <w:bottom w:val="none" w:sz="0" w:space="0" w:color="auto"/>
            <w:right w:val="none" w:sz="0" w:space="0" w:color="auto"/>
          </w:divBdr>
          <w:divsChild>
            <w:div w:id="366296685">
              <w:marLeft w:val="0"/>
              <w:marRight w:val="0"/>
              <w:marTop w:val="0"/>
              <w:marBottom w:val="0"/>
              <w:divBdr>
                <w:top w:val="none" w:sz="0" w:space="0" w:color="auto"/>
                <w:left w:val="none" w:sz="0" w:space="0" w:color="auto"/>
                <w:bottom w:val="none" w:sz="0" w:space="0" w:color="auto"/>
                <w:right w:val="none" w:sz="0" w:space="0" w:color="auto"/>
              </w:divBdr>
              <w:divsChild>
                <w:div w:id="1208755833">
                  <w:marLeft w:val="0"/>
                  <w:marRight w:val="0"/>
                  <w:marTop w:val="0"/>
                  <w:marBottom w:val="0"/>
                  <w:divBdr>
                    <w:top w:val="none" w:sz="0" w:space="0" w:color="auto"/>
                    <w:left w:val="none" w:sz="0" w:space="0" w:color="auto"/>
                    <w:bottom w:val="none" w:sz="0" w:space="0" w:color="auto"/>
                    <w:right w:val="none" w:sz="0" w:space="0" w:color="auto"/>
                  </w:divBdr>
                  <w:divsChild>
                    <w:div w:id="14303479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73959579">
          <w:marLeft w:val="0"/>
          <w:marRight w:val="0"/>
          <w:marTop w:val="0"/>
          <w:marBottom w:val="0"/>
          <w:divBdr>
            <w:top w:val="none" w:sz="0" w:space="0" w:color="auto"/>
            <w:left w:val="none" w:sz="0" w:space="0" w:color="auto"/>
            <w:bottom w:val="none" w:sz="0" w:space="0" w:color="auto"/>
            <w:right w:val="none" w:sz="0" w:space="0" w:color="auto"/>
          </w:divBdr>
          <w:divsChild>
            <w:div w:id="1749496031">
              <w:marLeft w:val="0"/>
              <w:marRight w:val="0"/>
              <w:marTop w:val="0"/>
              <w:marBottom w:val="0"/>
              <w:divBdr>
                <w:top w:val="none" w:sz="0" w:space="0" w:color="auto"/>
                <w:left w:val="none" w:sz="0" w:space="0" w:color="auto"/>
                <w:bottom w:val="none" w:sz="0" w:space="0" w:color="auto"/>
                <w:right w:val="none" w:sz="0" w:space="0" w:color="auto"/>
              </w:divBdr>
              <w:divsChild>
                <w:div w:id="213201429">
                  <w:marLeft w:val="0"/>
                  <w:marRight w:val="0"/>
                  <w:marTop w:val="0"/>
                  <w:marBottom w:val="0"/>
                  <w:divBdr>
                    <w:top w:val="none" w:sz="0" w:space="0" w:color="auto"/>
                    <w:left w:val="none" w:sz="0" w:space="0" w:color="auto"/>
                    <w:bottom w:val="none" w:sz="0" w:space="0" w:color="auto"/>
                    <w:right w:val="none" w:sz="0" w:space="0" w:color="auto"/>
                  </w:divBdr>
                  <w:divsChild>
                    <w:div w:id="15405053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24985798">
          <w:marLeft w:val="0"/>
          <w:marRight w:val="0"/>
          <w:marTop w:val="0"/>
          <w:marBottom w:val="0"/>
          <w:divBdr>
            <w:top w:val="none" w:sz="0" w:space="0" w:color="auto"/>
            <w:left w:val="none" w:sz="0" w:space="0" w:color="auto"/>
            <w:bottom w:val="none" w:sz="0" w:space="0" w:color="auto"/>
            <w:right w:val="none" w:sz="0" w:space="0" w:color="auto"/>
          </w:divBdr>
          <w:divsChild>
            <w:div w:id="1439179891">
              <w:marLeft w:val="0"/>
              <w:marRight w:val="0"/>
              <w:marTop w:val="0"/>
              <w:marBottom w:val="0"/>
              <w:divBdr>
                <w:top w:val="none" w:sz="0" w:space="0" w:color="auto"/>
                <w:left w:val="none" w:sz="0" w:space="0" w:color="auto"/>
                <w:bottom w:val="none" w:sz="0" w:space="0" w:color="auto"/>
                <w:right w:val="none" w:sz="0" w:space="0" w:color="auto"/>
              </w:divBdr>
              <w:divsChild>
                <w:div w:id="44182944">
                  <w:marLeft w:val="0"/>
                  <w:marRight w:val="0"/>
                  <w:marTop w:val="0"/>
                  <w:marBottom w:val="0"/>
                  <w:divBdr>
                    <w:top w:val="none" w:sz="0" w:space="0" w:color="auto"/>
                    <w:left w:val="none" w:sz="0" w:space="0" w:color="auto"/>
                    <w:bottom w:val="none" w:sz="0" w:space="0" w:color="auto"/>
                    <w:right w:val="none" w:sz="0" w:space="0" w:color="auto"/>
                  </w:divBdr>
                  <w:divsChild>
                    <w:div w:id="4360264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64810687">
          <w:marLeft w:val="0"/>
          <w:marRight w:val="0"/>
          <w:marTop w:val="0"/>
          <w:marBottom w:val="0"/>
          <w:divBdr>
            <w:top w:val="none" w:sz="0" w:space="0" w:color="auto"/>
            <w:left w:val="none" w:sz="0" w:space="0" w:color="auto"/>
            <w:bottom w:val="none" w:sz="0" w:space="0" w:color="auto"/>
            <w:right w:val="none" w:sz="0" w:space="0" w:color="auto"/>
          </w:divBdr>
          <w:divsChild>
            <w:div w:id="1596742150">
              <w:marLeft w:val="0"/>
              <w:marRight w:val="0"/>
              <w:marTop w:val="0"/>
              <w:marBottom w:val="0"/>
              <w:divBdr>
                <w:top w:val="none" w:sz="0" w:space="0" w:color="auto"/>
                <w:left w:val="none" w:sz="0" w:space="0" w:color="auto"/>
                <w:bottom w:val="none" w:sz="0" w:space="0" w:color="auto"/>
                <w:right w:val="none" w:sz="0" w:space="0" w:color="auto"/>
              </w:divBdr>
              <w:divsChild>
                <w:div w:id="958294126">
                  <w:marLeft w:val="0"/>
                  <w:marRight w:val="0"/>
                  <w:marTop w:val="0"/>
                  <w:marBottom w:val="0"/>
                  <w:divBdr>
                    <w:top w:val="none" w:sz="0" w:space="0" w:color="auto"/>
                    <w:left w:val="none" w:sz="0" w:space="0" w:color="auto"/>
                    <w:bottom w:val="none" w:sz="0" w:space="0" w:color="auto"/>
                    <w:right w:val="none" w:sz="0" w:space="0" w:color="auto"/>
                  </w:divBdr>
                  <w:divsChild>
                    <w:div w:id="4122410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012882">
          <w:marLeft w:val="0"/>
          <w:marRight w:val="0"/>
          <w:marTop w:val="0"/>
          <w:marBottom w:val="0"/>
          <w:divBdr>
            <w:top w:val="none" w:sz="0" w:space="0" w:color="auto"/>
            <w:left w:val="none" w:sz="0" w:space="0" w:color="auto"/>
            <w:bottom w:val="none" w:sz="0" w:space="0" w:color="auto"/>
            <w:right w:val="none" w:sz="0" w:space="0" w:color="auto"/>
          </w:divBdr>
          <w:divsChild>
            <w:div w:id="2011831838">
              <w:marLeft w:val="0"/>
              <w:marRight w:val="0"/>
              <w:marTop w:val="0"/>
              <w:marBottom w:val="0"/>
              <w:divBdr>
                <w:top w:val="none" w:sz="0" w:space="0" w:color="auto"/>
                <w:left w:val="none" w:sz="0" w:space="0" w:color="auto"/>
                <w:bottom w:val="none" w:sz="0" w:space="0" w:color="auto"/>
                <w:right w:val="none" w:sz="0" w:space="0" w:color="auto"/>
              </w:divBdr>
              <w:divsChild>
                <w:div w:id="1298413261">
                  <w:marLeft w:val="0"/>
                  <w:marRight w:val="0"/>
                  <w:marTop w:val="0"/>
                  <w:marBottom w:val="0"/>
                  <w:divBdr>
                    <w:top w:val="none" w:sz="0" w:space="0" w:color="auto"/>
                    <w:left w:val="none" w:sz="0" w:space="0" w:color="auto"/>
                    <w:bottom w:val="none" w:sz="0" w:space="0" w:color="auto"/>
                    <w:right w:val="none" w:sz="0" w:space="0" w:color="auto"/>
                  </w:divBdr>
                  <w:divsChild>
                    <w:div w:id="10753992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10767734">
          <w:marLeft w:val="0"/>
          <w:marRight w:val="0"/>
          <w:marTop w:val="0"/>
          <w:marBottom w:val="0"/>
          <w:divBdr>
            <w:top w:val="none" w:sz="0" w:space="0" w:color="auto"/>
            <w:left w:val="none" w:sz="0" w:space="0" w:color="auto"/>
            <w:bottom w:val="none" w:sz="0" w:space="0" w:color="auto"/>
            <w:right w:val="none" w:sz="0" w:space="0" w:color="auto"/>
          </w:divBdr>
          <w:divsChild>
            <w:div w:id="1490561847">
              <w:marLeft w:val="0"/>
              <w:marRight w:val="0"/>
              <w:marTop w:val="0"/>
              <w:marBottom w:val="0"/>
              <w:divBdr>
                <w:top w:val="none" w:sz="0" w:space="0" w:color="auto"/>
                <w:left w:val="none" w:sz="0" w:space="0" w:color="auto"/>
                <w:bottom w:val="none" w:sz="0" w:space="0" w:color="auto"/>
                <w:right w:val="none" w:sz="0" w:space="0" w:color="auto"/>
              </w:divBdr>
              <w:divsChild>
                <w:div w:id="1287548247">
                  <w:marLeft w:val="0"/>
                  <w:marRight w:val="0"/>
                  <w:marTop w:val="0"/>
                  <w:marBottom w:val="0"/>
                  <w:divBdr>
                    <w:top w:val="none" w:sz="0" w:space="0" w:color="auto"/>
                    <w:left w:val="none" w:sz="0" w:space="0" w:color="auto"/>
                    <w:bottom w:val="none" w:sz="0" w:space="0" w:color="auto"/>
                    <w:right w:val="none" w:sz="0" w:space="0" w:color="auto"/>
                  </w:divBdr>
                  <w:divsChild>
                    <w:div w:id="19354303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93283212">
          <w:marLeft w:val="0"/>
          <w:marRight w:val="0"/>
          <w:marTop w:val="0"/>
          <w:marBottom w:val="0"/>
          <w:divBdr>
            <w:top w:val="none" w:sz="0" w:space="0" w:color="auto"/>
            <w:left w:val="none" w:sz="0" w:space="0" w:color="auto"/>
            <w:bottom w:val="none" w:sz="0" w:space="0" w:color="auto"/>
            <w:right w:val="none" w:sz="0" w:space="0" w:color="auto"/>
          </w:divBdr>
          <w:divsChild>
            <w:div w:id="627665172">
              <w:marLeft w:val="0"/>
              <w:marRight w:val="0"/>
              <w:marTop w:val="0"/>
              <w:marBottom w:val="0"/>
              <w:divBdr>
                <w:top w:val="none" w:sz="0" w:space="0" w:color="auto"/>
                <w:left w:val="none" w:sz="0" w:space="0" w:color="auto"/>
                <w:bottom w:val="none" w:sz="0" w:space="0" w:color="auto"/>
                <w:right w:val="none" w:sz="0" w:space="0" w:color="auto"/>
              </w:divBdr>
              <w:divsChild>
                <w:div w:id="1953852491">
                  <w:marLeft w:val="0"/>
                  <w:marRight w:val="0"/>
                  <w:marTop w:val="0"/>
                  <w:marBottom w:val="0"/>
                  <w:divBdr>
                    <w:top w:val="none" w:sz="0" w:space="0" w:color="auto"/>
                    <w:left w:val="none" w:sz="0" w:space="0" w:color="auto"/>
                    <w:bottom w:val="none" w:sz="0" w:space="0" w:color="auto"/>
                    <w:right w:val="none" w:sz="0" w:space="0" w:color="auto"/>
                  </w:divBdr>
                  <w:divsChild>
                    <w:div w:id="10482145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46870528">
          <w:marLeft w:val="0"/>
          <w:marRight w:val="0"/>
          <w:marTop w:val="0"/>
          <w:marBottom w:val="0"/>
          <w:divBdr>
            <w:top w:val="none" w:sz="0" w:space="0" w:color="auto"/>
            <w:left w:val="none" w:sz="0" w:space="0" w:color="auto"/>
            <w:bottom w:val="none" w:sz="0" w:space="0" w:color="auto"/>
            <w:right w:val="none" w:sz="0" w:space="0" w:color="auto"/>
          </w:divBdr>
          <w:divsChild>
            <w:div w:id="373845446">
              <w:marLeft w:val="0"/>
              <w:marRight w:val="0"/>
              <w:marTop w:val="0"/>
              <w:marBottom w:val="0"/>
              <w:divBdr>
                <w:top w:val="none" w:sz="0" w:space="0" w:color="auto"/>
                <w:left w:val="none" w:sz="0" w:space="0" w:color="auto"/>
                <w:bottom w:val="none" w:sz="0" w:space="0" w:color="auto"/>
                <w:right w:val="none" w:sz="0" w:space="0" w:color="auto"/>
              </w:divBdr>
              <w:divsChild>
                <w:div w:id="604843515">
                  <w:marLeft w:val="0"/>
                  <w:marRight w:val="0"/>
                  <w:marTop w:val="0"/>
                  <w:marBottom w:val="0"/>
                  <w:divBdr>
                    <w:top w:val="none" w:sz="0" w:space="0" w:color="auto"/>
                    <w:left w:val="none" w:sz="0" w:space="0" w:color="auto"/>
                    <w:bottom w:val="none" w:sz="0" w:space="0" w:color="auto"/>
                    <w:right w:val="none" w:sz="0" w:space="0" w:color="auto"/>
                  </w:divBdr>
                  <w:divsChild>
                    <w:div w:id="18232316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84249611">
          <w:marLeft w:val="0"/>
          <w:marRight w:val="0"/>
          <w:marTop w:val="0"/>
          <w:marBottom w:val="0"/>
          <w:divBdr>
            <w:top w:val="none" w:sz="0" w:space="0" w:color="auto"/>
            <w:left w:val="none" w:sz="0" w:space="0" w:color="auto"/>
            <w:bottom w:val="none" w:sz="0" w:space="0" w:color="auto"/>
            <w:right w:val="none" w:sz="0" w:space="0" w:color="auto"/>
          </w:divBdr>
          <w:divsChild>
            <w:div w:id="1215697943">
              <w:marLeft w:val="0"/>
              <w:marRight w:val="0"/>
              <w:marTop w:val="0"/>
              <w:marBottom w:val="0"/>
              <w:divBdr>
                <w:top w:val="none" w:sz="0" w:space="0" w:color="auto"/>
                <w:left w:val="none" w:sz="0" w:space="0" w:color="auto"/>
                <w:bottom w:val="none" w:sz="0" w:space="0" w:color="auto"/>
                <w:right w:val="none" w:sz="0" w:space="0" w:color="auto"/>
              </w:divBdr>
              <w:divsChild>
                <w:div w:id="152457921">
                  <w:marLeft w:val="0"/>
                  <w:marRight w:val="0"/>
                  <w:marTop w:val="0"/>
                  <w:marBottom w:val="0"/>
                  <w:divBdr>
                    <w:top w:val="none" w:sz="0" w:space="0" w:color="auto"/>
                    <w:left w:val="none" w:sz="0" w:space="0" w:color="auto"/>
                    <w:bottom w:val="none" w:sz="0" w:space="0" w:color="auto"/>
                    <w:right w:val="none" w:sz="0" w:space="0" w:color="auto"/>
                  </w:divBdr>
                  <w:divsChild>
                    <w:div w:id="8665238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49472066">
          <w:marLeft w:val="0"/>
          <w:marRight w:val="0"/>
          <w:marTop w:val="0"/>
          <w:marBottom w:val="0"/>
          <w:divBdr>
            <w:top w:val="none" w:sz="0" w:space="0" w:color="auto"/>
            <w:left w:val="none" w:sz="0" w:space="0" w:color="auto"/>
            <w:bottom w:val="none" w:sz="0" w:space="0" w:color="auto"/>
            <w:right w:val="none" w:sz="0" w:space="0" w:color="auto"/>
          </w:divBdr>
          <w:divsChild>
            <w:div w:id="1849371476">
              <w:marLeft w:val="0"/>
              <w:marRight w:val="0"/>
              <w:marTop w:val="0"/>
              <w:marBottom w:val="0"/>
              <w:divBdr>
                <w:top w:val="none" w:sz="0" w:space="0" w:color="auto"/>
                <w:left w:val="none" w:sz="0" w:space="0" w:color="auto"/>
                <w:bottom w:val="none" w:sz="0" w:space="0" w:color="auto"/>
                <w:right w:val="none" w:sz="0" w:space="0" w:color="auto"/>
              </w:divBdr>
              <w:divsChild>
                <w:div w:id="441265571">
                  <w:marLeft w:val="0"/>
                  <w:marRight w:val="0"/>
                  <w:marTop w:val="0"/>
                  <w:marBottom w:val="0"/>
                  <w:divBdr>
                    <w:top w:val="none" w:sz="0" w:space="0" w:color="auto"/>
                    <w:left w:val="none" w:sz="0" w:space="0" w:color="auto"/>
                    <w:bottom w:val="none" w:sz="0" w:space="0" w:color="auto"/>
                    <w:right w:val="none" w:sz="0" w:space="0" w:color="auto"/>
                  </w:divBdr>
                  <w:divsChild>
                    <w:div w:id="11218759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07973561">
          <w:marLeft w:val="0"/>
          <w:marRight w:val="0"/>
          <w:marTop w:val="0"/>
          <w:marBottom w:val="0"/>
          <w:divBdr>
            <w:top w:val="none" w:sz="0" w:space="0" w:color="auto"/>
            <w:left w:val="none" w:sz="0" w:space="0" w:color="auto"/>
            <w:bottom w:val="none" w:sz="0" w:space="0" w:color="auto"/>
            <w:right w:val="none" w:sz="0" w:space="0" w:color="auto"/>
          </w:divBdr>
          <w:divsChild>
            <w:div w:id="1070886252">
              <w:marLeft w:val="0"/>
              <w:marRight w:val="0"/>
              <w:marTop w:val="0"/>
              <w:marBottom w:val="0"/>
              <w:divBdr>
                <w:top w:val="none" w:sz="0" w:space="0" w:color="auto"/>
                <w:left w:val="none" w:sz="0" w:space="0" w:color="auto"/>
                <w:bottom w:val="none" w:sz="0" w:space="0" w:color="auto"/>
                <w:right w:val="none" w:sz="0" w:space="0" w:color="auto"/>
              </w:divBdr>
              <w:divsChild>
                <w:div w:id="786582675">
                  <w:marLeft w:val="0"/>
                  <w:marRight w:val="0"/>
                  <w:marTop w:val="0"/>
                  <w:marBottom w:val="0"/>
                  <w:divBdr>
                    <w:top w:val="none" w:sz="0" w:space="0" w:color="auto"/>
                    <w:left w:val="none" w:sz="0" w:space="0" w:color="auto"/>
                    <w:bottom w:val="none" w:sz="0" w:space="0" w:color="auto"/>
                    <w:right w:val="none" w:sz="0" w:space="0" w:color="auto"/>
                  </w:divBdr>
                  <w:divsChild>
                    <w:div w:id="17437486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94118854">
          <w:marLeft w:val="0"/>
          <w:marRight w:val="0"/>
          <w:marTop w:val="0"/>
          <w:marBottom w:val="0"/>
          <w:divBdr>
            <w:top w:val="none" w:sz="0" w:space="0" w:color="auto"/>
            <w:left w:val="none" w:sz="0" w:space="0" w:color="auto"/>
            <w:bottom w:val="none" w:sz="0" w:space="0" w:color="auto"/>
            <w:right w:val="none" w:sz="0" w:space="0" w:color="auto"/>
          </w:divBdr>
          <w:divsChild>
            <w:div w:id="941259509">
              <w:marLeft w:val="0"/>
              <w:marRight w:val="0"/>
              <w:marTop w:val="0"/>
              <w:marBottom w:val="0"/>
              <w:divBdr>
                <w:top w:val="none" w:sz="0" w:space="0" w:color="auto"/>
                <w:left w:val="none" w:sz="0" w:space="0" w:color="auto"/>
                <w:bottom w:val="none" w:sz="0" w:space="0" w:color="auto"/>
                <w:right w:val="none" w:sz="0" w:space="0" w:color="auto"/>
              </w:divBdr>
              <w:divsChild>
                <w:div w:id="1081680536">
                  <w:marLeft w:val="0"/>
                  <w:marRight w:val="0"/>
                  <w:marTop w:val="0"/>
                  <w:marBottom w:val="0"/>
                  <w:divBdr>
                    <w:top w:val="none" w:sz="0" w:space="0" w:color="auto"/>
                    <w:left w:val="none" w:sz="0" w:space="0" w:color="auto"/>
                    <w:bottom w:val="none" w:sz="0" w:space="0" w:color="auto"/>
                    <w:right w:val="none" w:sz="0" w:space="0" w:color="auto"/>
                  </w:divBdr>
                  <w:divsChild>
                    <w:div w:id="18179160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83182283">
      <w:bodyDiv w:val="1"/>
      <w:marLeft w:val="0"/>
      <w:marRight w:val="0"/>
      <w:marTop w:val="0"/>
      <w:marBottom w:val="0"/>
      <w:divBdr>
        <w:top w:val="none" w:sz="0" w:space="0" w:color="auto"/>
        <w:left w:val="none" w:sz="0" w:space="0" w:color="auto"/>
        <w:bottom w:val="none" w:sz="0" w:space="0" w:color="auto"/>
        <w:right w:val="none" w:sz="0" w:space="0" w:color="auto"/>
      </w:divBdr>
      <w:divsChild>
        <w:div w:id="389034444">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tcoin.stackexchange.com/questions/1195/how-to-calculate-transaction-size-before-sending-legacy-non-segwit-p2pkh-p2sh" TargetMode="External"/><Relationship Id="rId6" Type="http://schemas.openxmlformats.org/officeDocument/2006/relationships/hyperlink" Target="https://bitcoin.stackexchange.com/questions/1188/what-strategies-can-an-e-wallet-use-in-order-to-reduce-transaction-fees/119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515</Words>
  <Characters>2940</Characters>
  <Application>Microsoft Macintosh Word</Application>
  <DocSecurity>0</DocSecurity>
  <Lines>24</Lines>
  <Paragraphs>6</Paragraphs>
  <ScaleCrop>false</ScaleCrop>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Yang</dc:creator>
  <cp:keywords/>
  <dc:description/>
  <cp:lastModifiedBy>Andrew Yang</cp:lastModifiedBy>
  <cp:revision>2</cp:revision>
  <dcterms:created xsi:type="dcterms:W3CDTF">2017-11-23T05:02:00Z</dcterms:created>
  <dcterms:modified xsi:type="dcterms:W3CDTF">2018-01-22T05:00:00Z</dcterms:modified>
</cp:coreProperties>
</file>