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81626" w14:textId="513D6C65" w:rsidR="001D17BE" w:rsidRPr="003D7341" w:rsidRDefault="00200663" w:rsidP="00E1310A">
      <w:pPr>
        <w:spacing w:after="20"/>
        <w:jc w:val="center"/>
        <w:rPr>
          <w:rFonts w:ascii="Times New Roman" w:hAnsi="Times New Roman" w:cs="Times New Roman"/>
          <w:sz w:val="28"/>
          <w:szCs w:val="28"/>
          <w:lang w:val="es-CO"/>
        </w:rPr>
      </w:pPr>
      <w:r w:rsidRPr="003D7341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Ernesto Camilo Zuleta Suarez, </w:t>
      </w:r>
      <w:proofErr w:type="spellStart"/>
      <w:r w:rsidRPr="003D7341">
        <w:rPr>
          <w:rFonts w:ascii="Times New Roman" w:hAnsi="Times New Roman" w:cs="Times New Roman"/>
          <w:b/>
          <w:bCs/>
          <w:sz w:val="28"/>
          <w:szCs w:val="28"/>
          <w:lang w:val="es-CO"/>
        </w:rPr>
        <w:t>Ph.D</w:t>
      </w:r>
      <w:proofErr w:type="spellEnd"/>
      <w:r w:rsidRPr="003D7341">
        <w:rPr>
          <w:rFonts w:ascii="Times New Roman" w:hAnsi="Times New Roman" w:cs="Times New Roman"/>
          <w:b/>
          <w:bCs/>
          <w:sz w:val="28"/>
          <w:szCs w:val="28"/>
          <w:lang w:val="es-CO"/>
        </w:rPr>
        <w:t>.</w:t>
      </w:r>
    </w:p>
    <w:p w14:paraId="5831833C" w14:textId="77777777" w:rsidR="00E1310A" w:rsidRPr="00F46856" w:rsidRDefault="00E1310A" w:rsidP="00E1310A">
      <w:pPr>
        <w:spacing w:after="10"/>
        <w:jc w:val="center"/>
        <w:rPr>
          <w:rFonts w:ascii="Times New Roman" w:hAnsi="Times New Roman" w:cs="Times New Roman"/>
          <w:color w:val="333333"/>
          <w:sz w:val="22"/>
          <w:szCs w:val="22"/>
          <w:lang w:val="es-CO"/>
        </w:rPr>
      </w:pPr>
      <w:proofErr w:type="spellStart"/>
      <w:r w:rsidRPr="00F46856">
        <w:rPr>
          <w:rFonts w:ascii="Times New Roman" w:hAnsi="Times New Roman" w:cs="Times New Roman"/>
          <w:color w:val="333333"/>
          <w:sz w:val="22"/>
          <w:szCs w:val="22"/>
          <w:lang w:val="es-CO"/>
        </w:rPr>
        <w:t>Curriculum</w:t>
      </w:r>
      <w:proofErr w:type="spellEnd"/>
      <w:r w:rsidRPr="00F46856">
        <w:rPr>
          <w:rFonts w:ascii="Times New Roman" w:hAnsi="Times New Roman" w:cs="Times New Roman"/>
          <w:color w:val="333333"/>
          <w:sz w:val="22"/>
          <w:szCs w:val="22"/>
          <w:lang w:val="es-CO"/>
        </w:rPr>
        <w:t xml:space="preserve"> Vitae</w:t>
      </w:r>
    </w:p>
    <w:p w14:paraId="66779236" w14:textId="1D5B9054" w:rsidR="001D17BE" w:rsidRPr="00CB6D14" w:rsidRDefault="00E1310A" w:rsidP="00E1310A">
      <w:pPr>
        <w:spacing w:after="120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eczuletas@gmail.com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| </w:t>
      </w:r>
      <w:hyperlink r:id="rId9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Google scholar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</w:t>
      </w:r>
    </w:p>
    <w:p w14:paraId="14311F20" w14:textId="77777777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Profile</w:t>
      </w:r>
    </w:p>
    <w:p w14:paraId="3B83D715" w14:textId="3C4163A1" w:rsidR="001D17BE" w:rsidRPr="00CB6D14" w:rsidRDefault="006603AF" w:rsidP="00CB6D14">
      <w:pPr>
        <w:spacing w:after="120"/>
        <w:jc w:val="both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Energy scientist with expertise in electrochemical energy storage, redox flow batteries, electrochemical diagnostics, and molecular synthesis of redox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active materials. More than five years of postdoctoral research experience at Oak Ridge National Laboratory and the University of Tennessee developing advanced sodium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based energy storage systems for grid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scale applications.</w:t>
      </w:r>
    </w:p>
    <w:p w14:paraId="058746DE" w14:textId="77777777" w:rsidR="008E132E" w:rsidRPr="00CB6D14" w:rsidRDefault="008E132E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BDF0CE8" w14:textId="4382A1D5" w:rsidR="001D17BE" w:rsidRPr="00CB6D14" w:rsidRDefault="00000000" w:rsidP="00000135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Education</w:t>
      </w:r>
    </w:p>
    <w:p w14:paraId="3E4A0EE2" w14:textId="72B0FCF7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2014 </w:t>
      </w:r>
      <w:r w:rsidR="00200663">
        <w:rPr>
          <w:rFonts w:ascii="Times New Roman" w:hAnsi="Times New Roman" w:cs="Times New Roman"/>
          <w:sz w:val="22"/>
          <w:szCs w:val="22"/>
        </w:rPr>
        <w:t xml:space="preserve">- </w:t>
      </w:r>
      <w:r w:rsidRPr="00CB6D14">
        <w:rPr>
          <w:rFonts w:ascii="Times New Roman" w:hAnsi="Times New Roman" w:cs="Times New Roman"/>
          <w:sz w:val="22"/>
          <w:szCs w:val="22"/>
        </w:rPr>
        <w:t>Dec. 2019 |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Ph.D. in Energy Science and Engineering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 xml:space="preserve">The University of Tennessee, </w:t>
      </w:r>
      <w:r w:rsidRPr="00CB6D14">
        <w:rPr>
          <w:rFonts w:ascii="Times New Roman" w:hAnsi="Times New Roman" w:cs="Times New Roman"/>
          <w:color w:val="333333"/>
          <w:sz w:val="22"/>
          <w:szCs w:val="22"/>
        </w:rPr>
        <w:t>Bredesen Center for Interdisciplinary Research and Graduate Education</w:t>
      </w:r>
      <w:r w:rsidR="00046E43"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, </w:t>
      </w:r>
      <w:r w:rsidR="00046E43" w:rsidRPr="00CB6D14">
        <w:rPr>
          <w:rFonts w:ascii="Times New Roman" w:hAnsi="Times New Roman" w:cs="Times New Roman"/>
          <w:sz w:val="22"/>
          <w:szCs w:val="22"/>
        </w:rPr>
        <w:t>Knoxville, TN, US.</w:t>
      </w:r>
    </w:p>
    <w:p w14:paraId="3A29CB3E" w14:textId="21099571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2010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Jun. 2013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M.Sc. in Engineering (Chemical Engineering)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Universidad de Antioquia, Medellín, Colombia</w:t>
      </w:r>
      <w:r w:rsidR="00046E43" w:rsidRPr="00CB6D14">
        <w:rPr>
          <w:rFonts w:ascii="Times New Roman" w:hAnsi="Times New Roman" w:cs="Times New Roman"/>
          <w:sz w:val="22"/>
          <w:szCs w:val="22"/>
        </w:rPr>
        <w:t>.</w:t>
      </w:r>
      <w:r w:rsidR="002A4BEA" w:rsidRPr="00CB6D1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066ECE0" w14:textId="0C776130" w:rsidR="001D17BE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8C06DD">
        <w:rPr>
          <w:rFonts w:ascii="Times New Roman" w:hAnsi="Times New Roman" w:cs="Times New Roman"/>
          <w:sz w:val="22"/>
          <w:szCs w:val="22"/>
        </w:rPr>
        <w:t xml:space="preserve">Jan. 2000 </w:t>
      </w:r>
      <w:r w:rsidR="00200663" w:rsidRPr="008C06DD">
        <w:rPr>
          <w:rFonts w:ascii="Times New Roman" w:hAnsi="Times New Roman" w:cs="Times New Roman"/>
          <w:sz w:val="22"/>
          <w:szCs w:val="22"/>
        </w:rPr>
        <w:t>-</w:t>
      </w:r>
      <w:r w:rsidRPr="008C06DD">
        <w:rPr>
          <w:rFonts w:ascii="Times New Roman" w:hAnsi="Times New Roman" w:cs="Times New Roman"/>
          <w:sz w:val="22"/>
          <w:szCs w:val="22"/>
        </w:rPr>
        <w:t xml:space="preserve"> Jun. 2007 | </w:t>
      </w:r>
      <w:r w:rsidRPr="008C06DD">
        <w:rPr>
          <w:rFonts w:ascii="Times New Roman" w:hAnsi="Times New Roman" w:cs="Times New Roman"/>
          <w:b/>
          <w:bCs/>
          <w:sz w:val="22"/>
          <w:szCs w:val="22"/>
        </w:rPr>
        <w:t>B.Sc. in Agro</w:t>
      </w:r>
      <w:r w:rsidR="00200663" w:rsidRPr="008C06DD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8C06DD">
        <w:rPr>
          <w:rFonts w:ascii="Times New Roman" w:hAnsi="Times New Roman" w:cs="Times New Roman"/>
          <w:b/>
          <w:bCs/>
          <w:sz w:val="22"/>
          <w:szCs w:val="22"/>
        </w:rPr>
        <w:t>industrial Engineering</w:t>
      </w:r>
      <w:r w:rsidRPr="008C06DD">
        <w:rPr>
          <w:rFonts w:ascii="Times New Roman" w:hAnsi="Times New Roman" w:cs="Times New Roman"/>
          <w:sz w:val="22"/>
          <w:szCs w:val="22"/>
        </w:rPr>
        <w:t>, Universidad Popular del Cesar, Valledupar, Colombia</w:t>
      </w:r>
      <w:r w:rsidR="00046E43" w:rsidRPr="008C06DD">
        <w:rPr>
          <w:rFonts w:ascii="Times New Roman" w:hAnsi="Times New Roman" w:cs="Times New Roman"/>
          <w:sz w:val="22"/>
          <w:szCs w:val="22"/>
        </w:rPr>
        <w:t>.</w:t>
      </w:r>
      <w:r w:rsidR="002A4BEA" w:rsidRPr="008C06DD">
        <w:rPr>
          <w:rFonts w:ascii="Times New Roman" w:hAnsi="Times New Roman" w:cs="Times New Roman"/>
          <w:sz w:val="22"/>
          <w:szCs w:val="22"/>
        </w:rPr>
        <w:t xml:space="preserve">        </w:t>
      </w:r>
    </w:p>
    <w:p w14:paraId="05B1C5F2" w14:textId="77777777" w:rsidR="00717912" w:rsidRDefault="00717912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2A939AC" w14:textId="57D446ED" w:rsidR="00FD20BF" w:rsidRPr="00FD20BF" w:rsidRDefault="00FD20BF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FD20BF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Research and Work Experience</w:t>
      </w:r>
    </w:p>
    <w:p w14:paraId="21163D46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Jul. 2023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Jul. 2026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Oak Ridge National Laboratory</w:t>
      </w:r>
      <w:r w:rsidRPr="008F4AF6">
        <w:rPr>
          <w:rFonts w:ascii="Times New Roman" w:hAnsi="Times New Roman" w:cs="Times New Roman"/>
          <w:sz w:val="22"/>
          <w:szCs w:val="22"/>
        </w:rPr>
        <w:t>, Energy Storage and Conversion Group, Oak Ridge, TN</w:t>
      </w:r>
      <w:r w:rsidRPr="00CB6D14">
        <w:rPr>
          <w:rFonts w:ascii="Times New Roman" w:hAnsi="Times New Roman" w:cs="Times New Roman"/>
          <w:sz w:val="22"/>
          <w:szCs w:val="22"/>
        </w:rPr>
        <w:tab/>
        <w:t xml:space="preserve">                </w:t>
      </w:r>
    </w:p>
    <w:p w14:paraId="6D396C56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Postdoctoral Research Associate</w:t>
      </w:r>
    </w:p>
    <w:p w14:paraId="4EFE0B23" w14:textId="77777777" w:rsidR="00FD20BF" w:rsidRPr="008F4AF6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Developed and evaluated sodium hybrid redox flow battery architectures and interfaces through advanced electrochemical diagnostic techniques, including GEIS/PEIS and equivalent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circuit modeling of Na|β’’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alumina solid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electrolyte cells, to identify performance limitations, optimize interfacial design, and improve long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term electrochemical stability.</w:t>
      </w:r>
    </w:p>
    <w:p w14:paraId="02FE2D23" w14:textId="77777777" w:rsidR="00FD20BF" w:rsidRPr="008F4AF6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 xml:space="preserve">Synthesized sodium thiophosphate and polysulfide compounds and characterized them by </w:t>
      </w:r>
      <w:r w:rsidRPr="008F4AF6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8F4AF6">
        <w:rPr>
          <w:rFonts w:ascii="Times New Roman" w:hAnsi="Times New Roman" w:cs="Times New Roman"/>
          <w:sz w:val="22"/>
          <w:szCs w:val="22"/>
        </w:rPr>
        <w:t>P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NMR, UV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Vis, and Raman spectroscopy.</w:t>
      </w:r>
    </w:p>
    <w:p w14:paraId="6C164F02" w14:textId="77777777" w:rsidR="00FD20BF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Performed electrochemical characterization of catholyte materials using cyclic voltammetry, coin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cell, and flow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cell testing for nonaqueous redox flow batteries.</w:t>
      </w:r>
    </w:p>
    <w:p w14:paraId="2EE201E1" w14:textId="77777777" w:rsidR="00FD20BF" w:rsidRPr="00AE239A" w:rsidRDefault="00FD20BF" w:rsidP="00FD20BF">
      <w:pPr>
        <w:pStyle w:val="ListParagraph"/>
        <w:spacing w:after="40"/>
        <w:ind w:left="288"/>
        <w:rPr>
          <w:rFonts w:ascii="Times New Roman" w:hAnsi="Times New Roman" w:cs="Times New Roman"/>
          <w:sz w:val="22"/>
          <w:szCs w:val="22"/>
        </w:rPr>
      </w:pPr>
    </w:p>
    <w:p w14:paraId="2F6EF2C6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 xml:space="preserve">Nov. 2020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 xml:space="preserve"> Jun. 2023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Pr="008F4AF6">
        <w:rPr>
          <w:rFonts w:ascii="Times New Roman" w:hAnsi="Times New Roman" w:cs="Times New Roman"/>
          <w:sz w:val="22"/>
          <w:szCs w:val="22"/>
        </w:rPr>
        <w:t xml:space="preserve">, Dept. of Chemical and Biomolecular Engineering, Knoxville, TN </w:t>
      </w:r>
      <w:r w:rsidRPr="00CB6D14">
        <w:rPr>
          <w:rFonts w:ascii="Times New Roman" w:hAnsi="Times New Roman" w:cs="Times New Roman"/>
          <w:sz w:val="22"/>
          <w:szCs w:val="22"/>
        </w:rPr>
        <w:tab/>
        <w:t xml:space="preserve"> </w:t>
      </w:r>
    </w:p>
    <w:p w14:paraId="4E646E32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Postdoctoral Researcher, </w:t>
      </w:r>
      <w:proofErr w:type="spellStart"/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Zawodzinski</w:t>
      </w:r>
      <w:proofErr w:type="spellEnd"/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Group</w:t>
      </w:r>
    </w:p>
    <w:p w14:paraId="7DE44CF3" w14:textId="77777777" w:rsidR="00FD20BF" w:rsidRPr="008B0B77" w:rsidRDefault="00FD20BF" w:rsidP="00FD20BF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Evaluated electrochemical performance of organic redox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B0B77">
        <w:rPr>
          <w:rFonts w:ascii="Times New Roman" w:hAnsi="Times New Roman" w:cs="Times New Roman"/>
          <w:sz w:val="22"/>
          <w:szCs w:val="22"/>
        </w:rPr>
        <w:t>active molecules in aqueous systems and tested membrane materials in full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B0B77">
        <w:rPr>
          <w:rFonts w:ascii="Times New Roman" w:hAnsi="Times New Roman" w:cs="Times New Roman"/>
          <w:sz w:val="22"/>
          <w:szCs w:val="22"/>
        </w:rPr>
        <w:t>cell configurations.</w:t>
      </w:r>
    </w:p>
    <w:p w14:paraId="3A690FD9" w14:textId="77777777" w:rsidR="00FD20BF" w:rsidRPr="008B0B77" w:rsidRDefault="00FD20BF" w:rsidP="00FD20BF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Applied EPR spectroscopy to study molecular dynamics in deep eutectic solvents.</w:t>
      </w:r>
    </w:p>
    <w:p w14:paraId="6B91BE30" w14:textId="77777777" w:rsidR="00FD20BF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513A26C8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E0205">
        <w:rPr>
          <w:rFonts w:ascii="Times New Roman" w:hAnsi="Times New Roman" w:cs="Times New Roman"/>
          <w:sz w:val="22"/>
          <w:szCs w:val="22"/>
        </w:rPr>
        <w:t xml:space="preserve">Jan. 2014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E0205">
        <w:rPr>
          <w:rFonts w:ascii="Times New Roman" w:hAnsi="Times New Roman" w:cs="Times New Roman"/>
          <w:sz w:val="22"/>
          <w:szCs w:val="22"/>
        </w:rPr>
        <w:t xml:space="preserve"> Aug. 2019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Pr="00AE239A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E239A">
        <w:rPr>
          <w:rFonts w:ascii="Times New Roman" w:hAnsi="Times New Roman" w:cs="Times New Roman"/>
          <w:sz w:val="22"/>
          <w:szCs w:val="22"/>
        </w:rPr>
        <w:t>Center for Renewable Carbon, Knoxville, TN</w:t>
      </w:r>
      <w:r w:rsidRPr="00AE239A">
        <w:rPr>
          <w:rFonts w:ascii="Times New Roman" w:hAnsi="Times New Roman" w:cs="Times New Roman"/>
          <w:sz w:val="22"/>
          <w:szCs w:val="22"/>
        </w:rPr>
        <w:tab/>
        <w:t xml:space="preserve">             </w:t>
      </w:r>
      <w:r w:rsidRPr="00CB6D14">
        <w:rPr>
          <w:rFonts w:ascii="Times New Roman" w:hAnsi="Times New Roman" w:cs="Times New Roman"/>
          <w:sz w:val="22"/>
          <w:szCs w:val="22"/>
        </w:rPr>
        <w:t xml:space="preserve">                         </w:t>
      </w:r>
    </w:p>
    <w:p w14:paraId="3EEE9D80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Graduate Research Assistant</w:t>
      </w:r>
    </w:p>
    <w:p w14:paraId="631CFEFB" w14:textId="77777777" w:rsidR="00FD20BF" w:rsidRPr="00450901" w:rsidRDefault="00FD20BF" w:rsidP="00FD20BF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Synthesized and characterized lignin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450901">
        <w:rPr>
          <w:rFonts w:ascii="Times New Roman" w:hAnsi="Times New Roman" w:cs="Times New Roman"/>
          <w:sz w:val="22"/>
          <w:szCs w:val="22"/>
        </w:rPr>
        <w:t>derived model compounds via catalytic methods; studied reaction mechanisms and catalyst deactivation pathways.</w:t>
      </w:r>
    </w:p>
    <w:p w14:paraId="6A6EC7F6" w14:textId="77777777" w:rsidR="00FD20BF" w:rsidRPr="00450901" w:rsidRDefault="00FD20BF" w:rsidP="00FD20BF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Performed analytical characterization using HPLC and NMR spectroscopic techniques.</w:t>
      </w:r>
    </w:p>
    <w:p w14:paraId="36FA0DF9" w14:textId="77777777" w:rsidR="00FD20BF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31F6C89F" w14:textId="77777777" w:rsidR="00FD20BF" w:rsidRPr="00F46856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Aug. 2010 </w:t>
      </w:r>
      <w:r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 Jun. 2013 |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de Antioquia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Medellín, Colombia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ab/>
        <w:t xml:space="preserve">                                                                 </w:t>
      </w:r>
    </w:p>
    <w:p w14:paraId="637B5A52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0E44DE79" w14:textId="77777777" w:rsidR="00FD20BF" w:rsidRPr="00450901" w:rsidRDefault="00FD20BF" w:rsidP="00FD20BF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lastRenderedPageBreak/>
        <w:t>Developed strategies to mitigate biodiesel corrosivity and its impact on automotive components.</w:t>
      </w:r>
    </w:p>
    <w:p w14:paraId="031783E7" w14:textId="77777777" w:rsidR="00FD20BF" w:rsidRPr="00450901" w:rsidRDefault="00FD20BF" w:rsidP="00FD20BF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Improved the oxidative stability and low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450901">
        <w:rPr>
          <w:rFonts w:ascii="Times New Roman" w:hAnsi="Times New Roman" w:cs="Times New Roman"/>
          <w:sz w:val="22"/>
          <w:szCs w:val="22"/>
        </w:rPr>
        <w:t>temperature flow properties of biodiesel from natural oils.</w:t>
      </w:r>
    </w:p>
    <w:p w14:paraId="382BF462" w14:textId="77777777" w:rsidR="00FD20BF" w:rsidRPr="00F46856" w:rsidRDefault="00FD20BF" w:rsidP="00FD20BF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</w:p>
    <w:p w14:paraId="094B27AD" w14:textId="77777777" w:rsidR="00FD20BF" w:rsidRPr="00AE239A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  <w:lang w:val="es-CO"/>
        </w:rPr>
      </w:pP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Jul. 2005 </w:t>
      </w:r>
      <w:r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 Oct. 2007 | </w:t>
      </w:r>
      <w:r w:rsidRPr="00AE239A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Popular del Cesar, Valledupar, Colombia</w:t>
      </w:r>
      <w:r w:rsidRPr="00AE239A">
        <w:rPr>
          <w:rFonts w:ascii="Times New Roman" w:hAnsi="Times New Roman" w:cs="Times New Roman"/>
          <w:sz w:val="22"/>
          <w:szCs w:val="22"/>
          <w:lang w:val="es-CO"/>
        </w:rPr>
        <w:tab/>
      </w:r>
    </w:p>
    <w:p w14:paraId="233DDAB0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16FB4651" w14:textId="77777777" w:rsidR="00FD20BF" w:rsidRPr="00D2662B" w:rsidRDefault="00FD20BF" w:rsidP="00FD20BF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Studied the production of epoxidized palm olein via peroxyacetic acid formed in situ.</w:t>
      </w:r>
    </w:p>
    <w:p w14:paraId="40C543A1" w14:textId="77777777" w:rsidR="00FD20BF" w:rsidRPr="00D2662B" w:rsidRDefault="00FD20BF" w:rsidP="00FD20BF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Analyzed preparation of activated carbons from carbonaceous precursors of the Cesar bituminous coal basin and agricultural biomass.</w:t>
      </w:r>
    </w:p>
    <w:p w14:paraId="6AC045C9" w14:textId="77777777" w:rsidR="00FD20BF" w:rsidRPr="00CB6D14" w:rsidRDefault="00FD20BF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D42291A" w14:textId="77777777" w:rsidR="00FD20BF" w:rsidRPr="00CB6D14" w:rsidRDefault="00FD20BF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Teaching Experience</w:t>
      </w:r>
    </w:p>
    <w:p w14:paraId="1E2FB8AB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2010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Dec. 2012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Universidad de Antioquia, Faculty of Engineering, Medellín, Colombia</w:t>
      </w:r>
      <w:r w:rsidRPr="00CB6D14">
        <w:rPr>
          <w:rFonts w:ascii="Times New Roman" w:hAnsi="Times New Roman" w:cs="Times New Roman"/>
          <w:sz w:val="22"/>
          <w:szCs w:val="22"/>
        </w:rPr>
        <w:tab/>
      </w:r>
    </w:p>
    <w:p w14:paraId="27CC3317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Lecturer and Teaching Assistant</w:t>
      </w:r>
    </w:p>
    <w:p w14:paraId="5FD0D152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Teaching Assistant, Heat Transfer Laboratory (Dept. of Chemical Engineering): conduction, convection, and heat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5D7A52">
        <w:rPr>
          <w:rFonts w:ascii="Times New Roman" w:hAnsi="Times New Roman" w:cs="Times New Roman"/>
          <w:sz w:val="22"/>
          <w:szCs w:val="22"/>
        </w:rPr>
        <w:t>exchanger experiments; instrumentation, data acquisition, and laboratory report writing.</w:t>
      </w:r>
    </w:p>
    <w:p w14:paraId="68FB1A11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Lecturer, Statistics and Design of Experiments (undergraduate Chemical Engineering): hypothesis testing, regression, factorial design, and analysis of experimental data.</w:t>
      </w:r>
    </w:p>
    <w:p w14:paraId="0423F1DE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Instructor and statistical consultant, Design and Formulation of Foods (Faculty of Pharmaceutical Chemistry): applied experimental design and formulation optimization.</w:t>
      </w:r>
    </w:p>
    <w:p w14:paraId="03A09BB8" w14:textId="77777777" w:rsidR="008E132E" w:rsidRPr="00FD20BF" w:rsidRDefault="008E132E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1DC11F2" w14:textId="77777777" w:rsidR="00FD20BF" w:rsidRPr="00FD20BF" w:rsidRDefault="00FD20BF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79A4809" w14:textId="12DEAD07" w:rsidR="001D17BE" w:rsidRPr="00CB6D14" w:rsidRDefault="00000000" w:rsidP="005D16FB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Publications</w:t>
      </w:r>
    </w:p>
    <w:p w14:paraId="34CA4215" w14:textId="3B4AEF6C" w:rsidR="001D17BE" w:rsidRPr="00CB6D14" w:rsidRDefault="00000000" w:rsidP="00893187">
      <w:pPr>
        <w:spacing w:after="120"/>
        <w:rPr>
          <w:rFonts w:ascii="Times New Roman" w:hAnsi="Times New Roman" w:cs="Times New Roman"/>
          <w:i/>
          <w:iCs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sz w:val="22"/>
          <w:szCs w:val="22"/>
        </w:rPr>
        <w:t>Peer</w:t>
      </w:r>
      <w:r w:rsidR="0020066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reviewed journal articles</w:t>
      </w:r>
    </w:p>
    <w:p w14:paraId="4E55FE0A" w14:textId="734F0CB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S.</w:t>
      </w:r>
      <w:r w:rsidRPr="00CB6D14">
        <w:rPr>
          <w:rFonts w:ascii="Times New Roman" w:hAnsi="Times New Roman" w:cs="Times New Roman"/>
          <w:sz w:val="22"/>
          <w:szCs w:val="22"/>
        </w:rPr>
        <w:t>, V. Sethuraman, M. L. Lehmann, G. Goenaga, G. Yang, L. Cheng, E. C. Self. 2026. Solvent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based synthesis and characterization of sodium thiophosphate catholytes for nonaqueous redox flow batteries.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Chemical Engineering Journal</w:t>
      </w:r>
      <w:r w:rsidRPr="00CB6D14">
        <w:rPr>
          <w:rFonts w:ascii="Times New Roman" w:hAnsi="Times New Roman" w:cs="Times New Roman"/>
          <w:sz w:val="22"/>
          <w:szCs w:val="22"/>
        </w:rPr>
        <w:t>, 173687.</w:t>
      </w:r>
    </w:p>
    <w:p w14:paraId="53FF9A60" w14:textId="38678704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M. Escamilla,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H. K. Davis, J. Johnson, E. Pentzer, T. Zawodzinski. 2024. Synthesis of Alkoxy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TEMPO Aminoxyl Radicals and Electrochemical Characterization in Acetonitrile for Energy Storage Applications.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Electrochemical Society</w:t>
      </w:r>
      <w:r w:rsidRPr="00CB6D14">
        <w:rPr>
          <w:rFonts w:ascii="Times New Roman" w:hAnsi="Times New Roman" w:cs="Times New Roman"/>
          <w:sz w:val="22"/>
          <w:szCs w:val="22"/>
        </w:rPr>
        <w:t>, 171, 040533.</w:t>
      </w:r>
    </w:p>
    <w:p w14:paraId="0FD23F6D" w14:textId="325D2B6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J. J. Bozell. 2021. Alkylation of monomeric, dimeric, and polymeric lignin models through carbon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hydrogen activation using Ru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catalyzed Murai reaction.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Tetrahedron</w:t>
      </w:r>
      <w:r w:rsidRPr="00CB6D14">
        <w:rPr>
          <w:rFonts w:ascii="Times New Roman" w:hAnsi="Times New Roman" w:cs="Times New Roman"/>
          <w:sz w:val="22"/>
          <w:szCs w:val="22"/>
        </w:rPr>
        <w:t>, 100, 132475.</w:t>
      </w:r>
    </w:p>
    <w:p w14:paraId="0FD7F751" w14:textId="688FE501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G. A. Goenaga, T. A. Zawodzinski, T. Elder, J. J. Bozell. 2020. Deactivation of Co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Schiff Base Catalysts in the Oxidation of para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Substituted Lignin Models for the Production of Benzoquinones.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Catalysis Science &amp; Technology</w:t>
      </w:r>
      <w:r w:rsidRPr="00CB6D14">
        <w:rPr>
          <w:rFonts w:ascii="Times New Roman" w:hAnsi="Times New Roman" w:cs="Times New Roman"/>
          <w:sz w:val="22"/>
          <w:szCs w:val="22"/>
        </w:rPr>
        <w:t>, 10, 403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413.</w:t>
      </w:r>
    </w:p>
    <w:p w14:paraId="6B37932C" w14:textId="0E1E3AF4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M. Baena,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J. A. Calderón. 2018. Evaluation of the stability of polymeric materials exposed to palm biodiesel and biodiesel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organic acid blends. </w:t>
      </w:r>
      <w:proofErr w:type="spellStart"/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Polymers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>, 10, 511.</w:t>
      </w:r>
    </w:p>
    <w:p w14:paraId="4E15FA64" w14:textId="77C21865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A.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P. N. Benjumea.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2012. Oxidative stability and cold flow behavior of palm,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sacha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inchi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jatropha, and castor oil biodiesel blends.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 xml:space="preserve">Fuel Processing </w:t>
      </w:r>
      <w:proofErr w:type="spellStart"/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Technology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>, 102, 96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101.</w:t>
      </w:r>
    </w:p>
    <w:p w14:paraId="3C33AE76" w14:textId="5D708AD9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Baena, L.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2012. The oxidative stability of biodiesel and its impact on the deterioration of metallic and polymeric materials: a review.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Brazilian Chemical Society</w:t>
      </w:r>
      <w:r w:rsidRPr="00CB6D14">
        <w:rPr>
          <w:rFonts w:ascii="Times New Roman" w:hAnsi="Times New Roman" w:cs="Times New Roman"/>
          <w:sz w:val="22"/>
          <w:szCs w:val="22"/>
        </w:rPr>
        <w:t>, 23, 2159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2175.</w:t>
      </w:r>
    </w:p>
    <w:p w14:paraId="25B8C06E" w14:textId="246323A7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J. A. Calderón Gutiérrez, L. A. Rios. 2012. Study of the oxidative stability of biodiesel from palm oil in contact with metallic and polymeric automotive materials.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Ingeniería y Competitividad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2, 83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90.</w:t>
      </w:r>
    </w:p>
    <w:p w14:paraId="3BBB1474" w14:textId="73385148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A. Franco, L. A.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. 2009. </w:t>
      </w:r>
      <w:r w:rsidRPr="00CB6D14">
        <w:rPr>
          <w:rFonts w:ascii="Times New Roman" w:hAnsi="Times New Roman" w:cs="Times New Roman"/>
          <w:sz w:val="22"/>
          <w:szCs w:val="22"/>
        </w:rPr>
        <w:t xml:space="preserve">Production of palm oil biodiesel with heterogeneous basic catalysts compared to conventional homogeneous catalysts.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42, 45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52.</w:t>
      </w:r>
    </w:p>
    <w:p w14:paraId="130C6D7A" w14:textId="77777777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lastRenderedPageBreak/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M. J. Bastidas Barranco, L. C. Díaz Muegue, J. Bonet Ovalle.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2007. Preparation of biodiesel by transesterification of crude palm oil (Elaeis guineensis) with ethanol.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38, 47.</w:t>
      </w:r>
    </w:p>
    <w:p w14:paraId="5ED091CC" w14:textId="71168054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I. R. Avendaño Gómez, L. C. Díaz Muegue, E. Meza Daza,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M. Mantilla Morales.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2007. Study of the obtention of epoxidized palm olein by peroxyacetic acid formed in situ.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Revista Científica Documentos de Ingeniería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6, 69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75.</w:t>
      </w:r>
    </w:p>
    <w:p w14:paraId="02762CF5" w14:textId="77777777" w:rsidR="001D17BE" w:rsidRPr="0052371F" w:rsidRDefault="00000000" w:rsidP="00893187">
      <w:pPr>
        <w:spacing w:after="120"/>
        <w:rPr>
          <w:rFonts w:ascii="Times New Roman" w:hAnsi="Times New Roman" w:cs="Times New Roman"/>
          <w:i/>
          <w:iCs/>
          <w:sz w:val="22"/>
          <w:szCs w:val="22"/>
        </w:rPr>
      </w:pPr>
      <w:r w:rsidRPr="0052371F">
        <w:rPr>
          <w:rFonts w:ascii="Times New Roman" w:hAnsi="Times New Roman" w:cs="Times New Roman"/>
          <w:i/>
          <w:iCs/>
          <w:sz w:val="22"/>
          <w:szCs w:val="22"/>
        </w:rPr>
        <w:t>Book chapters</w:t>
      </w:r>
    </w:p>
    <w:p w14:paraId="0AA7716C" w14:textId="2239783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J. J. Bozell, S.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Chmely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W. Hartwig, R. Key, N. Labbé, P. Venugopal,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2018. Lignin isolation methodology for biorefining, pretreatment and analysis.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Lignin Valorization: Emerging Approaches</w:t>
      </w:r>
      <w:r w:rsidRPr="00CB6D14">
        <w:rPr>
          <w:rFonts w:ascii="Times New Roman" w:hAnsi="Times New Roman" w:cs="Times New Roman"/>
          <w:sz w:val="22"/>
          <w:szCs w:val="22"/>
        </w:rPr>
        <w:t>, Ed. G. T. Beckham, The Royal Society of Chemistry, UK, pp. 21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61.</w:t>
      </w:r>
    </w:p>
    <w:p w14:paraId="54B6FB7A" w14:textId="3D3D690C" w:rsidR="001D17BE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Ríos, S. Cardona, W. Pérez,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2012. Oxidative stability of biodiesel.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Alternative Production of Biodiesel: Improvement of Properties and Assessment of Glycerin</w:t>
      </w:r>
      <w:r w:rsidRPr="00CB6D14">
        <w:rPr>
          <w:rFonts w:ascii="Times New Roman" w:hAnsi="Times New Roman" w:cs="Times New Roman"/>
          <w:sz w:val="22"/>
          <w:szCs w:val="22"/>
        </w:rPr>
        <w:t>, Universidad de Antioquia, Medellín, Colombia, pp. 49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64.</w:t>
      </w:r>
    </w:p>
    <w:p w14:paraId="3FAC3196" w14:textId="77777777" w:rsidR="000B38DC" w:rsidRDefault="000B38DC" w:rsidP="00717912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</w:pPr>
    </w:p>
    <w:p w14:paraId="6495EF02" w14:textId="081C45BE" w:rsidR="00717912" w:rsidRPr="00717912" w:rsidRDefault="00717912" w:rsidP="00717912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717912"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  <w:t>Presentations</w:t>
      </w:r>
    </w:p>
    <w:p w14:paraId="66FEFC30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717912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 Suarez</w:t>
      </w:r>
      <w:r w:rsidRPr="00717912">
        <w:rPr>
          <w:rFonts w:ascii="Times New Roman" w:hAnsi="Times New Roman" w:cs="Times New Roman"/>
          <w:sz w:val="22"/>
          <w:szCs w:val="22"/>
          <w:lang w:val="es-CO"/>
        </w:rPr>
        <w:t xml:space="preserve">, G. Goenaga, E. Self. </w:t>
      </w:r>
      <w:r w:rsidRPr="00CB6D14">
        <w:rPr>
          <w:rFonts w:ascii="Times New Roman" w:hAnsi="Times New Roman" w:cs="Times New Roman"/>
          <w:sz w:val="22"/>
          <w:szCs w:val="22"/>
        </w:rPr>
        <w:t>Evaluation of Anode Designs for Sodium Metal Hybrid Redox Flow Batteries. 249th ECS Meeting, 2026, Seattle, WA. (oral)</w:t>
      </w:r>
    </w:p>
    <w:p w14:paraId="5F1D9CD2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M. Lehmann, G. Yang, E. Self. Sodium Polysulfides as Catholytes for Redox Flow Batteries. 245th ECS Meeting, 2024, San Francisco, CA. (oral)</w:t>
      </w:r>
    </w:p>
    <w:p w14:paraId="0E1606E6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 xml:space="preserve"> et al. Synthesis and electrochemical characterization of alkoxy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TEMPO radicals for energy storage. ACS Fall Meeting, 2022, Chicago, IL. (oral)</w:t>
      </w:r>
    </w:p>
    <w:p w14:paraId="7E135A87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L. A. Rios, L. Baena, J. A. Calderón. Study of the oxidative stability of Colombian biodiesel exposed to metallic and polymeric materials in long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term tests.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V Congreso Internacional de Ciencia y Tecnología de los Biocombustibles (CIBSCOL), 2012, Bucaramanga, Colombia.</w:t>
      </w:r>
    </w:p>
    <w:p w14:paraId="4784D6FE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Baena,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CB6D14">
        <w:rPr>
          <w:rFonts w:ascii="Times New Roman" w:hAnsi="Times New Roman" w:cs="Times New Roman"/>
          <w:sz w:val="22"/>
          <w:szCs w:val="22"/>
        </w:rPr>
        <w:t>Evaluation of impact on polymer properties of palm oil biodiesel mixed with fatty acids. CIBSCOL, 2012, Bucaramanga, Colombia.</w:t>
      </w:r>
    </w:p>
    <w:p w14:paraId="4E38A21E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A. Rios. Oxidative stability of biodiesel from palm oil in contact with metallic and polymeric materials. 14th AOCS Latin American Congress and Exhibition on Fats and Oils, 2011, Cartagena, Colombia.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(poster)</w:t>
      </w:r>
    </w:p>
    <w:p w14:paraId="6DB03C8D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A.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CB6D14">
        <w:rPr>
          <w:rFonts w:ascii="Times New Roman" w:hAnsi="Times New Roman" w:cs="Times New Roman"/>
          <w:sz w:val="22"/>
          <w:szCs w:val="22"/>
        </w:rPr>
        <w:t xml:space="preserve">Oxidative stability of biodiesel from palm oil in contact with metallic and polymeric materials.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Euro Fed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Lipid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 Congress, 2011.</w:t>
      </w:r>
    </w:p>
    <w:p w14:paraId="78E1D5F4" w14:textId="0941BD5E" w:rsidR="00717912" w:rsidRPr="00CB6D14" w:rsidRDefault="00717912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A.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G. Bonilla. </w:t>
      </w:r>
      <w:r w:rsidRPr="00CB6D14">
        <w:rPr>
          <w:rFonts w:ascii="Times New Roman" w:hAnsi="Times New Roman" w:cs="Times New Roman"/>
          <w:sz w:val="22"/>
          <w:szCs w:val="22"/>
        </w:rPr>
        <w:t xml:space="preserve">Oxidative stability and cold flow behavior of palm,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sacha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inchi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jatropha, and castor oil biodiesel blends.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XXIX Congreso Latinoamericano de Química (CLAQ), 2010, Colombia.</w:t>
      </w:r>
    </w:p>
    <w:p w14:paraId="638B70D3" w14:textId="77777777" w:rsidR="005D16FB" w:rsidRPr="00CB6D14" w:rsidRDefault="005D16FB" w:rsidP="00390EDD">
      <w:pPr>
        <w:ind w:left="360" w:hanging="360"/>
        <w:rPr>
          <w:rFonts w:ascii="Times New Roman" w:hAnsi="Times New Roman" w:cs="Times New Roman"/>
          <w:sz w:val="22"/>
          <w:szCs w:val="22"/>
        </w:rPr>
      </w:pPr>
    </w:p>
    <w:p w14:paraId="4B743499" w14:textId="1E30B345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Invited Presentations</w:t>
      </w:r>
    </w:p>
    <w:p w14:paraId="4412C1D3" w14:textId="2B4CBAE6" w:rsidR="001D17BE" w:rsidRPr="00EE4FD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. "Hydrogen: An Energy Alternative with Many Colors and Shades" ("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Hidrógeno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: Una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alternativa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energética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con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muchos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colores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y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matices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"). </w:t>
      </w:r>
      <w:proofErr w:type="spellStart"/>
      <w:r w:rsidRPr="00F46856">
        <w:rPr>
          <w:rFonts w:ascii="Times New Roman" w:hAnsi="Times New Roman" w:cs="Times New Roman"/>
          <w:sz w:val="22"/>
          <w:szCs w:val="22"/>
          <w:lang w:val="es-CO"/>
        </w:rPr>
        <w:t>Invited</w:t>
      </w:r>
      <w:proofErr w:type="spellEnd"/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 webinar speaker, Universidad Autónoma de Bucaramanga (UNAB), Bucaramanga, Colombia, Oct. 2023 </w:t>
      </w:r>
      <w:r w:rsidRPr="00EE4FD6">
        <w:rPr>
          <w:rFonts w:ascii="Times New Roman" w:hAnsi="Times New Roman" w:cs="Times New Roman"/>
          <w:sz w:val="22"/>
          <w:szCs w:val="22"/>
          <w:lang w:val="es-CO"/>
        </w:rPr>
        <w:t>(virtual)</w:t>
      </w:r>
    </w:p>
    <w:p w14:paraId="4530EEFC" w14:textId="77777777" w:rsidR="00EE4FD6" w:rsidRDefault="00EE4FD6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EA2993D" w14:textId="30D70D96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Organized Sessions and Symposia</w:t>
      </w:r>
    </w:p>
    <w:p w14:paraId="5EDD8DFA" w14:textId="131F1A9D" w:rsidR="001D17BE" w:rsidRPr="00CB6D14" w:rsidRDefault="00000000" w:rsidP="00C1541B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Organizer, First CRC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CABLE Bioeconomy Seminar, "Bioeconomy in East Tennessee." Center for Renewable</w:t>
      </w:r>
      <w:r w:rsidR="00893187">
        <w:rPr>
          <w:rFonts w:ascii="Times New Roman" w:hAnsi="Times New Roman" w:cs="Times New Roman"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Carbon, The University of Tennessee, Knoxville, 2018</w:t>
      </w:r>
    </w:p>
    <w:p w14:paraId="41E17A31" w14:textId="77777777" w:rsidR="003F65F7" w:rsidRDefault="003F65F7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28C4EFD" w14:textId="6B6FFA48" w:rsidR="001D17BE" w:rsidRPr="00C1541B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lastRenderedPageBreak/>
        <w:t>Mentorship</w:t>
      </w:r>
    </w:p>
    <w:p w14:paraId="4BBF1CF9" w14:textId="34502C05" w:rsidR="001D17BE" w:rsidRPr="00CB6D14" w:rsidRDefault="00C1541B" w:rsidP="00C1541B">
      <w:pPr>
        <w:spacing w:after="4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C1541B">
        <w:rPr>
          <w:rFonts w:ascii="Times New Roman" w:hAnsi="Times New Roman" w:cs="Times New Roman"/>
          <w:sz w:val="22"/>
          <w:szCs w:val="22"/>
        </w:rPr>
        <w:t>2023 |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D2662B">
        <w:rPr>
          <w:rFonts w:ascii="Times New Roman" w:hAnsi="Times New Roman" w:cs="Times New Roman"/>
          <w:b/>
          <w:bCs/>
          <w:sz w:val="22"/>
          <w:szCs w:val="22"/>
        </w:rPr>
        <w:t>Research mentor</w:t>
      </w:r>
      <w:r w:rsidRPr="00CB6D14">
        <w:rPr>
          <w:rFonts w:ascii="Times New Roman" w:hAnsi="Times New Roman" w:cs="Times New Roman"/>
          <w:sz w:val="22"/>
          <w:szCs w:val="22"/>
        </w:rPr>
        <w:t>, The University of Tennessee, Knoxville, TN</w:t>
      </w:r>
    </w:p>
    <w:p w14:paraId="7DC746DB" w14:textId="55EF30A4" w:rsidR="001D17BE" w:rsidRPr="00CB6D14" w:rsidRDefault="00000000" w:rsidP="00C1541B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Hannah K. Davis, undergraduate student</w:t>
      </w:r>
      <w:r w:rsidR="00C1541B">
        <w:rPr>
          <w:rFonts w:ascii="Times New Roman" w:hAnsi="Times New Roman" w:cs="Times New Roman"/>
          <w:sz w:val="22"/>
          <w:szCs w:val="22"/>
        </w:rPr>
        <w:t>.</w:t>
      </w:r>
    </w:p>
    <w:p w14:paraId="60F64DEC" w14:textId="31885344" w:rsidR="001D17BE" w:rsidRPr="00CB6D14" w:rsidRDefault="00000000" w:rsidP="00C1541B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Jacob Johnson, undergraduate student</w:t>
      </w:r>
      <w:r w:rsidR="00C1541B">
        <w:rPr>
          <w:rFonts w:ascii="Times New Roman" w:hAnsi="Times New Roman" w:cs="Times New Roman"/>
          <w:sz w:val="22"/>
          <w:szCs w:val="22"/>
        </w:rPr>
        <w:t>.</w:t>
      </w:r>
    </w:p>
    <w:p w14:paraId="163B0A04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4183511" w14:textId="04824FC6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Service and Outreach</w:t>
      </w:r>
    </w:p>
    <w:p w14:paraId="0FB8C151" w14:textId="05505388" w:rsidR="001D17BE" w:rsidRPr="00CB6D14" w:rsidRDefault="00E3454A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 xml:space="preserve">2023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>2024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</w:t>
      </w:r>
      <w:r>
        <w:rPr>
          <w:rFonts w:ascii="Times New Roman" w:hAnsi="Times New Roman" w:cs="Times New Roman"/>
          <w:sz w:val="22"/>
          <w:szCs w:val="22"/>
        </w:rPr>
        <w:t xml:space="preserve">Board member of </w:t>
      </w:r>
      <w:r w:rsidRPr="00CB6D14">
        <w:rPr>
          <w:rFonts w:ascii="Times New Roman" w:hAnsi="Times New Roman" w:cs="Times New Roman"/>
          <w:sz w:val="22"/>
          <w:szCs w:val="22"/>
        </w:rPr>
        <w:t>Oak Ridge National Laboratory Postdoc Association (ORPA)</w:t>
      </w:r>
    </w:p>
    <w:p w14:paraId="38FF2196" w14:textId="77777777" w:rsidR="00501BD0" w:rsidRDefault="00501BD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DDD08BB" w14:textId="30A8061C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Leadership Roles</w:t>
      </w:r>
    </w:p>
    <w:p w14:paraId="63A4D2A3" w14:textId="457D5F08" w:rsidR="001D17BE" w:rsidRPr="00CB6D14" w:rsidRDefault="00E3454A" w:rsidP="006C6B02">
      <w:pPr>
        <w:spacing w:after="1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 xml:space="preserve">2023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>2024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Social and Well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being Chair, Oak Ridge National Laboratory Postdoc Association</w:t>
      </w:r>
    </w:p>
    <w:p w14:paraId="453195D9" w14:textId="1170FE88" w:rsidR="001D17BE" w:rsidRPr="00CB6D14" w:rsidRDefault="00000000" w:rsidP="006C6B0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E3454A">
        <w:rPr>
          <w:rFonts w:ascii="Times New Roman" w:hAnsi="Times New Roman" w:cs="Times New Roman"/>
          <w:sz w:val="22"/>
          <w:szCs w:val="22"/>
        </w:rPr>
        <w:t xml:space="preserve">Aug. 2017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Apr. 2018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Student Delegate, Consortium for Advanced Bioeconomy Leadership Education</w:t>
      </w:r>
      <w:r w:rsidR="006C6B02">
        <w:rPr>
          <w:rFonts w:ascii="Times New Roman" w:hAnsi="Times New Roman" w:cs="Times New Roman"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(CABLE), The Ohio State University</w:t>
      </w:r>
    </w:p>
    <w:p w14:paraId="659AD438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A4E8F7C" w14:textId="060AC100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Development</w:t>
      </w:r>
    </w:p>
    <w:p w14:paraId="52E33FDE" w14:textId="62006D38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 xml:space="preserve">Digital Twins and Advanced Simulation in Electrical Systems: Technologies for Planning, Operation, and Risk Management (30 hours).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Comité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Colombiano de la CIER (COCIER), virtual.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Jul. 2026</w:t>
      </w:r>
    </w:p>
    <w:p w14:paraId="73160DD9" w14:textId="5B1663CA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Shipley Introduction to AI for Proposals course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301E34BF" w14:textId="3326C86D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Powerful Proposal Writing for Postdocs course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11DA410E" w14:textId="137CB099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CIRTL Associate Level of Certification. Center for the Integration of Research Teaching and Learning (Online), University of Tennessee, Knoxville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Jun. 2023</w:t>
      </w:r>
    </w:p>
    <w:p w14:paraId="7CFE7C5E" w14:textId="50EAF603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Certification in University Teaching. Pontificia Universidad Javeriana, Bogotá, Colombia (Online).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Apr. 2023</w:t>
      </w:r>
    </w:p>
    <w:p w14:paraId="5C625A45" w14:textId="77777777" w:rsidR="00A33FD2" w:rsidRPr="00F46856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  <w:lang w:val="es-CO"/>
        </w:rPr>
      </w:pPr>
      <w:r w:rsidRPr="00A33FD2">
        <w:rPr>
          <w:rFonts w:ascii="Times New Roman" w:hAnsi="Times New Roman" w:cs="Times New Roman"/>
          <w:sz w:val="22"/>
          <w:szCs w:val="22"/>
        </w:rPr>
        <w:t xml:space="preserve">Certification in University Teaching and Didactics.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Politécnico Superior de Colombia, Medellín, Colombia (Online)</w:t>
      </w:r>
      <w:r w:rsidR="00A33FD2"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Jan. 2023</w:t>
      </w:r>
    </w:p>
    <w:p w14:paraId="7EFE9190" w14:textId="5E141861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Energy Leaders Training Program (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Programa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Formación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Líderes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Energéticos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>), Edition 13, World Energy Academy (39 hours). World Energy Council Colombia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2021</w:t>
      </w:r>
    </w:p>
    <w:p w14:paraId="0509C376" w14:textId="77777777" w:rsidR="00893187" w:rsidRDefault="00893187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234E2E" w14:textId="03DB098B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Specialized Skills</w:t>
      </w:r>
    </w:p>
    <w:p w14:paraId="707B00C4" w14:textId="22402CC6" w:rsidR="001D17BE" w:rsidRPr="00CB6D14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Electrochemistry: </w:t>
      </w:r>
      <w:r w:rsidRPr="00CB6D14">
        <w:rPr>
          <w:rFonts w:ascii="Times New Roman" w:hAnsi="Times New Roman" w:cs="Times New Roman"/>
          <w:sz w:val="22"/>
          <w:szCs w:val="22"/>
        </w:rPr>
        <w:t>Electrochemical impedance spectroscopy (EIS, GEIS, PEIS) and equivalent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circuit modeling; cyclic voltammetry; linear sweep voltammetry; chronoamperometry; chronopotentiometry; galvanostatic cycling; polarization curves; rotating disc electrode and microelectrodes.</w:t>
      </w:r>
    </w:p>
    <w:p w14:paraId="39D9590A" w14:textId="5DEF25A4" w:rsidR="001D17BE" w:rsidRPr="00CB6D14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Spectroscopy: </w:t>
      </w:r>
      <w:r w:rsidRPr="00CB6D14">
        <w:rPr>
          <w:rFonts w:ascii="Times New Roman" w:hAnsi="Times New Roman" w:cs="Times New Roman"/>
          <w:sz w:val="22"/>
          <w:szCs w:val="22"/>
        </w:rPr>
        <w:t>UV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Vis; FTIR; NMR (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CB6D14">
        <w:rPr>
          <w:rFonts w:ascii="Times New Roman" w:hAnsi="Times New Roman" w:cs="Times New Roman"/>
          <w:sz w:val="22"/>
          <w:szCs w:val="22"/>
        </w:rPr>
        <w:t xml:space="preserve">H,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13</w:t>
      </w:r>
      <w:r w:rsidRPr="00CB6D14">
        <w:rPr>
          <w:rFonts w:ascii="Times New Roman" w:hAnsi="Times New Roman" w:cs="Times New Roman"/>
          <w:sz w:val="22"/>
          <w:szCs w:val="22"/>
        </w:rPr>
        <w:t xml:space="preserve">C,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CB6D14">
        <w:rPr>
          <w:rFonts w:ascii="Times New Roman" w:hAnsi="Times New Roman" w:cs="Times New Roman"/>
          <w:sz w:val="22"/>
          <w:szCs w:val="22"/>
        </w:rPr>
        <w:t>P); Raman; Electron Paramagnetic Resonance (EPR).</w:t>
      </w:r>
    </w:p>
    <w:p w14:paraId="62399598" w14:textId="77777777" w:rsidR="001D17BE" w:rsidRPr="00CB6D14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Separation and analysis: </w:t>
      </w:r>
      <w:r w:rsidRPr="00CB6D14">
        <w:rPr>
          <w:rFonts w:ascii="Times New Roman" w:hAnsi="Times New Roman" w:cs="Times New Roman"/>
          <w:sz w:val="22"/>
          <w:szCs w:val="22"/>
        </w:rPr>
        <w:t>Gas chromatography; HPLC.</w:t>
      </w:r>
    </w:p>
    <w:p w14:paraId="6546889E" w14:textId="701AFEFD" w:rsidR="008E132E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Computation and software: </w:t>
      </w:r>
      <w:r w:rsidRPr="00CB6D14">
        <w:rPr>
          <w:rFonts w:ascii="Times New Roman" w:hAnsi="Times New Roman" w:cs="Times New Roman"/>
          <w:sz w:val="22"/>
          <w:szCs w:val="22"/>
        </w:rPr>
        <w:t>Python and MATLAB; EC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Lab,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MestReNova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ChemDraw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>; Microsoft Office</w:t>
      </w:r>
      <w:r w:rsidR="0044602D">
        <w:rPr>
          <w:rFonts w:ascii="Times New Roman" w:hAnsi="Times New Roman" w:cs="Times New Roman"/>
          <w:sz w:val="22"/>
          <w:szCs w:val="22"/>
        </w:rPr>
        <w:t>.</w:t>
      </w:r>
    </w:p>
    <w:p w14:paraId="0F75FDF7" w14:textId="77777777" w:rsidR="0044602D" w:rsidRPr="00CB6D14" w:rsidRDefault="0044602D" w:rsidP="0044602D">
      <w:pP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0E38B2E" w14:textId="76884831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Societies</w:t>
      </w:r>
    </w:p>
    <w:p w14:paraId="045F28A6" w14:textId="306F9729" w:rsidR="001D17BE" w:rsidRPr="00CB6D14" w:rsidRDefault="00B20769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2024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present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Electrochemical Society (ECS)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sz w:val="22"/>
          <w:szCs w:val="22"/>
        </w:rPr>
        <w:t xml:space="preserve"> Member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0FE90FB" w14:textId="77777777" w:rsidR="00EE4FD6" w:rsidRDefault="00EE4FD6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51A71FFA" w14:textId="14AC4C7A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Languages</w:t>
      </w:r>
    </w:p>
    <w:p w14:paraId="13829217" w14:textId="22063466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English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professional working proficiency</w:t>
      </w:r>
      <w:r w:rsidR="00B20769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32B2EC9" w14:textId="71CBEF5B" w:rsidR="001D17BE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lastRenderedPageBreak/>
        <w:t>Spanish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native</w:t>
      </w:r>
      <w:r w:rsidR="00B20769">
        <w:rPr>
          <w:rFonts w:ascii="Times New Roman" w:hAnsi="Times New Roman" w:cs="Times New Roman"/>
          <w:sz w:val="22"/>
          <w:szCs w:val="22"/>
        </w:rPr>
        <w:t>.</w:t>
      </w:r>
    </w:p>
    <w:p w14:paraId="06353FE6" w14:textId="77777777" w:rsidR="00EE4FD6" w:rsidRDefault="00EE4FD6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</w:p>
    <w:p w14:paraId="521C648C" w14:textId="77777777" w:rsidR="00EE4FD6" w:rsidRPr="008B3979" w:rsidRDefault="00EE4FD6" w:rsidP="00EE4FD6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Grants and Awards</w:t>
      </w:r>
    </w:p>
    <w:p w14:paraId="264A41BA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2025 | ORPA Best Postdoc in Leadership Award (third place), Oak Ridge National Laboratory</w:t>
      </w:r>
    </w:p>
    <w:p w14:paraId="09C8418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2024 | People’s Choice Winner Award, 12th Annual ORPA Research Symposium, TN</w:t>
      </w:r>
    </w:p>
    <w:p w14:paraId="6285CFE6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2024 | Early Career Poster Session Award, 14th Beyond Lithium-Ion Conference, ORNL, TN</w:t>
      </w:r>
    </w:p>
    <w:p w14:paraId="428582D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2018 | Bredesen Center Service Award, The University of Tennessee, Knoxville</w:t>
      </w:r>
    </w:p>
    <w:p w14:paraId="16F88B15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2017 | Yates Dissertation Fellowship, The University of Tennessee, Knoxville</w:t>
      </w:r>
    </w:p>
    <w:p w14:paraId="57FC6178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2015 | Bredesen Center First Authorship Award, The University of Tennessee, Knoxville</w:t>
      </w:r>
    </w:p>
    <w:p w14:paraId="0834255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2013 | Certificate of Merit for Outstanding Academic Performance and Cultural Contributions, UTK</w:t>
      </w:r>
    </w:p>
    <w:p w14:paraId="53885D68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2013 | Honorable Mention, Master of Engineering, Universidad de Antioquia, Colombia</w:t>
      </w:r>
    </w:p>
    <w:p w14:paraId="31743579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 xml:space="preserve">2013 | Graduate Scholarship, </w:t>
      </w:r>
      <w:proofErr w:type="spellStart"/>
      <w:r w:rsidRPr="004B37AD">
        <w:rPr>
          <w:rFonts w:ascii="Times New Roman" w:hAnsi="Times New Roman" w:cs="Times New Roman"/>
          <w:sz w:val="22"/>
          <w:szCs w:val="22"/>
        </w:rPr>
        <w:t>Colciencias</w:t>
      </w:r>
      <w:proofErr w:type="spellEnd"/>
      <w:r w:rsidRPr="004B37AD">
        <w:rPr>
          <w:rFonts w:ascii="Times New Roman" w:hAnsi="Times New Roman" w:cs="Times New Roman"/>
          <w:sz w:val="22"/>
          <w:szCs w:val="22"/>
        </w:rPr>
        <w:t xml:space="preserve"> (Administrative Department of Science), Colombia</w:t>
      </w:r>
    </w:p>
    <w:p w14:paraId="523442DD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2009 | Award of the School of Engineering, Universidad Popular del Cesar, Colombia</w:t>
      </w:r>
    </w:p>
    <w:p w14:paraId="2E366631" w14:textId="77FB2C01" w:rsidR="00EE4FD6" w:rsidRPr="00CB6D14" w:rsidRDefault="00EE4FD6" w:rsidP="00EE4FD6">
      <w:pPr>
        <w:spacing w:after="80"/>
        <w:ind w:left="360" w:hanging="36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 xml:space="preserve">2008 | Young Researcher Grant, </w:t>
      </w:r>
      <w:proofErr w:type="spellStart"/>
      <w:r w:rsidRPr="004B37AD">
        <w:rPr>
          <w:rFonts w:ascii="Times New Roman" w:hAnsi="Times New Roman" w:cs="Times New Roman"/>
          <w:sz w:val="22"/>
          <w:szCs w:val="22"/>
        </w:rPr>
        <w:t>Colciencias</w:t>
      </w:r>
      <w:proofErr w:type="spellEnd"/>
      <w:r w:rsidRPr="004B37AD">
        <w:rPr>
          <w:rFonts w:ascii="Times New Roman" w:hAnsi="Times New Roman" w:cs="Times New Roman"/>
          <w:sz w:val="22"/>
          <w:szCs w:val="22"/>
        </w:rPr>
        <w:t>, Colombia</w:t>
      </w:r>
    </w:p>
    <w:p w14:paraId="2A68B726" w14:textId="77777777" w:rsidR="00EE4FD6" w:rsidRPr="008B3979" w:rsidRDefault="00EE4FD6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</w:p>
    <w:sectPr w:rsidR="00EE4FD6" w:rsidRPr="008B3979"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9129C" w14:textId="77777777" w:rsidR="00984076" w:rsidRPr="00CB6D14" w:rsidRDefault="00984076" w:rsidP="00810F17">
      <w:r w:rsidRPr="00CB6D14">
        <w:separator/>
      </w:r>
    </w:p>
  </w:endnote>
  <w:endnote w:type="continuationSeparator" w:id="0">
    <w:p w14:paraId="352C98F7" w14:textId="77777777" w:rsidR="00984076" w:rsidRPr="00CB6D14" w:rsidRDefault="00984076" w:rsidP="00810F17">
      <w:r w:rsidRPr="00CB6D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8404985"/>
      <w:docPartObj>
        <w:docPartGallery w:val="Page Numbers (Bottom of Page)"/>
        <w:docPartUnique/>
      </w:docPartObj>
    </w:sdtPr>
    <w:sdtContent>
      <w:p w14:paraId="561EC152" w14:textId="1A821A2D" w:rsidR="00810F17" w:rsidRPr="00CB6D14" w:rsidRDefault="00810F17">
        <w:pPr>
          <w:pStyle w:val="Footer"/>
          <w:jc w:val="center"/>
        </w:pPr>
        <w:r w:rsidRPr="00CB6D14">
          <w:fldChar w:fldCharType="begin"/>
        </w:r>
        <w:r w:rsidRPr="00CB6D14">
          <w:instrText xml:space="preserve"> PAGE   \* MERGEFORMAT </w:instrText>
        </w:r>
        <w:r w:rsidRPr="00CB6D14">
          <w:fldChar w:fldCharType="separate"/>
        </w:r>
        <w:r w:rsidRPr="00CB6D14">
          <w:t>2</w:t>
        </w:r>
        <w:r w:rsidRPr="00CB6D14">
          <w:fldChar w:fldCharType="end"/>
        </w:r>
      </w:p>
    </w:sdtContent>
  </w:sdt>
  <w:p w14:paraId="51649FF0" w14:textId="77777777" w:rsidR="00810F17" w:rsidRPr="00CB6D14" w:rsidRDefault="00810F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D888" w14:textId="77777777" w:rsidR="00984076" w:rsidRPr="00CB6D14" w:rsidRDefault="00984076" w:rsidP="00810F17">
      <w:r w:rsidRPr="00CB6D14">
        <w:separator/>
      </w:r>
    </w:p>
  </w:footnote>
  <w:footnote w:type="continuationSeparator" w:id="0">
    <w:p w14:paraId="29340A56" w14:textId="77777777" w:rsidR="00984076" w:rsidRPr="00CB6D14" w:rsidRDefault="00984076" w:rsidP="00810F17">
      <w:r w:rsidRPr="00CB6D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1AAF"/>
    <w:multiLevelType w:val="hybridMultilevel"/>
    <w:tmpl w:val="C7B4F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854B6"/>
    <w:multiLevelType w:val="hybridMultilevel"/>
    <w:tmpl w:val="23A25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E5C2D"/>
    <w:multiLevelType w:val="hybridMultilevel"/>
    <w:tmpl w:val="0B807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6513D"/>
    <w:multiLevelType w:val="hybridMultilevel"/>
    <w:tmpl w:val="9D30A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5530C"/>
    <w:multiLevelType w:val="hybridMultilevel"/>
    <w:tmpl w:val="69D2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542C84"/>
    <w:multiLevelType w:val="hybridMultilevel"/>
    <w:tmpl w:val="1E785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37023D"/>
    <w:multiLevelType w:val="hybridMultilevel"/>
    <w:tmpl w:val="24F6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A767C4"/>
    <w:multiLevelType w:val="hybridMultilevel"/>
    <w:tmpl w:val="2ADA3C2E"/>
    <w:lvl w:ilvl="0" w:tplc="09A0C498">
      <w:start w:val="1"/>
      <w:numFmt w:val="bullet"/>
      <w:lvlText w:val="●"/>
      <w:lvlJc w:val="left"/>
      <w:pPr>
        <w:ind w:left="720" w:hanging="360"/>
      </w:pPr>
    </w:lvl>
    <w:lvl w:ilvl="1" w:tplc="77B01594">
      <w:start w:val="1"/>
      <w:numFmt w:val="bullet"/>
      <w:lvlText w:val="○"/>
      <w:lvlJc w:val="left"/>
      <w:pPr>
        <w:ind w:left="1440" w:hanging="360"/>
      </w:pPr>
    </w:lvl>
    <w:lvl w:ilvl="2" w:tplc="4A620C24">
      <w:start w:val="1"/>
      <w:numFmt w:val="bullet"/>
      <w:lvlText w:val="■"/>
      <w:lvlJc w:val="left"/>
      <w:pPr>
        <w:ind w:left="2160" w:hanging="360"/>
      </w:pPr>
    </w:lvl>
    <w:lvl w:ilvl="3" w:tplc="33F0C98A">
      <w:start w:val="1"/>
      <w:numFmt w:val="bullet"/>
      <w:lvlText w:val="●"/>
      <w:lvlJc w:val="left"/>
      <w:pPr>
        <w:ind w:left="2880" w:hanging="360"/>
      </w:pPr>
    </w:lvl>
    <w:lvl w:ilvl="4" w:tplc="58065A58">
      <w:start w:val="1"/>
      <w:numFmt w:val="bullet"/>
      <w:lvlText w:val="○"/>
      <w:lvlJc w:val="left"/>
      <w:pPr>
        <w:ind w:left="3600" w:hanging="360"/>
      </w:pPr>
    </w:lvl>
    <w:lvl w:ilvl="5" w:tplc="57246D42">
      <w:start w:val="1"/>
      <w:numFmt w:val="bullet"/>
      <w:lvlText w:val="■"/>
      <w:lvlJc w:val="left"/>
      <w:pPr>
        <w:ind w:left="4320" w:hanging="360"/>
      </w:pPr>
    </w:lvl>
    <w:lvl w:ilvl="6" w:tplc="15F0D7A4">
      <w:start w:val="1"/>
      <w:numFmt w:val="bullet"/>
      <w:lvlText w:val="●"/>
      <w:lvlJc w:val="left"/>
      <w:pPr>
        <w:ind w:left="5040" w:hanging="360"/>
      </w:pPr>
    </w:lvl>
    <w:lvl w:ilvl="7" w:tplc="47145746">
      <w:start w:val="1"/>
      <w:numFmt w:val="bullet"/>
      <w:lvlText w:val="●"/>
      <w:lvlJc w:val="left"/>
      <w:pPr>
        <w:ind w:left="5760" w:hanging="360"/>
      </w:pPr>
    </w:lvl>
    <w:lvl w:ilvl="8" w:tplc="A496A10A">
      <w:start w:val="1"/>
      <w:numFmt w:val="bullet"/>
      <w:lvlText w:val="●"/>
      <w:lvlJc w:val="left"/>
      <w:pPr>
        <w:ind w:left="6480" w:hanging="360"/>
      </w:pPr>
    </w:lvl>
  </w:abstractNum>
  <w:num w:numId="1" w16cid:durableId="525560141">
    <w:abstractNumId w:val="7"/>
    <w:lvlOverride w:ilvl="0">
      <w:startOverride w:val="1"/>
    </w:lvlOverride>
  </w:num>
  <w:num w:numId="2" w16cid:durableId="326784837">
    <w:abstractNumId w:val="5"/>
  </w:num>
  <w:num w:numId="3" w16cid:durableId="944920996">
    <w:abstractNumId w:val="7"/>
  </w:num>
  <w:num w:numId="4" w16cid:durableId="2046783145">
    <w:abstractNumId w:val="1"/>
  </w:num>
  <w:num w:numId="5" w16cid:durableId="885020961">
    <w:abstractNumId w:val="2"/>
  </w:num>
  <w:num w:numId="6" w16cid:durableId="1979383998">
    <w:abstractNumId w:val="3"/>
  </w:num>
  <w:num w:numId="7" w16cid:durableId="155340502">
    <w:abstractNumId w:val="4"/>
  </w:num>
  <w:num w:numId="8" w16cid:durableId="1472867150">
    <w:abstractNumId w:val="0"/>
  </w:num>
  <w:num w:numId="9" w16cid:durableId="58020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7BE"/>
    <w:rsid w:val="00000135"/>
    <w:rsid w:val="00003D2B"/>
    <w:rsid w:val="00007124"/>
    <w:rsid w:val="00046E43"/>
    <w:rsid w:val="000B38DC"/>
    <w:rsid w:val="00106E5A"/>
    <w:rsid w:val="0015514D"/>
    <w:rsid w:val="001757CA"/>
    <w:rsid w:val="001D17BE"/>
    <w:rsid w:val="00200663"/>
    <w:rsid w:val="002107C6"/>
    <w:rsid w:val="002A4BEA"/>
    <w:rsid w:val="002F1125"/>
    <w:rsid w:val="003734A3"/>
    <w:rsid w:val="00390EDD"/>
    <w:rsid w:val="003C41B6"/>
    <w:rsid w:val="003D7341"/>
    <w:rsid w:val="003F65F7"/>
    <w:rsid w:val="0044602D"/>
    <w:rsid w:val="00450901"/>
    <w:rsid w:val="004525E9"/>
    <w:rsid w:val="004B37AD"/>
    <w:rsid w:val="004C1C64"/>
    <w:rsid w:val="00501BD0"/>
    <w:rsid w:val="0052371F"/>
    <w:rsid w:val="005D16FB"/>
    <w:rsid w:val="005D7A52"/>
    <w:rsid w:val="00605750"/>
    <w:rsid w:val="00632C34"/>
    <w:rsid w:val="006603AF"/>
    <w:rsid w:val="00664838"/>
    <w:rsid w:val="006C6B02"/>
    <w:rsid w:val="006E5936"/>
    <w:rsid w:val="00717912"/>
    <w:rsid w:val="00732B80"/>
    <w:rsid w:val="00741771"/>
    <w:rsid w:val="00761654"/>
    <w:rsid w:val="007A442C"/>
    <w:rsid w:val="007B57C6"/>
    <w:rsid w:val="007C7AD7"/>
    <w:rsid w:val="007F354B"/>
    <w:rsid w:val="00810F17"/>
    <w:rsid w:val="00893187"/>
    <w:rsid w:val="008B0B77"/>
    <w:rsid w:val="008B3979"/>
    <w:rsid w:val="008B7173"/>
    <w:rsid w:val="008C06DD"/>
    <w:rsid w:val="008E0205"/>
    <w:rsid w:val="008E132E"/>
    <w:rsid w:val="008F22DB"/>
    <w:rsid w:val="008F4AF6"/>
    <w:rsid w:val="00984076"/>
    <w:rsid w:val="00985D20"/>
    <w:rsid w:val="009D5B1D"/>
    <w:rsid w:val="00A33FD2"/>
    <w:rsid w:val="00A70378"/>
    <w:rsid w:val="00AE239A"/>
    <w:rsid w:val="00B07660"/>
    <w:rsid w:val="00B20769"/>
    <w:rsid w:val="00B85EFD"/>
    <w:rsid w:val="00BA7F06"/>
    <w:rsid w:val="00BE2181"/>
    <w:rsid w:val="00C1541B"/>
    <w:rsid w:val="00CB6D14"/>
    <w:rsid w:val="00CF32E1"/>
    <w:rsid w:val="00CF56B2"/>
    <w:rsid w:val="00D2662B"/>
    <w:rsid w:val="00D26F10"/>
    <w:rsid w:val="00E1310A"/>
    <w:rsid w:val="00E3454A"/>
    <w:rsid w:val="00EC6F8C"/>
    <w:rsid w:val="00EE4FD6"/>
    <w:rsid w:val="00F07D16"/>
    <w:rsid w:val="00F40638"/>
    <w:rsid w:val="00F46856"/>
    <w:rsid w:val="00F65633"/>
    <w:rsid w:val="00FD1FD3"/>
    <w:rsid w:val="00FD2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80A9"/>
  <w15:docId w15:val="{C6AF28F4-A3F8-4D7A-851B-575192AD2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1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10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0F17"/>
  </w:style>
  <w:style w:type="paragraph" w:styleId="Footer">
    <w:name w:val="footer"/>
    <w:basedOn w:val="Normal"/>
    <w:link w:val="Foot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0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zuletas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wm5pUs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458EC-0C52-4107-8C02-E0BBDBD58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5</Pages>
  <Words>1816</Words>
  <Characters>10355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Ernesto Camilo Zuleta Suarez</cp:lastModifiedBy>
  <cp:revision>71</cp:revision>
  <cp:lastPrinted>2026-09-03T17:28:00Z</cp:lastPrinted>
  <dcterms:created xsi:type="dcterms:W3CDTF">2026-07-29T01:00:00Z</dcterms:created>
  <dcterms:modified xsi:type="dcterms:W3CDTF">2026-09-03T18:33:00Z</dcterms:modified>
</cp:coreProperties>
</file>