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81626" w14:textId="77777777" w:rsidR="001D17BE" w:rsidRPr="008B3979" w:rsidRDefault="00000000" w:rsidP="00E1310A">
      <w:pPr>
        <w:spacing w:after="20"/>
        <w:jc w:val="center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Suarez, PhD</w:t>
      </w:r>
    </w:p>
    <w:p w14:paraId="5831833C" w14:textId="77777777" w:rsidR="00E1310A" w:rsidRPr="008B3979" w:rsidRDefault="00E1310A" w:rsidP="00E1310A">
      <w:pPr>
        <w:spacing w:after="10"/>
        <w:jc w:val="center"/>
        <w:rPr>
          <w:rFonts w:ascii="Times New Roman" w:hAnsi="Times New Roman" w:cs="Times New Roman"/>
          <w:color w:val="333333"/>
          <w:sz w:val="22"/>
          <w:szCs w:val="22"/>
          <w:lang w:val="es-CO"/>
        </w:rPr>
      </w:pPr>
      <w:proofErr w:type="spellStart"/>
      <w:r w:rsidRPr="008B3979">
        <w:rPr>
          <w:rFonts w:ascii="Times New Roman" w:hAnsi="Times New Roman" w:cs="Times New Roman"/>
          <w:color w:val="333333"/>
          <w:sz w:val="22"/>
          <w:szCs w:val="22"/>
          <w:lang w:val="es-CO"/>
        </w:rPr>
        <w:t>Curriculum</w:t>
      </w:r>
      <w:proofErr w:type="spellEnd"/>
      <w:r w:rsidRPr="008B3979">
        <w:rPr>
          <w:rFonts w:ascii="Times New Roman" w:hAnsi="Times New Roman" w:cs="Times New Roman"/>
          <w:color w:val="333333"/>
          <w:sz w:val="22"/>
          <w:szCs w:val="22"/>
          <w:lang w:val="es-CO"/>
        </w:rPr>
        <w:t xml:space="preserve"> Vitae</w:t>
      </w:r>
    </w:p>
    <w:p w14:paraId="66779236" w14:textId="1D5B9054" w:rsidR="001D17BE" w:rsidRPr="008B3979" w:rsidRDefault="00000000" w:rsidP="00E1310A">
      <w:pPr>
        <w:spacing w:after="120"/>
        <w:jc w:val="center"/>
        <w:rPr>
          <w:rFonts w:ascii="Times New Roman" w:hAnsi="Times New Roman" w:cs="Times New Roman"/>
          <w:sz w:val="22"/>
          <w:szCs w:val="22"/>
        </w:rPr>
      </w:pPr>
      <w:hyperlink r:id="rId8" w:history="1">
        <w:r w:rsidR="00E1310A" w:rsidRPr="008B3979">
          <w:rPr>
            <w:rStyle w:val="Hyperlink"/>
            <w:rFonts w:ascii="Times New Roman" w:hAnsi="Times New Roman" w:cs="Times New Roman"/>
            <w:sz w:val="22"/>
            <w:szCs w:val="22"/>
          </w:rPr>
          <w:t>eczuletas@gmail.com</w:t>
        </w:r>
      </w:hyperlink>
      <w:r w:rsidR="00E1310A" w:rsidRPr="008B3979">
        <w:rPr>
          <w:rFonts w:ascii="Times New Roman" w:hAnsi="Times New Roman" w:cs="Times New Roman"/>
          <w:color w:val="333333"/>
          <w:sz w:val="22"/>
          <w:szCs w:val="22"/>
        </w:rPr>
        <w:t xml:space="preserve"> | </w:t>
      </w:r>
      <w:hyperlink r:id="rId9" w:history="1">
        <w:r w:rsidR="00E1310A" w:rsidRPr="008B3979">
          <w:rPr>
            <w:rStyle w:val="Hyperlink"/>
            <w:rFonts w:ascii="Times New Roman" w:hAnsi="Times New Roman" w:cs="Times New Roman"/>
            <w:sz w:val="22"/>
            <w:szCs w:val="22"/>
          </w:rPr>
          <w:t>Google scholar</w:t>
        </w:r>
      </w:hyperlink>
      <w:r w:rsidR="00E1310A" w:rsidRPr="008B3979">
        <w:rPr>
          <w:rFonts w:ascii="Times New Roman" w:hAnsi="Times New Roman" w:cs="Times New Roman"/>
          <w:color w:val="333333"/>
          <w:sz w:val="22"/>
          <w:szCs w:val="22"/>
        </w:rPr>
        <w:t xml:space="preserve"> </w:t>
      </w:r>
    </w:p>
    <w:p w14:paraId="14311F20" w14:textId="77777777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Profile</w:t>
      </w:r>
    </w:p>
    <w:p w14:paraId="3B83D715" w14:textId="7AEEF87D" w:rsidR="001D17BE" w:rsidRPr="008B3979" w:rsidRDefault="006603AF" w:rsidP="002A4BEA">
      <w:pPr>
        <w:spacing w:after="90"/>
        <w:jc w:val="both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Energy scientist with expertise in electrochemical energy storage, redox flow batteries, electrochemical diagnostics, and molecular synthesis of redox-active materials. More than five years of postdoctoral research experience at Oak Ridge National Laboratory and the University of Tennessee developing advanced sodium-based energy storage systems for grid-scale applications.</w:t>
      </w:r>
    </w:p>
    <w:p w14:paraId="058746DE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4BDF0CE8" w14:textId="4382A1D5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Education</w:t>
      </w:r>
    </w:p>
    <w:p w14:paraId="3E4A0EE2" w14:textId="52F5FADB" w:rsidR="001D17BE" w:rsidRPr="008B3979" w:rsidRDefault="00000000" w:rsidP="00B85EFD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Ph.D. in Energy Science and Engineering, The University of Tennessee, Knoxville, TN</w:t>
      </w:r>
      <w:r w:rsidR="002A4BEA"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          </w:t>
      </w:r>
      <w:r w:rsidRPr="008B3979">
        <w:rPr>
          <w:rFonts w:ascii="Times New Roman" w:hAnsi="Times New Roman" w:cs="Times New Roman"/>
          <w:sz w:val="22"/>
          <w:szCs w:val="22"/>
        </w:rPr>
        <w:t>Jan. 2014 – Dec. 2019</w:t>
      </w:r>
      <w:r w:rsidR="00B85EFD">
        <w:rPr>
          <w:rFonts w:ascii="Times New Roman" w:hAnsi="Times New Roman" w:cs="Times New Roman"/>
          <w:sz w:val="22"/>
          <w:szCs w:val="22"/>
        </w:rPr>
        <w:t xml:space="preserve">, </w:t>
      </w:r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>Bredesen Center for Interdisciplinary Research and Graduate Education</w:t>
      </w:r>
    </w:p>
    <w:p w14:paraId="3A29CB3E" w14:textId="5DB79F5A" w:rsidR="001D17BE" w:rsidRPr="008B3979" w:rsidRDefault="00000000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M.Sc. in Engineering (Chemical Engineering), Universidad de Antioquia, Medellín, Colombia</w:t>
      </w:r>
      <w:r w:rsidRPr="008B3979">
        <w:rPr>
          <w:rFonts w:ascii="Times New Roman" w:hAnsi="Times New Roman" w:cs="Times New Roman"/>
          <w:sz w:val="22"/>
          <w:szCs w:val="22"/>
        </w:rPr>
        <w:tab/>
      </w:r>
      <w:r w:rsidR="002A4BEA" w:rsidRPr="008B3979">
        <w:rPr>
          <w:rFonts w:ascii="Times New Roman" w:hAnsi="Times New Roman" w:cs="Times New Roman"/>
          <w:sz w:val="22"/>
          <w:szCs w:val="22"/>
        </w:rPr>
        <w:t xml:space="preserve">    </w:t>
      </w:r>
      <w:r w:rsidRPr="008B3979">
        <w:rPr>
          <w:rFonts w:ascii="Times New Roman" w:hAnsi="Times New Roman" w:cs="Times New Roman"/>
          <w:sz w:val="22"/>
          <w:szCs w:val="22"/>
        </w:rPr>
        <w:t>Jan. 2010 – Jun. 2013</w:t>
      </w:r>
    </w:p>
    <w:p w14:paraId="7066ECE0" w14:textId="00AA92B1" w:rsidR="001D17BE" w:rsidRPr="008B3979" w:rsidRDefault="00000000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  <w:lang w:val="es-CO"/>
        </w:rPr>
      </w:pPr>
      <w:proofErr w:type="spellStart"/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B.Sc</w:t>
      </w:r>
      <w:proofErr w:type="spellEnd"/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 xml:space="preserve">. in </w:t>
      </w:r>
      <w:proofErr w:type="gramStart"/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Agro-industrial</w:t>
      </w:r>
      <w:proofErr w:type="gramEnd"/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 xml:space="preserve"> </w:t>
      </w:r>
      <w:proofErr w:type="spellStart"/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Engineering</w:t>
      </w:r>
      <w:proofErr w:type="spellEnd"/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, Universidad Popular del Cesar, Valledupar, Colombia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ab/>
      </w:r>
      <w:r w:rsidR="002A4BEA"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       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Jan. 2000 – </w:t>
      </w:r>
      <w:proofErr w:type="gramStart"/>
      <w:r w:rsidRPr="008B3979">
        <w:rPr>
          <w:rFonts w:ascii="Times New Roman" w:hAnsi="Times New Roman" w:cs="Times New Roman"/>
          <w:sz w:val="22"/>
          <w:szCs w:val="22"/>
          <w:lang w:val="es-CO"/>
        </w:rPr>
        <w:t>Jun.</w:t>
      </w:r>
      <w:proofErr w:type="gram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2007</w:t>
      </w:r>
    </w:p>
    <w:p w14:paraId="03A09BB8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  <w:lang w:val="es-CO"/>
        </w:rPr>
      </w:pPr>
    </w:p>
    <w:p w14:paraId="379A4809" w14:textId="12DEAD07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Publications</w:t>
      </w:r>
    </w:p>
    <w:p w14:paraId="34CA4215" w14:textId="77777777" w:rsidR="001D17BE" w:rsidRPr="008B3979" w:rsidRDefault="00000000">
      <w:pPr>
        <w:spacing w:before="40" w:after="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Peer-reviewed journal articles</w:t>
      </w:r>
    </w:p>
    <w:p w14:paraId="4E55FE0A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 S.</w:t>
      </w:r>
      <w:r w:rsidRPr="008B3979">
        <w:rPr>
          <w:rFonts w:ascii="Times New Roman" w:hAnsi="Times New Roman" w:cs="Times New Roman"/>
          <w:sz w:val="22"/>
          <w:szCs w:val="22"/>
        </w:rPr>
        <w:t xml:space="preserve">, V. Sethuraman, M. L. Lehmann, G. Goenaga, G. Yang, L. Cheng, E. C. Self. 2026. Solvent-based synthesis and characterization of sodium thiophosphate catholytes for nonaqueous redox flow batteries. </w:t>
      </w:r>
      <w:r w:rsidRPr="008B3979">
        <w:rPr>
          <w:rFonts w:ascii="Times New Roman" w:hAnsi="Times New Roman" w:cs="Times New Roman"/>
          <w:i/>
          <w:iCs/>
          <w:sz w:val="22"/>
          <w:szCs w:val="22"/>
        </w:rPr>
        <w:t>Chemical Engineering Journal</w:t>
      </w:r>
      <w:r w:rsidRPr="008B3979">
        <w:rPr>
          <w:rFonts w:ascii="Times New Roman" w:hAnsi="Times New Roman" w:cs="Times New Roman"/>
          <w:sz w:val="22"/>
          <w:szCs w:val="22"/>
        </w:rPr>
        <w:t>, 173687.</w:t>
      </w:r>
    </w:p>
    <w:p w14:paraId="53FF9A60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 xml:space="preserve">M. Escamilla, </w:t>
      </w: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8B3979">
        <w:rPr>
          <w:rFonts w:ascii="Times New Roman" w:hAnsi="Times New Roman" w:cs="Times New Roman"/>
          <w:sz w:val="22"/>
          <w:szCs w:val="22"/>
        </w:rPr>
        <w:t xml:space="preserve">, H. K. Davis, J. Johnson, E. Pentzer, T. Zawodzinski. 2024. Synthesis of Alkoxy-TEMPO Aminoxyl Radicals and Electrochemical Characterization in Acetonitrile for Energy Storage Applications. </w:t>
      </w:r>
      <w:r w:rsidRPr="008B3979">
        <w:rPr>
          <w:rFonts w:ascii="Times New Roman" w:hAnsi="Times New Roman" w:cs="Times New Roman"/>
          <w:i/>
          <w:iCs/>
          <w:sz w:val="22"/>
          <w:szCs w:val="22"/>
        </w:rPr>
        <w:t>Journal of The Electrochemical Society</w:t>
      </w:r>
      <w:r w:rsidRPr="008B3979">
        <w:rPr>
          <w:rFonts w:ascii="Times New Roman" w:hAnsi="Times New Roman" w:cs="Times New Roman"/>
          <w:sz w:val="22"/>
          <w:szCs w:val="22"/>
        </w:rPr>
        <w:t>, 171, 040533.</w:t>
      </w:r>
    </w:p>
    <w:p w14:paraId="0FD23F6D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8B3979">
        <w:rPr>
          <w:rFonts w:ascii="Times New Roman" w:hAnsi="Times New Roman" w:cs="Times New Roman"/>
          <w:sz w:val="22"/>
          <w:szCs w:val="22"/>
        </w:rPr>
        <w:t xml:space="preserve">, J. J. Bozell. 2021. Alkylation of monomeric, dimeric, and polymeric lignin models through carbon–hydrogen activation using Ru-catalyzed Murai reaction. </w:t>
      </w:r>
      <w:r w:rsidRPr="008B3979">
        <w:rPr>
          <w:rFonts w:ascii="Times New Roman" w:hAnsi="Times New Roman" w:cs="Times New Roman"/>
          <w:i/>
          <w:iCs/>
          <w:sz w:val="22"/>
          <w:szCs w:val="22"/>
        </w:rPr>
        <w:t>Tetrahedron</w:t>
      </w:r>
      <w:r w:rsidRPr="008B3979">
        <w:rPr>
          <w:rFonts w:ascii="Times New Roman" w:hAnsi="Times New Roman" w:cs="Times New Roman"/>
          <w:sz w:val="22"/>
          <w:szCs w:val="22"/>
        </w:rPr>
        <w:t>, 100, 132475.</w:t>
      </w:r>
    </w:p>
    <w:p w14:paraId="0FD7F751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8B3979">
        <w:rPr>
          <w:rFonts w:ascii="Times New Roman" w:hAnsi="Times New Roman" w:cs="Times New Roman"/>
          <w:sz w:val="22"/>
          <w:szCs w:val="22"/>
        </w:rPr>
        <w:t xml:space="preserve">, G. A. Goenaga, T. A. Zawodzinski, T. Elder, J. J. Bozell. 2020. Deactivation of Co-Schiff Base Catalysts in the Oxidation of para-Substituted Lignin Models for the Production of Benzoquinones. </w:t>
      </w:r>
      <w:r w:rsidRPr="008B3979">
        <w:rPr>
          <w:rFonts w:ascii="Times New Roman" w:hAnsi="Times New Roman" w:cs="Times New Roman"/>
          <w:i/>
          <w:iCs/>
          <w:sz w:val="22"/>
          <w:szCs w:val="22"/>
        </w:rPr>
        <w:t>Catalysis Science &amp; Technology</w:t>
      </w:r>
      <w:r w:rsidRPr="008B3979">
        <w:rPr>
          <w:rFonts w:ascii="Times New Roman" w:hAnsi="Times New Roman" w:cs="Times New Roman"/>
          <w:sz w:val="22"/>
          <w:szCs w:val="22"/>
        </w:rPr>
        <w:t>, 10, 403–413.</w:t>
      </w:r>
    </w:p>
    <w:p w14:paraId="6B37932C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sz w:val="22"/>
          <w:szCs w:val="22"/>
        </w:rPr>
        <w:t xml:space="preserve">L. M. Baena, </w:t>
      </w: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8B3979">
        <w:rPr>
          <w:rFonts w:ascii="Times New Roman" w:hAnsi="Times New Roman" w:cs="Times New Roman"/>
          <w:sz w:val="22"/>
          <w:szCs w:val="22"/>
        </w:rPr>
        <w:t xml:space="preserve">, J. A. Calderón. 2018. Evaluation of the stability of polymeric materials exposed to palm biodiesel and biodiesel–organic acid blends. </w:t>
      </w:r>
      <w:proofErr w:type="spellStart"/>
      <w:r w:rsidRPr="008B3979">
        <w:rPr>
          <w:rFonts w:ascii="Times New Roman" w:hAnsi="Times New Roman" w:cs="Times New Roman"/>
          <w:i/>
          <w:iCs/>
          <w:sz w:val="22"/>
          <w:szCs w:val="22"/>
          <w:lang w:val="es-CO"/>
        </w:rPr>
        <w:t>Polymers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>, 10, 511.</w:t>
      </w:r>
    </w:p>
    <w:p w14:paraId="4E15FA64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L. A. </w:t>
      </w:r>
      <w:proofErr w:type="spellStart"/>
      <w:r w:rsidRPr="008B3979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P. N. Benjumea. </w:t>
      </w:r>
      <w:r w:rsidRPr="008B3979">
        <w:rPr>
          <w:rFonts w:ascii="Times New Roman" w:hAnsi="Times New Roman" w:cs="Times New Roman"/>
          <w:sz w:val="22"/>
          <w:szCs w:val="22"/>
        </w:rPr>
        <w:t xml:space="preserve">2012. Oxidative stability and cold flow behavior of palm,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sacha-inchi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, jatropha, and castor oil biodiesel blends. </w:t>
      </w:r>
      <w:r w:rsidRPr="008B3979">
        <w:rPr>
          <w:rFonts w:ascii="Times New Roman" w:hAnsi="Times New Roman" w:cs="Times New Roman"/>
          <w:i/>
          <w:iCs/>
          <w:sz w:val="22"/>
          <w:szCs w:val="22"/>
          <w:lang w:val="es-CO"/>
        </w:rPr>
        <w:t xml:space="preserve">Fuel Processing </w:t>
      </w:r>
      <w:proofErr w:type="spellStart"/>
      <w:r w:rsidRPr="008B3979">
        <w:rPr>
          <w:rFonts w:ascii="Times New Roman" w:hAnsi="Times New Roman" w:cs="Times New Roman"/>
          <w:i/>
          <w:iCs/>
          <w:sz w:val="22"/>
          <w:szCs w:val="22"/>
          <w:lang w:val="es-CO"/>
        </w:rPr>
        <w:t>Technology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>, 102, 96–101.</w:t>
      </w:r>
    </w:p>
    <w:p w14:paraId="3C33AE76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L. Baena, L. </w:t>
      </w:r>
      <w:proofErr w:type="spellStart"/>
      <w:r w:rsidRPr="008B3979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J. A. Calderón. </w:t>
      </w:r>
      <w:r w:rsidRPr="008B3979">
        <w:rPr>
          <w:rFonts w:ascii="Times New Roman" w:hAnsi="Times New Roman" w:cs="Times New Roman"/>
          <w:sz w:val="22"/>
          <w:szCs w:val="22"/>
        </w:rPr>
        <w:t xml:space="preserve">2012. The oxidative stability of biodiesel and its impact on the deterioration of metallic and polymeric materials: a review. </w:t>
      </w:r>
      <w:r w:rsidRPr="008B3979">
        <w:rPr>
          <w:rFonts w:ascii="Times New Roman" w:hAnsi="Times New Roman" w:cs="Times New Roman"/>
          <w:i/>
          <w:iCs/>
          <w:sz w:val="22"/>
          <w:szCs w:val="22"/>
        </w:rPr>
        <w:t>Journal of the Brazilian Chemical Society</w:t>
      </w:r>
      <w:r w:rsidRPr="008B3979">
        <w:rPr>
          <w:rFonts w:ascii="Times New Roman" w:hAnsi="Times New Roman" w:cs="Times New Roman"/>
          <w:sz w:val="22"/>
          <w:szCs w:val="22"/>
        </w:rPr>
        <w:t>, 23, 2159–2175.</w:t>
      </w:r>
    </w:p>
    <w:p w14:paraId="25B8C06E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8B3979">
        <w:rPr>
          <w:rFonts w:ascii="Times New Roman" w:hAnsi="Times New Roman" w:cs="Times New Roman"/>
          <w:sz w:val="22"/>
          <w:szCs w:val="22"/>
        </w:rPr>
        <w:t xml:space="preserve">, J. A. Calderón Gutiérrez, L. A. Rios. 2012. Study of the oxidative stability of biodiesel from palm oil in contact with metallic and polymeric automotive materials. </w:t>
      </w:r>
      <w:r w:rsidRPr="008B3979">
        <w:rPr>
          <w:rFonts w:ascii="Times New Roman" w:hAnsi="Times New Roman" w:cs="Times New Roman"/>
          <w:i/>
          <w:iCs/>
          <w:sz w:val="22"/>
          <w:szCs w:val="22"/>
          <w:lang w:val="es-CO"/>
        </w:rPr>
        <w:t>Ingeniería y Competitividad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>, 2, 83–90.</w:t>
      </w:r>
    </w:p>
    <w:p w14:paraId="3BBB1474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A. Franco, L. A. </w:t>
      </w:r>
      <w:proofErr w:type="spellStart"/>
      <w:r w:rsidRPr="008B3979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. 2009. </w:t>
      </w:r>
      <w:r w:rsidRPr="008B3979">
        <w:rPr>
          <w:rFonts w:ascii="Times New Roman" w:hAnsi="Times New Roman" w:cs="Times New Roman"/>
          <w:sz w:val="22"/>
          <w:szCs w:val="22"/>
        </w:rPr>
        <w:t xml:space="preserve">Production of palm oil biodiesel with heterogeneous basic catalysts compared to conventional homogeneous catalysts. </w:t>
      </w:r>
      <w:r w:rsidRPr="008B3979">
        <w:rPr>
          <w:rFonts w:ascii="Times New Roman" w:hAnsi="Times New Roman" w:cs="Times New Roman"/>
          <w:i/>
          <w:iCs/>
          <w:sz w:val="22"/>
          <w:szCs w:val="22"/>
          <w:lang w:val="es-CO"/>
        </w:rPr>
        <w:t>Energética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>, 42, 45–52.</w:t>
      </w:r>
    </w:p>
    <w:p w14:paraId="130C6D7A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lastRenderedPageBreak/>
        <w:t>Ernesto C. Zuleta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M. J. Bastidas Barranco, L. C. Díaz Muegue, J. Bonet Ovalle. </w:t>
      </w:r>
      <w:r w:rsidRPr="008B3979">
        <w:rPr>
          <w:rFonts w:ascii="Times New Roman" w:hAnsi="Times New Roman" w:cs="Times New Roman"/>
          <w:sz w:val="22"/>
          <w:szCs w:val="22"/>
        </w:rPr>
        <w:t xml:space="preserve">2007. Preparation of biodiesel by transesterification of crude palm oil (Elaeis guineensis) with ethanol. </w:t>
      </w:r>
      <w:r w:rsidRPr="008B3979">
        <w:rPr>
          <w:rFonts w:ascii="Times New Roman" w:hAnsi="Times New Roman" w:cs="Times New Roman"/>
          <w:i/>
          <w:iCs/>
          <w:sz w:val="22"/>
          <w:szCs w:val="22"/>
          <w:lang w:val="es-CO"/>
        </w:rPr>
        <w:t>Energética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>, 38, 47.</w:t>
      </w:r>
    </w:p>
    <w:p w14:paraId="5ED091CC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I. R. Avendaño Gómez, L. C. Díaz Muegue, E. Meza Daza, </w:t>
      </w: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M. Mantilla Morales. </w:t>
      </w:r>
      <w:r w:rsidRPr="008B3979">
        <w:rPr>
          <w:rFonts w:ascii="Times New Roman" w:hAnsi="Times New Roman" w:cs="Times New Roman"/>
          <w:sz w:val="22"/>
          <w:szCs w:val="22"/>
        </w:rPr>
        <w:t xml:space="preserve">2007. Study of the obtention of epoxidized palm olein by peroxyacetic acid formed in situ. </w:t>
      </w:r>
      <w:r w:rsidRPr="008B3979">
        <w:rPr>
          <w:rFonts w:ascii="Times New Roman" w:hAnsi="Times New Roman" w:cs="Times New Roman"/>
          <w:i/>
          <w:iCs/>
          <w:sz w:val="22"/>
          <w:szCs w:val="22"/>
          <w:lang w:val="es-CO"/>
        </w:rPr>
        <w:t>Revista Científica Documentos de Ingeniería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>, 6, 69–75.</w:t>
      </w:r>
    </w:p>
    <w:p w14:paraId="02762CF5" w14:textId="77777777" w:rsidR="001D17BE" w:rsidRPr="008B3979" w:rsidRDefault="00000000">
      <w:pPr>
        <w:spacing w:before="60" w:after="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 xml:space="preserve">Book </w:t>
      </w:r>
      <w:proofErr w:type="spellStart"/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chapters</w:t>
      </w:r>
      <w:proofErr w:type="spellEnd"/>
    </w:p>
    <w:p w14:paraId="0AA7716C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J. J. Bozell, S. </w:t>
      </w:r>
      <w:proofErr w:type="spellStart"/>
      <w:r w:rsidRPr="008B3979">
        <w:rPr>
          <w:rFonts w:ascii="Times New Roman" w:hAnsi="Times New Roman" w:cs="Times New Roman"/>
          <w:sz w:val="22"/>
          <w:szCs w:val="22"/>
          <w:lang w:val="es-CO"/>
        </w:rPr>
        <w:t>Chmely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W. Hartwig, R. Key, N. Labbé, P. Venugopal, </w:t>
      </w: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. </w:t>
      </w:r>
      <w:r w:rsidRPr="008B3979">
        <w:rPr>
          <w:rFonts w:ascii="Times New Roman" w:hAnsi="Times New Roman" w:cs="Times New Roman"/>
          <w:sz w:val="22"/>
          <w:szCs w:val="22"/>
        </w:rPr>
        <w:t xml:space="preserve">2018. Lignin isolation methodology for biorefining, pretreatment and analysis. In: </w:t>
      </w:r>
      <w:r w:rsidRPr="008B3979">
        <w:rPr>
          <w:rFonts w:ascii="Times New Roman" w:hAnsi="Times New Roman" w:cs="Times New Roman"/>
          <w:i/>
          <w:iCs/>
          <w:sz w:val="22"/>
          <w:szCs w:val="22"/>
        </w:rPr>
        <w:t>Lignin Valorization: Emerging Approaches</w:t>
      </w:r>
      <w:r w:rsidRPr="008B3979">
        <w:rPr>
          <w:rFonts w:ascii="Times New Roman" w:hAnsi="Times New Roman" w:cs="Times New Roman"/>
          <w:sz w:val="22"/>
          <w:szCs w:val="22"/>
        </w:rPr>
        <w:t>, Ed. G. T. Beckham, The Royal Society of Chemistry, UK, pp. 21–61.</w:t>
      </w:r>
    </w:p>
    <w:p w14:paraId="54B6FB7A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L. Ríos, S. Cardona, W. Pérez, </w:t>
      </w: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. </w:t>
      </w:r>
      <w:r w:rsidRPr="008B3979">
        <w:rPr>
          <w:rFonts w:ascii="Times New Roman" w:hAnsi="Times New Roman" w:cs="Times New Roman"/>
          <w:sz w:val="22"/>
          <w:szCs w:val="22"/>
        </w:rPr>
        <w:t xml:space="preserve">2012. Oxidative stability of biodiesel. In: </w:t>
      </w:r>
      <w:r w:rsidRPr="008B3979">
        <w:rPr>
          <w:rFonts w:ascii="Times New Roman" w:hAnsi="Times New Roman" w:cs="Times New Roman"/>
          <w:i/>
          <w:iCs/>
          <w:sz w:val="22"/>
          <w:szCs w:val="22"/>
        </w:rPr>
        <w:t>Alternative Production of Biodiesel: Improvement of Properties and Assessment of Glycerin</w:t>
      </w:r>
      <w:r w:rsidRPr="008B3979">
        <w:rPr>
          <w:rFonts w:ascii="Times New Roman" w:hAnsi="Times New Roman" w:cs="Times New Roman"/>
          <w:sz w:val="22"/>
          <w:szCs w:val="22"/>
        </w:rPr>
        <w:t>, Universidad de Antioquia, Medellín, Colombia, pp. 49–64.</w:t>
      </w:r>
    </w:p>
    <w:p w14:paraId="4B743499" w14:textId="1E30B345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Invited Presentations</w:t>
      </w:r>
    </w:p>
    <w:p w14:paraId="4412C1D3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8B3979">
        <w:rPr>
          <w:rFonts w:ascii="Times New Roman" w:hAnsi="Times New Roman" w:cs="Times New Roman"/>
          <w:sz w:val="22"/>
          <w:szCs w:val="22"/>
        </w:rPr>
        <w:t>. "Hydrogen: An Energy Alternative with Many Colors and Shades" ("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Hidrógeno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: Una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alternativa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energética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 con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muchos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colores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 y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matices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"). </w:t>
      </w:r>
      <w:proofErr w:type="spellStart"/>
      <w:r w:rsidRPr="008B3979">
        <w:rPr>
          <w:rFonts w:ascii="Times New Roman" w:hAnsi="Times New Roman" w:cs="Times New Roman"/>
          <w:sz w:val="22"/>
          <w:szCs w:val="22"/>
          <w:lang w:val="es-CO"/>
        </w:rPr>
        <w:t>Invited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webinar speaker, Universidad Autónoma de Bucaramanga (UNAB), Bucaramanga, Colombia, </w:t>
      </w:r>
      <w:proofErr w:type="gramStart"/>
      <w:r w:rsidRPr="008B3979">
        <w:rPr>
          <w:rFonts w:ascii="Times New Roman" w:hAnsi="Times New Roman" w:cs="Times New Roman"/>
          <w:sz w:val="22"/>
          <w:szCs w:val="22"/>
          <w:lang w:val="es-CO"/>
        </w:rPr>
        <w:t>Oct.</w:t>
      </w:r>
      <w:proofErr w:type="gram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2023. </w:t>
      </w:r>
      <w:r w:rsidRPr="008B3979">
        <w:rPr>
          <w:rFonts w:ascii="Times New Roman" w:hAnsi="Times New Roman" w:cs="Times New Roman"/>
          <w:sz w:val="22"/>
          <w:szCs w:val="22"/>
        </w:rPr>
        <w:t>(virtual)</w:t>
      </w:r>
    </w:p>
    <w:p w14:paraId="71F4894A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EA2993D" w14:textId="1309970D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Organized Sessions and Symposia</w:t>
      </w:r>
    </w:p>
    <w:p w14:paraId="5EDD8DFA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Organizer, First CRC–CABLE Bioeconomy Seminar, "Bioeconomy in East Tennessee." Center for Renewable Carbon, The University of Tennessee, Knoxville, 2018.</w:t>
      </w:r>
    </w:p>
    <w:p w14:paraId="3BF25142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749CA155" w14:textId="4D43C53B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lastRenderedPageBreak/>
        <w:t>Presentations</w:t>
      </w:r>
    </w:p>
    <w:p w14:paraId="37E64133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8B3979">
        <w:rPr>
          <w:rFonts w:ascii="Times New Roman" w:hAnsi="Times New Roman" w:cs="Times New Roman"/>
          <w:sz w:val="22"/>
          <w:szCs w:val="22"/>
        </w:rPr>
        <w:t>, G. Goenaga, E. Self. Evaluation of Anode Designs for Sodium Metal Hybrid Redox Flow Batteries. 249th ECS Meeting, 2026, Seattle, WA. (oral)</w:t>
      </w:r>
    </w:p>
    <w:p w14:paraId="17601D2B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8B3979">
        <w:rPr>
          <w:rFonts w:ascii="Times New Roman" w:hAnsi="Times New Roman" w:cs="Times New Roman"/>
          <w:sz w:val="22"/>
          <w:szCs w:val="22"/>
        </w:rPr>
        <w:t>, M. Lehmann, G. Yang, E. Self. Sodium Polysulfides as Catholytes for Redox Flow Batteries. 245th ECS Meeting, 2024, San Francisco, CA. (oral)</w:t>
      </w:r>
    </w:p>
    <w:p w14:paraId="5D4BB3B7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10F17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C. Zuleta Suarez</w:t>
      </w:r>
      <w:r w:rsidRPr="00810F17">
        <w:rPr>
          <w:rFonts w:ascii="Times New Roman" w:hAnsi="Times New Roman" w:cs="Times New Roman"/>
          <w:sz w:val="22"/>
          <w:szCs w:val="22"/>
          <w:lang w:val="es-CO"/>
        </w:rPr>
        <w:t xml:space="preserve"> et al. </w:t>
      </w:r>
      <w:r w:rsidRPr="008B3979">
        <w:rPr>
          <w:rFonts w:ascii="Times New Roman" w:hAnsi="Times New Roman" w:cs="Times New Roman"/>
          <w:sz w:val="22"/>
          <w:szCs w:val="22"/>
        </w:rPr>
        <w:t>Synthesis and electrochemical characterization of alkoxy-TEMPO radicals for energy storage. ACS Fall Meeting, 2022, Chicago, IL. (oral)</w:t>
      </w:r>
    </w:p>
    <w:p w14:paraId="3C3A5D0E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8B3979">
        <w:rPr>
          <w:rFonts w:ascii="Times New Roman" w:hAnsi="Times New Roman" w:cs="Times New Roman"/>
          <w:sz w:val="22"/>
          <w:szCs w:val="22"/>
        </w:rPr>
        <w:t xml:space="preserve">, L. A. Rios, L. Baena, J. A. Calderón. Study of the oxidative stability of Colombian biodiesel exposed to metallic and polymeric materials in long-term tests. 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>V Congreso Internacional de Ciencia y Tecnología de los Biocombustibles (CIBSCOL), 2012, Bucaramanga, Colombia.</w:t>
      </w:r>
    </w:p>
    <w:p w14:paraId="2610B94E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L. Baena, </w:t>
      </w: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Zuleta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J. A. Calderón. </w:t>
      </w:r>
      <w:r w:rsidRPr="008B3979">
        <w:rPr>
          <w:rFonts w:ascii="Times New Roman" w:hAnsi="Times New Roman" w:cs="Times New Roman"/>
          <w:sz w:val="22"/>
          <w:szCs w:val="22"/>
        </w:rPr>
        <w:t>Evaluation of impact on polymer properties of palm oil biodiesel mixed with fatty acids. CIBSCOL, 2012, Bucaramanga, Colombia.</w:t>
      </w:r>
    </w:p>
    <w:p w14:paraId="6AA1A94B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Ernesto Zuleta</w:t>
      </w:r>
      <w:r w:rsidRPr="008B3979">
        <w:rPr>
          <w:rFonts w:ascii="Times New Roman" w:hAnsi="Times New Roman" w:cs="Times New Roman"/>
          <w:sz w:val="22"/>
          <w:szCs w:val="22"/>
        </w:rPr>
        <w:t xml:space="preserve">, L. A. Rios. Oxidative stability of biodiesel from palm oil in contact with metallic and polymeric materials. 14th AOCS Latin American Congress and Exhibition on Fats and Oils, 2011, Cartagena, Colombia. 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>(poster)</w:t>
      </w:r>
    </w:p>
    <w:p w14:paraId="56E898C8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L. A. </w:t>
      </w:r>
      <w:proofErr w:type="spellStart"/>
      <w:r w:rsidRPr="008B3979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</w:t>
      </w: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J. A. Calderón. </w:t>
      </w:r>
      <w:r w:rsidRPr="008B3979">
        <w:rPr>
          <w:rFonts w:ascii="Times New Roman" w:hAnsi="Times New Roman" w:cs="Times New Roman"/>
          <w:sz w:val="22"/>
          <w:szCs w:val="22"/>
        </w:rPr>
        <w:t xml:space="preserve">Oxidative stability of biodiesel from palm oil in contact with metallic and polymeric materials. 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Euro Fed </w:t>
      </w:r>
      <w:proofErr w:type="spellStart"/>
      <w:r w:rsidRPr="008B3979">
        <w:rPr>
          <w:rFonts w:ascii="Times New Roman" w:hAnsi="Times New Roman" w:cs="Times New Roman"/>
          <w:sz w:val="22"/>
          <w:szCs w:val="22"/>
          <w:lang w:val="es-CO"/>
        </w:rPr>
        <w:t>Lipid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Congress, 2011.</w:t>
      </w:r>
    </w:p>
    <w:p w14:paraId="343A1822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Ernesto Camilo Zuleta Suarez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L. A. </w:t>
      </w:r>
      <w:proofErr w:type="spellStart"/>
      <w:r w:rsidRPr="008B3979">
        <w:rPr>
          <w:rFonts w:ascii="Times New Roman" w:hAnsi="Times New Roman" w:cs="Times New Roman"/>
          <w:sz w:val="22"/>
          <w:szCs w:val="22"/>
          <w:lang w:val="es-CO"/>
        </w:rPr>
        <w:t>Rios</w:t>
      </w:r>
      <w:proofErr w:type="spell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, G. Bonilla. </w:t>
      </w:r>
      <w:r w:rsidRPr="008B3979">
        <w:rPr>
          <w:rFonts w:ascii="Times New Roman" w:hAnsi="Times New Roman" w:cs="Times New Roman"/>
          <w:sz w:val="22"/>
          <w:szCs w:val="22"/>
        </w:rPr>
        <w:t xml:space="preserve">Oxidative stability and cold flow behavior of palm,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sacha-inchi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, jatropha, and castor oil biodiesel blends. 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>XXIX Congreso Latinoamericano de Química (CLAQ), 2010, Colombia.</w:t>
      </w:r>
    </w:p>
    <w:p w14:paraId="3934FDF8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  <w:lang w:val="es-CO"/>
        </w:rPr>
      </w:pPr>
    </w:p>
    <w:p w14:paraId="2670ACFC" w14:textId="5A242F3C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  <w:lang w:val="es-CO"/>
        </w:rPr>
        <w:t>Research and Work Experience</w:t>
      </w:r>
    </w:p>
    <w:p w14:paraId="4BA9168A" w14:textId="5EC7D278" w:rsidR="001D17BE" w:rsidRPr="008B3979" w:rsidRDefault="00000000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Oak Ridge National Laboratory, Energy Storage and Conversion Group, Oak Ridge, TN</w:t>
      </w:r>
      <w:r w:rsidRPr="008B3979">
        <w:rPr>
          <w:rFonts w:ascii="Times New Roman" w:hAnsi="Times New Roman" w:cs="Times New Roman"/>
          <w:sz w:val="22"/>
          <w:szCs w:val="22"/>
        </w:rPr>
        <w:tab/>
      </w:r>
      <w:r w:rsidR="00CF32E1" w:rsidRPr="008B3979">
        <w:rPr>
          <w:rFonts w:ascii="Times New Roman" w:hAnsi="Times New Roman" w:cs="Times New Roman"/>
          <w:sz w:val="22"/>
          <w:szCs w:val="22"/>
        </w:rPr>
        <w:t xml:space="preserve">                </w:t>
      </w:r>
      <w:r w:rsidRPr="008B3979">
        <w:rPr>
          <w:rFonts w:ascii="Times New Roman" w:hAnsi="Times New Roman" w:cs="Times New Roman"/>
          <w:sz w:val="22"/>
          <w:szCs w:val="22"/>
        </w:rPr>
        <w:t>Jul. 2023 – Jul. 2026</w:t>
      </w:r>
    </w:p>
    <w:p w14:paraId="30D2818D" w14:textId="77777777" w:rsidR="001D17BE" w:rsidRPr="008B3979" w:rsidRDefault="00000000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>Postdoctoral Research Associate</w:t>
      </w:r>
    </w:p>
    <w:p w14:paraId="16C0DAC3" w14:textId="66C5F475" w:rsidR="001D17BE" w:rsidRPr="008B3979" w:rsidRDefault="007B57C6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Developed and evaluated sodium hybrid redox flow battery architectures and interfaces through advanced electrochemical diagnostic techniques, including GEIS/PEIS and equivalent-circuit modeling of Na|β</w:t>
      </w:r>
      <w:r w:rsidR="002107C6" w:rsidRPr="008B3979">
        <w:rPr>
          <w:rFonts w:ascii="Times New Roman" w:hAnsi="Times New Roman" w:cs="Times New Roman"/>
          <w:sz w:val="22"/>
          <w:szCs w:val="22"/>
        </w:rPr>
        <w:t>’’</w:t>
      </w:r>
      <w:r w:rsidRPr="008B3979">
        <w:rPr>
          <w:rFonts w:ascii="Times New Roman" w:hAnsi="Times New Roman" w:cs="Times New Roman"/>
          <w:sz w:val="22"/>
          <w:szCs w:val="22"/>
        </w:rPr>
        <w:t>-alumina solid-electrolyte cells,</w:t>
      </w:r>
      <w:r w:rsidR="008B7173" w:rsidRPr="008B3979">
        <w:rPr>
          <w:rFonts w:ascii="Times New Roman" w:hAnsi="Times New Roman" w:cs="Times New Roman"/>
          <w:sz w:val="22"/>
          <w:szCs w:val="22"/>
        </w:rPr>
        <w:t xml:space="preserve"> to identify performance limitations, optimize interfacial design, and improve long-term electrochemical stability</w:t>
      </w:r>
      <w:r w:rsidRPr="008B3979">
        <w:rPr>
          <w:rFonts w:ascii="Times New Roman" w:hAnsi="Times New Roman" w:cs="Times New Roman"/>
          <w:sz w:val="22"/>
          <w:szCs w:val="22"/>
        </w:rPr>
        <w:t>.</w:t>
      </w:r>
    </w:p>
    <w:p w14:paraId="7F952AD3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 xml:space="preserve">Synthesized sodium thiophosphate and polysulfide compounds and characterized them by </w:t>
      </w:r>
      <w:r w:rsidRPr="008B3979">
        <w:rPr>
          <w:rFonts w:ascii="Times New Roman" w:hAnsi="Times New Roman" w:cs="Times New Roman"/>
          <w:sz w:val="22"/>
          <w:szCs w:val="22"/>
          <w:vertAlign w:val="superscript"/>
        </w:rPr>
        <w:t>31</w:t>
      </w:r>
      <w:r w:rsidRPr="008B3979">
        <w:rPr>
          <w:rFonts w:ascii="Times New Roman" w:hAnsi="Times New Roman" w:cs="Times New Roman"/>
          <w:sz w:val="22"/>
          <w:szCs w:val="22"/>
        </w:rPr>
        <w:t>P-NMR, UV-Vis, and Raman spectroscopy.</w:t>
      </w:r>
    </w:p>
    <w:p w14:paraId="1898E581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Performed electrochemical characterization of catholyte materials using cyclic voltammetry, coin-cell, and flow-cell testing for nonaqueous redox flow batteries.</w:t>
      </w:r>
    </w:p>
    <w:p w14:paraId="3CA93B4A" w14:textId="5318EA46" w:rsidR="001D17BE" w:rsidRPr="008B3979" w:rsidRDefault="00000000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The University of Tennessee, Dept. of Chemical and Biomolecular Engineering, Knoxville, TN</w:t>
      </w:r>
      <w:r w:rsidR="00007124"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8B3979">
        <w:rPr>
          <w:rFonts w:ascii="Times New Roman" w:hAnsi="Times New Roman" w:cs="Times New Roman"/>
          <w:sz w:val="22"/>
          <w:szCs w:val="22"/>
        </w:rPr>
        <w:tab/>
      </w:r>
      <w:r w:rsidR="00605750" w:rsidRPr="008B3979">
        <w:rPr>
          <w:rFonts w:ascii="Times New Roman" w:hAnsi="Times New Roman" w:cs="Times New Roman"/>
          <w:sz w:val="22"/>
          <w:szCs w:val="22"/>
        </w:rPr>
        <w:t xml:space="preserve"> </w:t>
      </w:r>
      <w:r w:rsidRPr="008B3979">
        <w:rPr>
          <w:rFonts w:ascii="Times New Roman" w:hAnsi="Times New Roman" w:cs="Times New Roman"/>
          <w:sz w:val="22"/>
          <w:szCs w:val="22"/>
        </w:rPr>
        <w:t>Nov. 2020 – Jun. 2023</w:t>
      </w:r>
    </w:p>
    <w:p w14:paraId="43544CEA" w14:textId="77777777" w:rsidR="001D17BE" w:rsidRPr="008B3979" w:rsidRDefault="00000000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Postdoctoral Researcher, </w:t>
      </w:r>
      <w:proofErr w:type="spellStart"/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>Zawodzinski</w:t>
      </w:r>
      <w:proofErr w:type="spellEnd"/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Group</w:t>
      </w:r>
    </w:p>
    <w:p w14:paraId="14178E58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Evaluated electrochemical performance of organic redox-active molecules in aqueous systems and tested membrane materials in full-cell configurations.</w:t>
      </w:r>
    </w:p>
    <w:p w14:paraId="66BC7792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Applied EPR spectroscopy to study molecular dynamics in deep eutectic solvents.</w:t>
      </w:r>
    </w:p>
    <w:p w14:paraId="6743FF51" w14:textId="653B30E7" w:rsidR="001D17BE" w:rsidRPr="008B3979" w:rsidRDefault="00000000" w:rsidP="008F22DB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The University of Tennessee, Center for Renewable Carbon, Knoxville, TN</w:t>
      </w:r>
      <w:r w:rsidRPr="008B3979">
        <w:rPr>
          <w:rFonts w:ascii="Times New Roman" w:hAnsi="Times New Roman" w:cs="Times New Roman"/>
          <w:sz w:val="22"/>
          <w:szCs w:val="22"/>
        </w:rPr>
        <w:tab/>
      </w:r>
      <w:r w:rsidR="00CF32E1" w:rsidRPr="008B3979">
        <w:rPr>
          <w:rFonts w:ascii="Times New Roman" w:hAnsi="Times New Roman" w:cs="Times New Roman"/>
          <w:sz w:val="22"/>
          <w:szCs w:val="22"/>
        </w:rPr>
        <w:t xml:space="preserve">                </w:t>
      </w:r>
      <w:r w:rsidR="00007124" w:rsidRPr="008B3979">
        <w:rPr>
          <w:rFonts w:ascii="Times New Roman" w:hAnsi="Times New Roman" w:cs="Times New Roman"/>
          <w:sz w:val="22"/>
          <w:szCs w:val="22"/>
        </w:rPr>
        <w:t xml:space="preserve">                  </w:t>
      </w:r>
      <w:r w:rsidR="00605750" w:rsidRPr="008B3979">
        <w:rPr>
          <w:rFonts w:ascii="Times New Roman" w:hAnsi="Times New Roman" w:cs="Times New Roman"/>
          <w:sz w:val="22"/>
          <w:szCs w:val="22"/>
        </w:rPr>
        <w:t xml:space="preserve">   </w:t>
      </w:r>
      <w:r w:rsidR="00007124" w:rsidRPr="008B3979">
        <w:rPr>
          <w:rFonts w:ascii="Times New Roman" w:hAnsi="Times New Roman" w:cs="Times New Roman"/>
          <w:sz w:val="22"/>
          <w:szCs w:val="22"/>
        </w:rPr>
        <w:t xml:space="preserve"> </w:t>
      </w:r>
      <w:r w:rsidRPr="008B3979">
        <w:rPr>
          <w:rFonts w:ascii="Times New Roman" w:hAnsi="Times New Roman" w:cs="Times New Roman"/>
          <w:sz w:val="22"/>
          <w:szCs w:val="22"/>
        </w:rPr>
        <w:t>Jan. 2014 – Aug. 2019</w:t>
      </w:r>
    </w:p>
    <w:p w14:paraId="36A6BA1E" w14:textId="77777777" w:rsidR="001D17BE" w:rsidRPr="008B3979" w:rsidRDefault="00000000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>Graduate Research Assistant</w:t>
      </w:r>
    </w:p>
    <w:p w14:paraId="353ED5C2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Synthesized and characterized lignin-derived model compounds via catalytic methods; studied reaction mechanisms and catalyst deactivation pathways.</w:t>
      </w:r>
    </w:p>
    <w:p w14:paraId="469B4A8B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Performed analytical characterization using HPLC and NMR spectroscopic techniques.</w:t>
      </w:r>
    </w:p>
    <w:p w14:paraId="4E8792E2" w14:textId="5F3D8BA6" w:rsidR="001D17BE" w:rsidRPr="008B3979" w:rsidRDefault="00000000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lastRenderedPageBreak/>
        <w:t>Universidad de Antioquia, Medellín, Colombia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ab/>
      </w:r>
      <w:r w:rsidR="00007124"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                                              </w:t>
      </w:r>
      <w:r w:rsidR="00605750"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 </w:t>
      </w:r>
      <w:r w:rsidR="008F22DB"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               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Aug. 2010 – </w:t>
      </w:r>
      <w:proofErr w:type="gramStart"/>
      <w:r w:rsidRPr="008B3979">
        <w:rPr>
          <w:rFonts w:ascii="Times New Roman" w:hAnsi="Times New Roman" w:cs="Times New Roman"/>
          <w:sz w:val="22"/>
          <w:szCs w:val="22"/>
          <w:lang w:val="es-CO"/>
        </w:rPr>
        <w:t>Jun.</w:t>
      </w:r>
      <w:proofErr w:type="gram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2013</w:t>
      </w:r>
    </w:p>
    <w:p w14:paraId="421AC084" w14:textId="77777777" w:rsidR="001D17BE" w:rsidRPr="008B3979" w:rsidRDefault="00000000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>Research Assistant</w:t>
      </w:r>
    </w:p>
    <w:p w14:paraId="17586EAF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Developed strategies to mitigate biodiesel corrosivity and its impact on automotive components.</w:t>
      </w:r>
    </w:p>
    <w:p w14:paraId="369AE42D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Improved the oxidative stability and low-temperature flow properties of biodiesel from natural oils.</w:t>
      </w:r>
    </w:p>
    <w:p w14:paraId="6F305974" w14:textId="77777777" w:rsidR="001D17BE" w:rsidRPr="008B3979" w:rsidRDefault="00000000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  <w:lang w:val="es-CO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  <w:lang w:val="es-CO"/>
        </w:rPr>
        <w:t>Universidad Popular del Cesar, Valledupar, Colombia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ab/>
      </w:r>
      <w:proofErr w:type="gramStart"/>
      <w:r w:rsidRPr="008B3979">
        <w:rPr>
          <w:rFonts w:ascii="Times New Roman" w:hAnsi="Times New Roman" w:cs="Times New Roman"/>
          <w:sz w:val="22"/>
          <w:szCs w:val="22"/>
          <w:lang w:val="es-CO"/>
        </w:rPr>
        <w:t>Jul.</w:t>
      </w:r>
      <w:proofErr w:type="gram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2005 – </w:t>
      </w:r>
      <w:proofErr w:type="gramStart"/>
      <w:r w:rsidRPr="008B3979">
        <w:rPr>
          <w:rFonts w:ascii="Times New Roman" w:hAnsi="Times New Roman" w:cs="Times New Roman"/>
          <w:sz w:val="22"/>
          <w:szCs w:val="22"/>
          <w:lang w:val="es-CO"/>
        </w:rPr>
        <w:t>Oct.</w:t>
      </w:r>
      <w:proofErr w:type="gramEnd"/>
      <w:r w:rsidRPr="008B3979">
        <w:rPr>
          <w:rFonts w:ascii="Times New Roman" w:hAnsi="Times New Roman" w:cs="Times New Roman"/>
          <w:sz w:val="22"/>
          <w:szCs w:val="22"/>
          <w:lang w:val="es-CO"/>
        </w:rPr>
        <w:t xml:space="preserve"> 2007</w:t>
      </w:r>
    </w:p>
    <w:p w14:paraId="2CE49F71" w14:textId="77777777" w:rsidR="001D17BE" w:rsidRPr="008B3979" w:rsidRDefault="00000000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>Research Assistant</w:t>
      </w:r>
    </w:p>
    <w:p w14:paraId="59C585E5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Studied the production of epoxidized palm olein via peroxyacetic acid formed in situ.</w:t>
      </w:r>
    </w:p>
    <w:p w14:paraId="09AE85DA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Analyzed preparation of activated carbons from carbonaceous precursors of the Cesar bituminous coal basin and agricultural biomass.</w:t>
      </w:r>
    </w:p>
    <w:p w14:paraId="332ED5A6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07519FA4" w14:textId="40FFDF85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Teaching Experience</w:t>
      </w:r>
    </w:p>
    <w:p w14:paraId="616606D5" w14:textId="77777777" w:rsidR="001D17BE" w:rsidRPr="008B3979" w:rsidRDefault="00000000">
      <w:pPr>
        <w:tabs>
          <w:tab w:val="right" w:pos="9026"/>
        </w:tabs>
        <w:spacing w:before="120" w:after="2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Universidad de Antioquia, Faculty of Engineering, Medellín, Colombia</w:t>
      </w:r>
      <w:r w:rsidRPr="008B3979">
        <w:rPr>
          <w:rFonts w:ascii="Times New Roman" w:hAnsi="Times New Roman" w:cs="Times New Roman"/>
          <w:sz w:val="22"/>
          <w:szCs w:val="22"/>
        </w:rPr>
        <w:tab/>
        <w:t>Jan. 2010 – Dec. 2012</w:t>
      </w:r>
    </w:p>
    <w:p w14:paraId="2220F252" w14:textId="77777777" w:rsidR="001D17BE" w:rsidRPr="008B3979" w:rsidRDefault="00000000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i/>
          <w:iCs/>
          <w:color w:val="333333"/>
          <w:sz w:val="22"/>
          <w:szCs w:val="22"/>
        </w:rPr>
        <w:t>Lecturer and Teaching Assistant</w:t>
      </w:r>
    </w:p>
    <w:p w14:paraId="64FCFE91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Teaching Assistant, Heat Transfer Laboratory (Dept. of Chemical Engineering): conduction, convection, and heat-exchanger experiments; instrumentation, data acquisition, and laboratory report writing.</w:t>
      </w:r>
    </w:p>
    <w:p w14:paraId="58BEE527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Lecturer, Statistics and Design of Experiments (undergraduate Chemical Engineering): hypothesis testing, regression, factorial design, and analysis of experimental data.</w:t>
      </w:r>
    </w:p>
    <w:p w14:paraId="2E69F943" w14:textId="77777777" w:rsidR="001D17BE" w:rsidRPr="008B3979" w:rsidRDefault="00000000">
      <w:pPr>
        <w:pStyle w:val="ListParagraph"/>
        <w:numPr>
          <w:ilvl w:val="0"/>
          <w:numId w:val="1"/>
        </w:numPr>
        <w:spacing w:after="3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Instructor and statistical consultant, Design and Formulation of Foods (Faculty of Pharmaceutical Chemistry): applied experimental design and formulation optimization.</w:t>
      </w:r>
    </w:p>
    <w:p w14:paraId="3AE87FF9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28C4EFD" w14:textId="26C6FD19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Mentorship</w:t>
      </w:r>
    </w:p>
    <w:p w14:paraId="4BBF1CF9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2023</w:t>
      </w:r>
      <w:r w:rsidRPr="008B3979">
        <w:rPr>
          <w:rFonts w:ascii="Times New Roman" w:hAnsi="Times New Roman" w:cs="Times New Roman"/>
          <w:sz w:val="22"/>
          <w:szCs w:val="22"/>
        </w:rPr>
        <w:t xml:space="preserve">   Research mentor, The University of Tennessee, Knoxville, TN</w:t>
      </w:r>
    </w:p>
    <w:p w14:paraId="7DC746DB" w14:textId="77777777" w:rsidR="001D17BE" w:rsidRPr="008B3979" w:rsidRDefault="00000000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Hannah K. Davis, undergraduate student, 2023</w:t>
      </w:r>
    </w:p>
    <w:p w14:paraId="60F64DEC" w14:textId="77777777" w:rsidR="001D17BE" w:rsidRPr="008B3979" w:rsidRDefault="00000000">
      <w:pPr>
        <w:spacing w:after="90"/>
        <w:ind w:left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Jacob Johnson, undergraduate student, 2023</w:t>
      </w:r>
    </w:p>
    <w:p w14:paraId="163B0A04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64183511" w14:textId="04824FC6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Service and Outreach</w:t>
      </w:r>
    </w:p>
    <w:p w14:paraId="0FB8C151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2023 – </w:t>
      </w:r>
      <w:proofErr w:type="gramStart"/>
      <w:r w:rsidRPr="008B3979">
        <w:rPr>
          <w:rFonts w:ascii="Times New Roman" w:hAnsi="Times New Roman" w:cs="Times New Roman"/>
          <w:b/>
          <w:bCs/>
          <w:sz w:val="22"/>
          <w:szCs w:val="22"/>
        </w:rPr>
        <w:t>2024</w:t>
      </w:r>
      <w:r w:rsidRPr="008B3979">
        <w:rPr>
          <w:rFonts w:ascii="Times New Roman" w:hAnsi="Times New Roman" w:cs="Times New Roman"/>
          <w:sz w:val="22"/>
          <w:szCs w:val="22"/>
        </w:rPr>
        <w:t xml:space="preserve">  |</w:t>
      </w:r>
      <w:proofErr w:type="gramEnd"/>
      <w:r w:rsidRPr="008B3979">
        <w:rPr>
          <w:rFonts w:ascii="Times New Roman" w:hAnsi="Times New Roman" w:cs="Times New Roman"/>
          <w:sz w:val="22"/>
          <w:szCs w:val="22"/>
        </w:rPr>
        <w:t xml:space="preserve">  Social and Well-being Chair, Oak Ridge National Laboratory Postdoc Association (ORPA)</w:t>
      </w:r>
    </w:p>
    <w:p w14:paraId="6B9674C6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DDD08BB" w14:textId="71FBFFEF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Leadership Roles</w:t>
      </w:r>
    </w:p>
    <w:p w14:paraId="63A4D2A3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2023 – </w:t>
      </w:r>
      <w:proofErr w:type="gramStart"/>
      <w:r w:rsidRPr="008B3979">
        <w:rPr>
          <w:rFonts w:ascii="Times New Roman" w:hAnsi="Times New Roman" w:cs="Times New Roman"/>
          <w:b/>
          <w:bCs/>
          <w:sz w:val="22"/>
          <w:szCs w:val="22"/>
        </w:rPr>
        <w:t>2024</w:t>
      </w:r>
      <w:r w:rsidRPr="008B3979">
        <w:rPr>
          <w:rFonts w:ascii="Times New Roman" w:hAnsi="Times New Roman" w:cs="Times New Roman"/>
          <w:sz w:val="22"/>
          <w:szCs w:val="22"/>
        </w:rPr>
        <w:t xml:space="preserve">  |</w:t>
      </w:r>
      <w:proofErr w:type="gramEnd"/>
      <w:r w:rsidRPr="008B3979">
        <w:rPr>
          <w:rFonts w:ascii="Times New Roman" w:hAnsi="Times New Roman" w:cs="Times New Roman"/>
          <w:sz w:val="22"/>
          <w:szCs w:val="22"/>
        </w:rPr>
        <w:t xml:space="preserve">  Social and Well-being Chair, Oak Ridge National Laboratory Postdoc Association</w:t>
      </w:r>
    </w:p>
    <w:p w14:paraId="453195D9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Aug. 2017 – Apr. </w:t>
      </w:r>
      <w:proofErr w:type="gramStart"/>
      <w:r w:rsidRPr="008B3979">
        <w:rPr>
          <w:rFonts w:ascii="Times New Roman" w:hAnsi="Times New Roman" w:cs="Times New Roman"/>
          <w:b/>
          <w:bCs/>
          <w:sz w:val="22"/>
          <w:szCs w:val="22"/>
        </w:rPr>
        <w:t>2018</w:t>
      </w:r>
      <w:r w:rsidRPr="008B3979">
        <w:rPr>
          <w:rFonts w:ascii="Times New Roman" w:hAnsi="Times New Roman" w:cs="Times New Roman"/>
          <w:sz w:val="22"/>
          <w:szCs w:val="22"/>
        </w:rPr>
        <w:t xml:space="preserve">  |</w:t>
      </w:r>
      <w:proofErr w:type="gramEnd"/>
      <w:r w:rsidRPr="008B3979">
        <w:rPr>
          <w:rFonts w:ascii="Times New Roman" w:hAnsi="Times New Roman" w:cs="Times New Roman"/>
          <w:sz w:val="22"/>
          <w:szCs w:val="22"/>
        </w:rPr>
        <w:t xml:space="preserve">  Student Delegate, Consortium for Advanced Bioeconomy Leadership Education (CABLE), The Ohio State University</w:t>
      </w:r>
    </w:p>
    <w:p w14:paraId="659AD438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A4E8F7C" w14:textId="060AC100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Professional Development</w:t>
      </w:r>
    </w:p>
    <w:p w14:paraId="52E33FDE" w14:textId="77777777" w:rsidR="001D17BE" w:rsidRPr="008B3979" w:rsidRDefault="00000000">
      <w:pPr>
        <w:pStyle w:val="ListParagraph"/>
        <w:numPr>
          <w:ilvl w:val="0"/>
          <w:numId w:val="1"/>
        </w:numPr>
        <w:tabs>
          <w:tab w:val="right" w:pos="9026"/>
        </w:tabs>
        <w:spacing w:after="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 xml:space="preserve">Digital Twins and Advanced Simulation in Electrical Systems: Technologies for Planning, Operation, and Risk Management (30 hours).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Comité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 Colombiano de la CIER (COCIER), virtual.</w:t>
      </w:r>
      <w:r w:rsidRPr="008B3979">
        <w:rPr>
          <w:rFonts w:ascii="Times New Roman" w:hAnsi="Times New Roman" w:cs="Times New Roman"/>
          <w:sz w:val="22"/>
          <w:szCs w:val="22"/>
        </w:rPr>
        <w:tab/>
        <w:t>Jul. 2026</w:t>
      </w:r>
    </w:p>
    <w:p w14:paraId="73160DD9" w14:textId="77777777" w:rsidR="001D17BE" w:rsidRPr="008B3979" w:rsidRDefault="00000000">
      <w:pPr>
        <w:pStyle w:val="ListParagraph"/>
        <w:numPr>
          <w:ilvl w:val="0"/>
          <w:numId w:val="1"/>
        </w:numPr>
        <w:tabs>
          <w:tab w:val="right" w:pos="9026"/>
        </w:tabs>
        <w:spacing w:after="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Shipley Introduction to AI for Proposals course.</w:t>
      </w:r>
      <w:r w:rsidRPr="008B3979">
        <w:rPr>
          <w:rFonts w:ascii="Times New Roman" w:hAnsi="Times New Roman" w:cs="Times New Roman"/>
          <w:sz w:val="22"/>
          <w:szCs w:val="22"/>
        </w:rPr>
        <w:tab/>
        <w:t>2025</w:t>
      </w:r>
    </w:p>
    <w:p w14:paraId="301E34BF" w14:textId="77777777" w:rsidR="001D17BE" w:rsidRPr="008B3979" w:rsidRDefault="00000000">
      <w:pPr>
        <w:pStyle w:val="ListParagraph"/>
        <w:numPr>
          <w:ilvl w:val="1"/>
          <w:numId w:val="1"/>
        </w:numPr>
        <w:tabs>
          <w:tab w:val="right" w:pos="9026"/>
        </w:tabs>
        <w:spacing w:after="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Powerful Proposal Writing for Postdocs course.</w:t>
      </w:r>
      <w:r w:rsidRPr="008B3979">
        <w:rPr>
          <w:rFonts w:ascii="Times New Roman" w:hAnsi="Times New Roman" w:cs="Times New Roman"/>
          <w:sz w:val="22"/>
          <w:szCs w:val="22"/>
        </w:rPr>
        <w:tab/>
        <w:t>2025</w:t>
      </w:r>
    </w:p>
    <w:p w14:paraId="11DA410E" w14:textId="77777777" w:rsidR="001D17BE" w:rsidRPr="008B3979" w:rsidRDefault="00000000">
      <w:pPr>
        <w:pStyle w:val="ListParagraph"/>
        <w:numPr>
          <w:ilvl w:val="0"/>
          <w:numId w:val="1"/>
        </w:numPr>
        <w:tabs>
          <w:tab w:val="right" w:pos="9026"/>
        </w:tabs>
        <w:spacing w:after="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lastRenderedPageBreak/>
        <w:t>CIRTL Associate Level of Certification. Center for the Integration of Research Teaching and Learning (Online), University of Tennessee, Knoxville.</w:t>
      </w:r>
      <w:r w:rsidRPr="008B3979">
        <w:rPr>
          <w:rFonts w:ascii="Times New Roman" w:hAnsi="Times New Roman" w:cs="Times New Roman"/>
          <w:sz w:val="22"/>
          <w:szCs w:val="22"/>
        </w:rPr>
        <w:tab/>
        <w:t>Jun. 2023</w:t>
      </w:r>
    </w:p>
    <w:p w14:paraId="7CFE7C5E" w14:textId="77777777" w:rsidR="001D17BE" w:rsidRPr="008B3979" w:rsidRDefault="00000000">
      <w:pPr>
        <w:pStyle w:val="ListParagraph"/>
        <w:numPr>
          <w:ilvl w:val="0"/>
          <w:numId w:val="1"/>
        </w:numPr>
        <w:tabs>
          <w:tab w:val="right" w:pos="9026"/>
        </w:tabs>
        <w:spacing w:after="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Certification in University Teaching. Pontificia Universidad Javeriana, Bogotá, Colombia (Online).</w:t>
      </w:r>
      <w:r w:rsidRPr="008B3979">
        <w:rPr>
          <w:rFonts w:ascii="Times New Roman" w:hAnsi="Times New Roman" w:cs="Times New Roman"/>
          <w:sz w:val="22"/>
          <w:szCs w:val="22"/>
        </w:rPr>
        <w:tab/>
        <w:t>Apr. 2023</w:t>
      </w:r>
    </w:p>
    <w:p w14:paraId="49F60A86" w14:textId="77777777" w:rsidR="001D17BE" w:rsidRPr="008B3979" w:rsidRDefault="00000000">
      <w:pPr>
        <w:pStyle w:val="ListParagraph"/>
        <w:numPr>
          <w:ilvl w:val="0"/>
          <w:numId w:val="1"/>
        </w:numPr>
        <w:tabs>
          <w:tab w:val="right" w:pos="9026"/>
        </w:tabs>
        <w:spacing w:after="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 xml:space="preserve">Certification in University Teaching and Didactics. 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>Politécnico Superior de Colombia, Medellín, Colombia (Online).</w:t>
      </w:r>
      <w:r w:rsidRPr="008B3979">
        <w:rPr>
          <w:rFonts w:ascii="Times New Roman" w:hAnsi="Times New Roman" w:cs="Times New Roman"/>
          <w:sz w:val="22"/>
          <w:szCs w:val="22"/>
          <w:lang w:val="es-CO"/>
        </w:rPr>
        <w:tab/>
      </w:r>
      <w:r w:rsidRPr="008B3979">
        <w:rPr>
          <w:rFonts w:ascii="Times New Roman" w:hAnsi="Times New Roman" w:cs="Times New Roman"/>
          <w:sz w:val="22"/>
          <w:szCs w:val="22"/>
        </w:rPr>
        <w:t>Jan. 2023</w:t>
      </w:r>
    </w:p>
    <w:p w14:paraId="7EFE9190" w14:textId="77777777" w:rsidR="001D17BE" w:rsidRPr="008B3979" w:rsidRDefault="00000000">
      <w:pPr>
        <w:pStyle w:val="ListParagraph"/>
        <w:numPr>
          <w:ilvl w:val="0"/>
          <w:numId w:val="1"/>
        </w:numPr>
        <w:tabs>
          <w:tab w:val="right" w:pos="9026"/>
        </w:tabs>
        <w:spacing w:after="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Energy Leaders Training Program (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Programa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Formación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Líderes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Energéticos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>), Edition 13, World Energy Academy (39 hours). World Energy Council Colombia.</w:t>
      </w:r>
      <w:r w:rsidRPr="008B3979">
        <w:rPr>
          <w:rFonts w:ascii="Times New Roman" w:hAnsi="Times New Roman" w:cs="Times New Roman"/>
          <w:sz w:val="22"/>
          <w:szCs w:val="22"/>
        </w:rPr>
        <w:tab/>
        <w:t>2021</w:t>
      </w:r>
    </w:p>
    <w:p w14:paraId="5F12FD32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07234E2E" w14:textId="7FCC6386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Specialized Skills</w:t>
      </w:r>
    </w:p>
    <w:p w14:paraId="707B00C4" w14:textId="77777777" w:rsidR="001D17BE" w:rsidRPr="008B3979" w:rsidRDefault="00000000">
      <w:pPr>
        <w:spacing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Electrochemistry: </w:t>
      </w:r>
      <w:r w:rsidRPr="008B3979">
        <w:rPr>
          <w:rFonts w:ascii="Times New Roman" w:hAnsi="Times New Roman" w:cs="Times New Roman"/>
          <w:sz w:val="22"/>
          <w:szCs w:val="22"/>
        </w:rPr>
        <w:t>Electrochemical impedance spectroscopy (EIS, GEIS, PEIS) and equivalent-circuit modeling; cyclic voltammetry; linear sweep voltammetry; chronoamperometry; chronopotentiometry; galvanostatic cycling; polarization curves; rotating disc electrode and microelectrodes.</w:t>
      </w:r>
    </w:p>
    <w:p w14:paraId="39D9590A" w14:textId="77777777" w:rsidR="001D17BE" w:rsidRPr="008B3979" w:rsidRDefault="00000000">
      <w:pPr>
        <w:spacing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Spectroscopy: </w:t>
      </w:r>
      <w:r w:rsidRPr="008B3979">
        <w:rPr>
          <w:rFonts w:ascii="Times New Roman" w:hAnsi="Times New Roman" w:cs="Times New Roman"/>
          <w:sz w:val="22"/>
          <w:szCs w:val="22"/>
        </w:rPr>
        <w:t>UV-Vis; FTIR; NMR (</w:t>
      </w:r>
      <w:r w:rsidRPr="008B3979">
        <w:rPr>
          <w:rFonts w:ascii="Times New Roman" w:hAnsi="Times New Roman" w:cs="Times New Roman"/>
          <w:sz w:val="22"/>
          <w:szCs w:val="22"/>
          <w:vertAlign w:val="superscript"/>
        </w:rPr>
        <w:t>1</w:t>
      </w:r>
      <w:r w:rsidRPr="008B3979">
        <w:rPr>
          <w:rFonts w:ascii="Times New Roman" w:hAnsi="Times New Roman" w:cs="Times New Roman"/>
          <w:sz w:val="22"/>
          <w:szCs w:val="22"/>
        </w:rPr>
        <w:t xml:space="preserve">H, </w:t>
      </w:r>
      <w:r w:rsidRPr="008B3979">
        <w:rPr>
          <w:rFonts w:ascii="Times New Roman" w:hAnsi="Times New Roman" w:cs="Times New Roman"/>
          <w:sz w:val="22"/>
          <w:szCs w:val="22"/>
          <w:vertAlign w:val="superscript"/>
        </w:rPr>
        <w:t>13</w:t>
      </w:r>
      <w:r w:rsidRPr="008B3979">
        <w:rPr>
          <w:rFonts w:ascii="Times New Roman" w:hAnsi="Times New Roman" w:cs="Times New Roman"/>
          <w:sz w:val="22"/>
          <w:szCs w:val="22"/>
        </w:rPr>
        <w:t xml:space="preserve">C, </w:t>
      </w:r>
      <w:r w:rsidRPr="008B3979">
        <w:rPr>
          <w:rFonts w:ascii="Times New Roman" w:hAnsi="Times New Roman" w:cs="Times New Roman"/>
          <w:sz w:val="22"/>
          <w:szCs w:val="22"/>
          <w:vertAlign w:val="superscript"/>
        </w:rPr>
        <w:t>31</w:t>
      </w:r>
      <w:r w:rsidRPr="008B3979">
        <w:rPr>
          <w:rFonts w:ascii="Times New Roman" w:hAnsi="Times New Roman" w:cs="Times New Roman"/>
          <w:sz w:val="22"/>
          <w:szCs w:val="22"/>
        </w:rPr>
        <w:t>P); Raman; Electron Paramagnetic Resonance (EPR).</w:t>
      </w:r>
    </w:p>
    <w:p w14:paraId="62399598" w14:textId="77777777" w:rsidR="001D17BE" w:rsidRPr="008B3979" w:rsidRDefault="00000000">
      <w:pPr>
        <w:spacing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Separation and analysis: </w:t>
      </w:r>
      <w:r w:rsidRPr="008B3979">
        <w:rPr>
          <w:rFonts w:ascii="Times New Roman" w:hAnsi="Times New Roman" w:cs="Times New Roman"/>
          <w:sz w:val="22"/>
          <w:szCs w:val="22"/>
        </w:rPr>
        <w:t>Gas chromatography; HPLC.</w:t>
      </w:r>
    </w:p>
    <w:p w14:paraId="562CD490" w14:textId="77777777" w:rsidR="001D17BE" w:rsidRPr="008B3979" w:rsidRDefault="00000000">
      <w:pPr>
        <w:spacing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 xml:space="preserve">Computation and software: </w:t>
      </w:r>
      <w:r w:rsidRPr="008B3979">
        <w:rPr>
          <w:rFonts w:ascii="Times New Roman" w:hAnsi="Times New Roman" w:cs="Times New Roman"/>
          <w:sz w:val="22"/>
          <w:szCs w:val="22"/>
        </w:rPr>
        <w:t xml:space="preserve">Python and MATLAB; EC-Lab,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MestReNova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3979">
        <w:rPr>
          <w:rFonts w:ascii="Times New Roman" w:hAnsi="Times New Roman" w:cs="Times New Roman"/>
          <w:sz w:val="22"/>
          <w:szCs w:val="22"/>
        </w:rPr>
        <w:t>ChemDraw</w:t>
      </w:r>
      <w:proofErr w:type="spellEnd"/>
      <w:r w:rsidRPr="008B3979">
        <w:rPr>
          <w:rFonts w:ascii="Times New Roman" w:hAnsi="Times New Roman" w:cs="Times New Roman"/>
          <w:sz w:val="22"/>
          <w:szCs w:val="22"/>
        </w:rPr>
        <w:t>; Microsoft Office; Google Workspace.</w:t>
      </w:r>
    </w:p>
    <w:p w14:paraId="6546889E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0E38B2E" w14:textId="76884831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Professional Societies</w:t>
      </w:r>
    </w:p>
    <w:p w14:paraId="045F28A6" w14:textId="77777777" w:rsidR="001D17BE" w:rsidRPr="008B3979" w:rsidRDefault="00000000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sz w:val="22"/>
          <w:szCs w:val="22"/>
        </w:rPr>
        <w:t>The Electrochemical Society (</w:t>
      </w:r>
      <w:proofErr w:type="gramStart"/>
      <w:r w:rsidRPr="008B3979">
        <w:rPr>
          <w:rFonts w:ascii="Times New Roman" w:hAnsi="Times New Roman" w:cs="Times New Roman"/>
          <w:b/>
          <w:bCs/>
          <w:sz w:val="22"/>
          <w:szCs w:val="22"/>
        </w:rPr>
        <w:t>ECS)</w:t>
      </w:r>
      <w:r w:rsidRPr="008B3979">
        <w:rPr>
          <w:rFonts w:ascii="Times New Roman" w:hAnsi="Times New Roman" w:cs="Times New Roman"/>
          <w:sz w:val="22"/>
          <w:szCs w:val="22"/>
        </w:rPr>
        <w:t xml:space="preserve">  |</w:t>
      </w:r>
      <w:proofErr w:type="gramEnd"/>
      <w:r w:rsidRPr="008B3979">
        <w:rPr>
          <w:rFonts w:ascii="Times New Roman" w:hAnsi="Times New Roman" w:cs="Times New Roman"/>
          <w:sz w:val="22"/>
          <w:szCs w:val="22"/>
        </w:rPr>
        <w:t xml:space="preserve">  Member, 2024 – present</w:t>
      </w:r>
    </w:p>
    <w:p w14:paraId="76161BD3" w14:textId="77777777" w:rsidR="008E132E" w:rsidRPr="008B3979" w:rsidRDefault="008E132E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51A71FFA" w14:textId="5DF40950" w:rsidR="001D17BE" w:rsidRPr="008B3979" w:rsidRDefault="00000000">
      <w:pPr>
        <w:pBdr>
          <w:bottom w:val="single" w:sz="6" w:space="2" w:color="444444"/>
        </w:pBdr>
        <w:spacing w:before="220"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Languages</w:t>
      </w:r>
    </w:p>
    <w:p w14:paraId="13829217" w14:textId="77777777" w:rsidR="001D17BE" w:rsidRPr="008B3979" w:rsidRDefault="00000000">
      <w:pPr>
        <w:spacing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English — professional working proficiency</w:t>
      </w:r>
    </w:p>
    <w:p w14:paraId="132B2EC9" w14:textId="77777777" w:rsidR="001D17BE" w:rsidRPr="008B3979" w:rsidRDefault="00000000">
      <w:pPr>
        <w:spacing w:after="90"/>
        <w:rPr>
          <w:rFonts w:ascii="Times New Roman" w:hAnsi="Times New Roman" w:cs="Times New Roman"/>
          <w:sz w:val="22"/>
          <w:szCs w:val="22"/>
        </w:rPr>
      </w:pPr>
      <w:r w:rsidRPr="008B3979">
        <w:rPr>
          <w:rFonts w:ascii="Times New Roman" w:hAnsi="Times New Roman" w:cs="Times New Roman"/>
          <w:sz w:val="22"/>
          <w:szCs w:val="22"/>
        </w:rPr>
        <w:t>Spanish — native</w:t>
      </w:r>
    </w:p>
    <w:sectPr w:rsidR="001D17BE" w:rsidRPr="008B3979"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B83E0" w14:textId="77777777" w:rsidR="003734A3" w:rsidRDefault="003734A3" w:rsidP="00810F17">
      <w:r>
        <w:separator/>
      </w:r>
    </w:p>
  </w:endnote>
  <w:endnote w:type="continuationSeparator" w:id="0">
    <w:p w14:paraId="55018C9C" w14:textId="77777777" w:rsidR="003734A3" w:rsidRDefault="003734A3" w:rsidP="00810F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84049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1EC152" w14:textId="1A821A2D" w:rsidR="00810F17" w:rsidRDefault="00810F1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649FF0" w14:textId="77777777" w:rsidR="00810F17" w:rsidRDefault="00810F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728FC" w14:textId="77777777" w:rsidR="003734A3" w:rsidRDefault="003734A3" w:rsidP="00810F17">
      <w:r>
        <w:separator/>
      </w:r>
    </w:p>
  </w:footnote>
  <w:footnote w:type="continuationSeparator" w:id="0">
    <w:p w14:paraId="21DB1CAA" w14:textId="77777777" w:rsidR="003734A3" w:rsidRDefault="003734A3" w:rsidP="00810F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A767C4"/>
    <w:multiLevelType w:val="hybridMultilevel"/>
    <w:tmpl w:val="2ADA3C2E"/>
    <w:lvl w:ilvl="0" w:tplc="09A0C498">
      <w:start w:val="1"/>
      <w:numFmt w:val="bullet"/>
      <w:lvlText w:val="●"/>
      <w:lvlJc w:val="left"/>
      <w:pPr>
        <w:ind w:left="720" w:hanging="360"/>
      </w:pPr>
    </w:lvl>
    <w:lvl w:ilvl="1" w:tplc="77B01594">
      <w:start w:val="1"/>
      <w:numFmt w:val="bullet"/>
      <w:lvlText w:val="○"/>
      <w:lvlJc w:val="left"/>
      <w:pPr>
        <w:ind w:left="1440" w:hanging="360"/>
      </w:pPr>
    </w:lvl>
    <w:lvl w:ilvl="2" w:tplc="4A620C24">
      <w:start w:val="1"/>
      <w:numFmt w:val="bullet"/>
      <w:lvlText w:val="■"/>
      <w:lvlJc w:val="left"/>
      <w:pPr>
        <w:ind w:left="2160" w:hanging="360"/>
      </w:pPr>
    </w:lvl>
    <w:lvl w:ilvl="3" w:tplc="33F0C98A">
      <w:start w:val="1"/>
      <w:numFmt w:val="bullet"/>
      <w:lvlText w:val="●"/>
      <w:lvlJc w:val="left"/>
      <w:pPr>
        <w:ind w:left="2880" w:hanging="360"/>
      </w:pPr>
    </w:lvl>
    <w:lvl w:ilvl="4" w:tplc="58065A58">
      <w:start w:val="1"/>
      <w:numFmt w:val="bullet"/>
      <w:lvlText w:val="○"/>
      <w:lvlJc w:val="left"/>
      <w:pPr>
        <w:ind w:left="3600" w:hanging="360"/>
      </w:pPr>
    </w:lvl>
    <w:lvl w:ilvl="5" w:tplc="57246D42">
      <w:start w:val="1"/>
      <w:numFmt w:val="bullet"/>
      <w:lvlText w:val="■"/>
      <w:lvlJc w:val="left"/>
      <w:pPr>
        <w:ind w:left="4320" w:hanging="360"/>
      </w:pPr>
    </w:lvl>
    <w:lvl w:ilvl="6" w:tplc="15F0D7A4">
      <w:start w:val="1"/>
      <w:numFmt w:val="bullet"/>
      <w:lvlText w:val="●"/>
      <w:lvlJc w:val="left"/>
      <w:pPr>
        <w:ind w:left="5040" w:hanging="360"/>
      </w:pPr>
    </w:lvl>
    <w:lvl w:ilvl="7" w:tplc="47145746">
      <w:start w:val="1"/>
      <w:numFmt w:val="bullet"/>
      <w:lvlText w:val="●"/>
      <w:lvlJc w:val="left"/>
      <w:pPr>
        <w:ind w:left="5760" w:hanging="360"/>
      </w:pPr>
    </w:lvl>
    <w:lvl w:ilvl="8" w:tplc="A496A10A">
      <w:start w:val="1"/>
      <w:numFmt w:val="bullet"/>
      <w:lvlText w:val="●"/>
      <w:lvlJc w:val="left"/>
      <w:pPr>
        <w:ind w:left="6480" w:hanging="360"/>
      </w:pPr>
    </w:lvl>
  </w:abstractNum>
  <w:num w:numId="1" w16cid:durableId="5255601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7BE"/>
    <w:rsid w:val="00003D2B"/>
    <w:rsid w:val="00007124"/>
    <w:rsid w:val="001D17BE"/>
    <w:rsid w:val="002107C6"/>
    <w:rsid w:val="002A4BEA"/>
    <w:rsid w:val="003734A3"/>
    <w:rsid w:val="003C41B6"/>
    <w:rsid w:val="00605750"/>
    <w:rsid w:val="006603AF"/>
    <w:rsid w:val="00664838"/>
    <w:rsid w:val="00732B80"/>
    <w:rsid w:val="00741771"/>
    <w:rsid w:val="00761654"/>
    <w:rsid w:val="007B57C6"/>
    <w:rsid w:val="007C7AD7"/>
    <w:rsid w:val="00810F17"/>
    <w:rsid w:val="008B3979"/>
    <w:rsid w:val="008B7173"/>
    <w:rsid w:val="008E132E"/>
    <w:rsid w:val="008F22DB"/>
    <w:rsid w:val="00A70378"/>
    <w:rsid w:val="00B07660"/>
    <w:rsid w:val="00B85EFD"/>
    <w:rsid w:val="00BA7F06"/>
    <w:rsid w:val="00BE2181"/>
    <w:rsid w:val="00CF32E1"/>
    <w:rsid w:val="00E1310A"/>
    <w:rsid w:val="00EC6F8C"/>
    <w:rsid w:val="00FD1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C80A9"/>
  <w15:docId w15:val="{C6AF28F4-A3F8-4D7A-851B-575192AD2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131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310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0F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0F17"/>
  </w:style>
  <w:style w:type="paragraph" w:styleId="Footer">
    <w:name w:val="footer"/>
    <w:basedOn w:val="Normal"/>
    <w:link w:val="FooterChar"/>
    <w:uiPriority w:val="99"/>
    <w:unhideWhenUsed/>
    <w:rsid w:val="00810F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0F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eczuletas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Jwm5pUs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458EC-0C52-4107-8C02-E0BBDBD58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1846</Words>
  <Characters>10523</Characters>
  <Application>Microsoft Office Word</Application>
  <DocSecurity>0</DocSecurity>
  <Lines>87</Lines>
  <Paragraphs>24</Paragraphs>
  <ScaleCrop>false</ScaleCrop>
  <Company/>
  <LinksUpToDate>false</LinksUpToDate>
  <CharactersWithSpaces>12345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Ernesto Camilo Zuleta Suarez</cp:lastModifiedBy>
  <cp:revision>27</cp:revision>
  <dcterms:created xsi:type="dcterms:W3CDTF">2026-07-29T01:00:00Z</dcterms:created>
  <dcterms:modified xsi:type="dcterms:W3CDTF">2026-09-01T22:54:00Z</dcterms:modified>
</cp:coreProperties>
</file>