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Фамилия И.О., Фамилия И.О.</w:t>
      </w:r>
    </w:p>
    <w:p/>
    <w:p>
      <w:pPr>
        <w:jc w:val="center"/>
      </w:pPr>
      <w:r>
        <w:rPr>
          <w:b w:val="0"/>
        </w:rPr>
        <w:t>Методические рекомендации к учебному (мультимедийному) комплексу для оценки знаний и практических навыков в области патентного права Республики Казахстан, в соответствии с законодательством о интеллектуальной собственности и международными договорами Республики Казахстан</w:t>
      </w:r>
    </w:p>
    <w:p/>
    <w:p>
      <w:pPr>
        <w:jc w:val="center"/>
      </w:pPr>
      <w:r>
        <w:rPr>
          <w:b w:val="0"/>
        </w:rPr>
        <w:t>Город — 2026</w:t>
      </w:r>
    </w:p>
    <w:p>
      <w:pPr>
        <w:jc w:val="center"/>
      </w:pPr>
      <w:r>
        <w:rPr>
          <w:b w:val="0"/>
        </w:rPr>
        <w:t>УДК 347.77(075.8)</w:t>
      </w:r>
    </w:p>
    <w:p>
      <w:pPr>
        <w:jc w:val="center"/>
      </w:pPr>
      <w:r>
        <w:rPr>
          <w:b w:val="0"/>
        </w:rPr>
        <w:t>Ж88</w:t>
      </w:r>
    </w:p>
    <w:p/>
    <w:p>
      <w:r>
        <w:rPr>
          <w:b/>
        </w:rPr>
        <w:t>Рецензент:</w:t>
      </w:r>
    </w:p>
    <w:p>
      <w:r>
        <w:rPr>
          <w:b w:val="0"/>
        </w:rPr>
        <w:t>Фамилия И.О. — учёная степень, должность, организация;</w:t>
      </w:r>
    </w:p>
    <w:p/>
    <w:p>
      <w:pPr>
        <w:jc w:val="center"/>
      </w:pPr>
      <w:r>
        <w:rPr>
          <w:b w:val="0"/>
        </w:rPr>
        <w:t>Рекомендовано кафедрой / методическим советом (указать) как</w:t>
      </w:r>
    </w:p>
    <w:p>
      <w:pPr>
        <w:jc w:val="center"/>
      </w:pPr>
      <w:r>
        <w:rPr>
          <w:b w:val="0"/>
        </w:rPr>
        <w:t>Методические рекомендации к учебному комплексу для оценки знаний в области патентного права</w:t>
      </w:r>
    </w:p>
    <w:p>
      <w:r>
        <w:br w:type="page"/>
      </w:r>
    </w:p>
    <w:p>
      <w:r>
        <w:rPr>
          <w:b w:val="0"/>
        </w:rPr>
        <w:t>Ж88 Фамилия И.О., Фамилия И.О. Методические рекомендации к учебному (мультимедийному) комплексу для оценки знаний и практических навыков в области патентного права Республики Казахстан, в соответствии с законодательством об интеллектуальной собственности и международными договорами: учебно-методическое пособие / Город: Университет, 2026. — __ с.</w:t>
      </w:r>
    </w:p>
    <w:p/>
    <w:p>
      <w:r>
        <w:rPr>
          <w:b w:val="0"/>
        </w:rPr>
        <w:t>Данное учебно-методическое пособие предназначено для студентов юридических специальностей (в том числе по программам подготовки в области интеллектуальной собственности), магистрантов и аспирантов, а также слушателей программ повышения квалификации в сфере патентования.</w:t>
      </w:r>
    </w:p>
    <w:p>
      <w:r>
        <w:rPr>
          <w:b w:val="0"/>
        </w:rPr>
        <w:t>Целью методических рекомендаций является обеспечение системной подготовки обучающихся к практическому применению норм патентного права, формирование навыков анализа охраноспособности решений, работы с патентной информацией и подготовки процессуальных документов в моделируемых ситуациях.</w:t>
      </w:r>
    </w:p>
    <w:p>
      <w:r>
        <w:rPr>
          <w:b w:val="0"/>
        </w:rPr>
        <w:t>Пособие охватывает вопросы получения и защиты патентных прав на изобретения, полезные модели и промышленные образцы в Республике Казахстан, а также ключевые положения международных режимов приоритета и патентной кооперации.</w:t>
      </w:r>
    </w:p>
    <w:p>
      <w:r>
        <w:rPr>
          <w:b w:val="0"/>
        </w:rPr>
        <w:t>Методические рекомендации разработаны в соответствии с Гражданским кодексом Республики Казахстан (общая часть об интеллектуальной собственности), Законом Республики Казахстан «О патентах», правилами Национального института интеллектуальной собственности и типовыми требованиями к подготовке кадров в области ИС.</w:t>
      </w:r>
    </w:p>
    <w:p>
      <w:r>
        <w:rPr>
          <w:b w:val="0"/>
        </w:rPr>
        <w:t>УДК 347.77(075.8)</w:t>
      </w:r>
    </w:p>
    <w:p>
      <w:r>
        <w:rPr>
          <w:b w:val="0"/>
        </w:rPr>
        <w:t>© Авторы, 2026</w:t>
      </w:r>
    </w:p>
    <w:p>
      <w:r>
        <w:rPr>
          <w:b w:val="0"/>
        </w:rPr>
        <w:t>© Университет,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b w:val="0"/>
        </w:rPr>
        <w:t>ВВЕДЕНИЕ</w:t>
      </w:r>
    </w:p>
    <w:p>
      <w:r>
        <w:rPr>
          <w:b w:val="0"/>
        </w:rPr>
        <w:t>РАЗДЕЛ 1. МЕТОДИЧЕСКИЕ РЕКОМЕНДАЦИИ И ПРИНЦИПЫ ОРГАНИЗАЦИИ УЧЕБНОГО ПРОЦЕССА ПО ПАТЕНТНОМУ ПРАВУ</w:t>
      </w:r>
    </w:p>
    <w:p>
      <w:r>
        <w:rPr>
          <w:b w:val="0"/>
        </w:rPr>
        <w:t xml:space="preserve">    1.1 Нормативная база и учебно-методические документы</w:t>
      </w:r>
    </w:p>
    <w:p>
      <w:r>
        <w:rPr>
          <w:b w:val="0"/>
        </w:rPr>
        <w:t xml:space="preserve">    1.2 Объективные и субъективные элементы патентного права: структура занятия</w:t>
      </w:r>
    </w:p>
    <w:p>
      <w:r>
        <w:rPr>
          <w:b w:val="0"/>
        </w:rPr>
        <w:t xml:space="preserve">    1.3 Условия патентоспособности и типичные отказные мотивы</w:t>
      </w:r>
    </w:p>
    <w:p>
      <w:r>
        <w:rPr>
          <w:b w:val="0"/>
        </w:rPr>
        <w:t xml:space="preserve">    1.4 Процедуры подачи заявки, экспертизы и обжалования</w:t>
      </w:r>
    </w:p>
    <w:p>
      <w:r>
        <w:rPr>
          <w:b w:val="0"/>
        </w:rPr>
        <w:t xml:space="preserve">    1.5 Договорные режимы: лицензии, уступка прав, служебные изобретения</w:t>
      </w:r>
    </w:p>
    <w:p>
      <w:r>
        <w:rPr>
          <w:b w:val="0"/>
        </w:rPr>
        <w:t>РАЗДЕЛ 2. СОВРЕМЕННЫЕ ПРАКТИКИ ОБУЧЕНИЯ И ОЦЕНКИ (КЕЙСЫ, ТРЕНАЖЁР, КОНТРОЛЬНЫЕ ЛИСТЫ)</w:t>
      </w:r>
    </w:p>
    <w:p>
      <w:r>
        <w:rPr>
          <w:b w:val="0"/>
        </w:rPr>
        <w:t xml:space="preserve">    2.1 Подготовка к практическому занятию: проверочный лист по заявке</w:t>
      </w:r>
    </w:p>
    <w:p>
      <w:r>
        <w:rPr>
          <w:b w:val="0"/>
        </w:rPr>
        <w:t xml:space="preserve">    2.2 Поиск предшествующего уровня техники: проверочный лист</w:t>
      </w:r>
    </w:p>
    <w:p>
      <w:r>
        <w:rPr>
          <w:b w:val="0"/>
        </w:rPr>
        <w:t xml:space="preserve">    2.3 Формула изобретения и формулирование отличий: практикум</w:t>
      </w:r>
    </w:p>
    <w:p>
      <w:r>
        <w:rPr>
          <w:b w:val="0"/>
        </w:rPr>
        <w:t xml:space="preserve">    2.4 Процедуры по PCT и национальная фаза: проверочный лист</w:t>
      </w:r>
    </w:p>
    <w:p>
      <w:r>
        <w:rPr>
          <w:b w:val="0"/>
        </w:rPr>
        <w:t xml:space="preserve">    2.5 Оценка нарушений патентных прав: разбор ситуации</w:t>
      </w:r>
    </w:p>
    <w:p>
      <w:r>
        <w:rPr>
          <w:b w:val="0"/>
        </w:rPr>
        <w:t>РАЗДЕЛ 3. НАУЧНО-ПРАВОВЫЕ И ОРГАНИЗАЦИОННЫЕ ОСНОВЫ РАБОТЫ С ПАТЕНТНОЙ ИНФОРМАЦИЕЙ И ЭУК</w:t>
      </w:r>
    </w:p>
    <w:p>
      <w:r>
        <w:rPr>
          <w:b w:val="0"/>
        </w:rPr>
        <w:t xml:space="preserve">    3.1 Базы патентной информации и классификаторы (МПК, CPC)</w:t>
      </w:r>
    </w:p>
    <w:p>
      <w:r>
        <w:rPr>
          <w:b w:val="0"/>
        </w:rPr>
        <w:t xml:space="preserve">    3.2 Работа с электронными реестрами и выписками НИИС / WIPO</w:t>
      </w:r>
    </w:p>
    <w:p>
      <w:r>
        <w:rPr>
          <w:b w:val="0"/>
        </w:rPr>
        <w:t xml:space="preserve">    3.3 Документооборот заявки: описание, реферат, чертежи</w:t>
      </w:r>
    </w:p>
    <w:p>
      <w:r>
        <w:rPr>
          <w:b w:val="0"/>
        </w:rPr>
        <w:t xml:space="preserve">    3.4 Критерии оценки ответов и рубрики (rubric) для зачёта/экзамена</w:t>
      </w:r>
    </w:p>
    <w:p>
      <w:r>
        <w:rPr>
          <w:b w:val="0"/>
        </w:rPr>
        <w:t>Заключение</w:t>
      </w:r>
    </w:p>
    <w:p>
      <w:r>
        <w:rPr>
          <w:b w:val="0"/>
        </w:rPr>
        <w:t>Библиографический список</w:t>
      </w:r>
    </w:p>
    <w:p>
      <w:r>
        <w:rPr>
          <w:b w:val="0"/>
        </w:rPr>
        <w:t>Приложения: перечень сокращений, образцы форм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rPr>
          <w:b w:val="0"/>
        </w:rPr>
        <w:t>Настоящие методические рекомендации предназначены для преподавателей и обучающихся и задают единый подход к организации практических занятий по патентному праву с использованием мультимедийных материалов, имитационных сценариев и структурированных заданий (тренажёрных задач). Структура пособия сознательно приближена к логике методических рекомендаций по оценке профессиональных компетенций в отраслевых программах: от нормативных основ — к практическим процедурам и инструментам работы с информацией.</w:t>
        <w:br/>
        <w:br/>
        <w:t>Актуальность обусловлена ростом роли инноваций в экономике и необходимостью сочетать знание норм материального права с навыками работы в государственных и международных патентных системах.</w:t>
        <w:br/>
        <w:br/>
        <w:t>В пособии используются термины и определения, закреплённые в законодательстве Республики Казахстан и в договорах ВОИС (применительно к международным аспектам курса).</w:t>
      </w:r>
    </w:p>
    <w:p>
      <w:pPr>
        <w:pStyle w:val="Heading1"/>
      </w:pPr>
      <w:r>
        <w:t>РАЗДЕЛ 1. МЕТОДИЧЕСКИЕ РЕКОМЕНДАЦИИ И ПРИНЦИПЫ ОРГАНИЗАЦИИ УЧЕБНОГО ПРОЦЕССА ПО ПАТЕНТНОМУ ПРАВУ</w:t>
      </w:r>
    </w:p>
    <w:p>
      <w:r>
        <w:rPr>
          <w:b w:val="0"/>
        </w:rPr>
        <w:t>Цель раздела: ознакомить обучающихся с системой источников патентного права и типовой последовательностью учебных модулей; сформировать понимание связи между материальными нормами и процедурами патентования.</w:t>
      </w:r>
    </w:p>
    <w:p>
      <w:pPr>
        <w:pStyle w:val="Heading2"/>
      </w:pPr>
      <w:r>
        <w:t>1.1 Нормативная база и учебно-методические документы</w:t>
      </w:r>
    </w:p>
    <w:p>
      <w:r>
        <w:rPr>
          <w:b w:val="0"/>
        </w:rPr>
        <w:t>Рекомендуется опираться на: Гражданский кодекс РК (интеллектуальная собственность); Закон РК «О патентах»; подзаконные акты НИИС; международные договоры (Парижская конвенция, PCT, Договор по патентной правовой кооперации — по мере включения в программу). Для каждого занятия целесообразно выдавать перечень применимых статей и административных регламентов.</w:t>
      </w:r>
    </w:p>
    <w:p>
      <w:pPr>
        <w:pStyle w:val="Heading2"/>
      </w:pPr>
      <w:r>
        <w:t>1.2 Объективные и субъективные элементы патентного права: структура занятия</w:t>
      </w:r>
    </w:p>
    <w:p>
      <w:r>
        <w:rPr>
          <w:b w:val="0"/>
        </w:rPr>
        <w:t>Занятие строится по схеме: объект охраны → субъект → содержание права → сроки → ограничения и исключения. Для закрепления — тренажёрная задача с выделением обязательных элементов в типовой ситуации (например, определение патентоспособности технического решения по описанию кейса).</w:t>
      </w:r>
    </w:p>
    <w:p>
      <w:pPr>
        <w:pStyle w:val="Heading2"/>
      </w:pPr>
      <w:r>
        <w:t>1.3 Условия патентоспособности и типичные отказные мотивы</w:t>
      </w:r>
    </w:p>
    <w:p>
      <w:r>
        <w:rPr>
          <w:b w:val="0"/>
        </w:rPr>
        <w:t>Практикум: сопоставление формулировок изобретения с уровнем техники; разбор мотивов отказа в выдаче патента (новизна, изобретательский уровень, промышленная применимость; для внешнего оформления — единство изобретения).</w:t>
      </w:r>
    </w:p>
    <w:p>
      <w:pPr>
        <w:pStyle w:val="Heading2"/>
      </w:pPr>
      <w:r>
        <w:t>1.4 Процедуры подачи заявки, экспертизы и обжалования</w:t>
      </w:r>
    </w:p>
    <w:p>
      <w:r>
        <w:rPr>
          <w:b w:val="0"/>
        </w:rPr>
        <w:t>Рекомендуется пошагово моделировать путь заявки: подача → формальная экспертиза → публикация → экспертиза по существу → решение / отказ → апелляция (при наличии в национальной системе соответствующего порядка).</w:t>
      </w:r>
    </w:p>
    <w:p>
      <w:pPr>
        <w:pStyle w:val="Heading2"/>
      </w:pPr>
      <w:r>
        <w:t>1.5 Договорные режимы: лицензии, уступка прав, служебные изобретения</w:t>
      </w:r>
    </w:p>
    <w:p>
      <w:r>
        <w:rPr>
          <w:b w:val="0"/>
        </w:rPr>
        <w:t>Отдельное внимание — типовым рискам договоров о распоряжении исключительным правом и кругу вопросов служебной охраны результатов интеллектуальной деятельности.</w:t>
      </w:r>
    </w:p>
    <w:p>
      <w:pPr>
        <w:pStyle w:val="Heading1"/>
      </w:pPr>
      <w:r>
        <w:t>РАЗДЕЛ 2. СОВРЕМЕННЫЕ ПРАКТИКИ ОБУЧЕНИЯ И ОЦЕНКИ (КЕЙСЫ, ТРЕНАЖЁР, КОНТРОЛЬНЫЕ ЛИСТЫ)</w:t>
      </w:r>
    </w:p>
    <w:p>
      <w:r>
        <w:rPr>
          <w:b w:val="0"/>
        </w:rPr>
        <w:t>Раздел посвящён организации практики в формате, аналогичном «проверочным листам» в отраслевых методичках: чек-листы самоконтроля, пошаговые задания и критерии оценивания.</w:t>
      </w:r>
    </w:p>
    <w:p>
      <w:pPr>
        <w:pStyle w:val="Heading2"/>
      </w:pPr>
      <w:r>
        <w:t>2.1 Подготовка к практическому занятию: проверочный лист по заявке</w:t>
      </w:r>
    </w:p>
    <w:p>
      <w:r>
        <w:rPr>
          <w:b w:val="0"/>
        </w:rPr>
        <w:t>Проверить наличие: идентификации заявителя; описания; формулы; чертежей (при необходимости); реферата; сведений о приоритете; корректности классификации по МПК.</w:t>
      </w:r>
    </w:p>
    <w:p>
      <w:pPr>
        <w:pStyle w:val="Heading2"/>
      </w:pPr>
      <w:r>
        <w:t>2.2 Поиск предшествующего уровня техники: проверочный лист</w:t>
      </w:r>
    </w:p>
    <w:p>
      <w:r>
        <w:rPr>
          <w:b w:val="0"/>
        </w:rPr>
        <w:t>Сформулировать поисковый запрос; выполнить поиск в выбранной базе; отфильтровать релевантные документы; зафиксировать ближайшие аналоги и отличия.</w:t>
      </w:r>
    </w:p>
    <w:p>
      <w:pPr>
        <w:pStyle w:val="Heading2"/>
      </w:pPr>
      <w:r>
        <w:t>2.3 Формула изобретения и формулирование отличий: практикум</w:t>
      </w:r>
    </w:p>
    <w:p>
      <w:r>
        <w:rPr>
          <w:b w:val="0"/>
        </w:rPr>
        <w:t>Составить независимый и зависимые пункты; проверить поддерживаемость формулы описанием; избежать неопределённых формулировок.</w:t>
      </w:r>
    </w:p>
    <w:p>
      <w:pPr>
        <w:pStyle w:val="Heading2"/>
      </w:pPr>
      <w:r>
        <w:t>2.4 Процедуры по PCT и национальная фаза: проверочный лист</w:t>
      </w:r>
    </w:p>
    <w:p>
      <w:r>
        <w:rPr>
          <w:b w:val="0"/>
        </w:rPr>
        <w:t>Определить сроки входа в национальную фазу; перечень документов; особенности представления в выбранных юрисдикциях (в учебных целях — на примере РК).</w:t>
      </w:r>
    </w:p>
    <w:p>
      <w:pPr>
        <w:pStyle w:val="Heading2"/>
      </w:pPr>
      <w:r>
        <w:t>2.5 Оценка нарушений патентных прав: разбор ситуации</w:t>
      </w:r>
    </w:p>
    <w:p>
      <w:r>
        <w:rPr>
          <w:b w:val="0"/>
        </w:rPr>
        <w:t>Учебный кейс: сравнение защищаемого решения с продуктом/способом; анализ объёма охраны по формуле; возможные возражения.</w:t>
      </w:r>
    </w:p>
    <w:p>
      <w:pPr>
        <w:pStyle w:val="Heading1"/>
      </w:pPr>
      <w:r>
        <w:t>РАЗДЕЛ 3. НАУЧНО-ПРАВОВЫЕ И ОРГАНИЗАЦИОННЫЕ ОСНОВЫ РАБОТЫ С ПАТЕНТНОЙ ИНФОРМАЦИЕЙ И ЭУК</w:t>
      </w:r>
    </w:p>
    <w:p>
      <w:r>
        <w:rPr>
          <w:b w:val="0"/>
        </w:rPr>
        <w:t>Раздел фиксирует требования к работе с официальными источниками, классификаторами и электронными учебными комплексами (ЭУК), если курс сопровождается платформой дистанционного обучения.</w:t>
      </w:r>
    </w:p>
    <w:p>
      <w:pPr>
        <w:pStyle w:val="Heading2"/>
      </w:pPr>
      <w:r>
        <w:t>3.1 Базы патентной информации и классификаторы (МПК, CPC)</w:t>
      </w:r>
    </w:p>
    <w:p>
      <w:r>
        <w:rPr>
          <w:b w:val="0"/>
        </w:rPr>
        <w:t>Назначение МПК; связь с поиском; кратко о CPC как дополнительном инструменте классификации.</w:t>
      </w:r>
    </w:p>
    <w:p>
      <w:pPr>
        <w:pStyle w:val="Heading2"/>
      </w:pPr>
      <w:r>
        <w:t>3.2 Работа с электронными реестрами и выписками НИИС / WIPO</w:t>
      </w:r>
    </w:p>
    <w:p>
      <w:r>
        <w:rPr>
          <w:b w:val="0"/>
        </w:rPr>
        <w:t>Получение статуса заявки; выписки из реестра; международная публикация заявки по PCT (PatentScope) — в объёме программы.</w:t>
      </w:r>
    </w:p>
    <w:p>
      <w:pPr>
        <w:pStyle w:val="Heading2"/>
      </w:pPr>
      <w:r>
        <w:t>3.3 Документооборот заявки: описание, реферат, чертежи</w:t>
      </w:r>
    </w:p>
    <w:p>
      <w:r>
        <w:rPr>
          <w:b w:val="0"/>
        </w:rPr>
        <w:t>Требования к раскрытию сущности изобретения; единство терминологии; ссылки на чертежи.</w:t>
      </w:r>
    </w:p>
    <w:p>
      <w:pPr>
        <w:pStyle w:val="Heading2"/>
      </w:pPr>
      <w:r>
        <w:t>3.4 Критерии оценки ответов и рубрики для зачёта/экзамена</w:t>
      </w:r>
    </w:p>
    <w:p>
      <w:r>
        <w:rPr>
          <w:b w:val="0"/>
        </w:rPr>
        <w:t>Рекомендуется использовать прозрачную шкалу: полнота ссылки на норму; логика применения к фактам; корректность процедурных шагов; оформление выводов.</w:t>
      </w:r>
    </w:p>
    <w:p>
      <w:pPr>
        <w:pStyle w:val="Heading1"/>
      </w:pPr>
      <w:r>
        <w:t>Заключение</w:t>
      </w:r>
    </w:p>
    <w:p>
      <w:r>
        <w:rPr>
          <w:b w:val="0"/>
        </w:rPr>
        <w:t>Методические рекомендации задают единый каркас курса по патентному праву с акцентом на процедурную и документальную составляющую подготовки специалиста. Наполнение примерами из судебной практики и актуальными изменениями норм рекомендуется ежегодно обновлять; реквизиты НИИС и формы документов — сверять с официальными источниками.</w:t>
      </w:r>
    </w:p>
    <w:p>
      <w:pPr>
        <w:pStyle w:val="Heading1"/>
      </w:pPr>
      <w:r>
        <w:t>Библиографический список</w:t>
      </w:r>
    </w:p>
    <w:p>
      <w:r>
        <w:rPr>
          <w:b w:val="0"/>
        </w:rPr>
        <w:t>1. Гражданский кодекс Республики Казахстан (особенная часть, раздел об интеллектуальной собственности) — актуальная редакция.</w:t>
      </w:r>
    </w:p>
    <w:p>
      <w:r>
        <w:rPr>
          <w:b w:val="0"/>
        </w:rPr>
        <w:t>2. Закон Республики Казахстан «О патентах» — актуальная редакция.</w:t>
      </w:r>
    </w:p>
    <w:p>
      <w:r>
        <w:rPr>
          <w:b w:val="0"/>
        </w:rPr>
        <w:t>3. Договоры ВОИС: Парижская конвенция по охране промышленной собственности; Договор о патентной кооперации (PCT).</w:t>
      </w:r>
    </w:p>
    <w:p>
      <w:r>
        <w:rPr>
          <w:b w:val="0"/>
        </w:rPr>
        <w:t>4. Руководства и руководящие материалы Национального института интеллектуальной собственности Республики Казахстан.</w:t>
      </w:r>
    </w:p>
    <w:p>
      <w:r>
        <w:rPr>
          <w:b w:val="0"/>
        </w:rPr>
        <w:t>5. Рекомендуемая литература по методике преподавания гражданского и интеллектуально-правового профиля (дополнить по учебному плану).</w:t>
      </w:r>
    </w:p>
    <w:p>
      <w:pPr>
        <w:pStyle w:val="Heading1"/>
      </w:pPr>
      <w:r>
        <w:t>Приложение. Перечень сокращений</w:t>
      </w:r>
    </w:p>
    <w:p>
      <w:r>
        <w:rPr>
          <w:b w:val="0"/>
        </w:rPr>
        <w:t>— ИС — интеллектуальная собственность</w:t>
      </w:r>
    </w:p>
    <w:p>
      <w:r>
        <w:rPr>
          <w:b w:val="0"/>
        </w:rPr>
        <w:t>— НИИС — Национальный институт интеллектуальной собственности (Республика Казахстан)</w:t>
      </w:r>
    </w:p>
    <w:p>
      <w:r>
        <w:rPr>
          <w:b w:val="0"/>
        </w:rPr>
        <w:t>— МПК — Международная патентная классификация</w:t>
      </w:r>
    </w:p>
    <w:p>
      <w:r>
        <w:rPr>
          <w:b w:val="0"/>
        </w:rPr>
        <w:t>— PCT — Patent Cooperation Treaty (Договор о патентной кооперации)</w:t>
      </w:r>
    </w:p>
    <w:p>
      <w:r>
        <w:rPr>
          <w:b w:val="0"/>
        </w:rPr>
        <w:t>— ВОИС — Всемирная организация интеллектуальной собственности</w:t>
      </w:r>
    </w:p>
    <w:p>
      <w:r>
        <w:rPr>
          <w:b w:val="0"/>
        </w:rPr>
        <w:t>— ЭУК — электронный учебный комплекс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