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7891" w14:textId="79C608CF" w:rsidR="001823FD" w:rsidRDefault="0057002E">
      <w:r>
        <w:t>Steps to use Synapse Best Practice Report</w:t>
      </w:r>
    </w:p>
    <w:p w14:paraId="4AA269AC" w14:textId="50789132" w:rsidR="00D246B9" w:rsidRDefault="00D246B9" w:rsidP="00D246B9">
      <w:pPr>
        <w:pStyle w:val="ListParagraph"/>
        <w:numPr>
          <w:ilvl w:val="0"/>
          <w:numId w:val="1"/>
        </w:numPr>
      </w:pPr>
      <w:r>
        <w:t xml:space="preserve">Install Latest version of </w:t>
      </w:r>
      <w:hyperlink r:id="rId5" w:history="1">
        <w:r w:rsidRPr="00D246B9">
          <w:rPr>
            <w:rStyle w:val="Hyperlink"/>
          </w:rPr>
          <w:t>Power BI Desktop App from Microsoft Store</w:t>
        </w:r>
      </w:hyperlink>
      <w:r>
        <w:t>.</w:t>
      </w:r>
    </w:p>
    <w:p w14:paraId="18BDF7F5" w14:textId="010DCCC4" w:rsidR="00D246B9" w:rsidRDefault="00D246B9" w:rsidP="00D246B9"/>
    <w:p w14:paraId="09752D7C" w14:textId="752F59E7" w:rsidR="00D246B9" w:rsidRDefault="00D246B9" w:rsidP="00D246B9">
      <w:r w:rsidRPr="00D246B9">
        <w:rPr>
          <w:noProof/>
        </w:rPr>
        <w:drawing>
          <wp:inline distT="0" distB="0" distL="0" distR="0" wp14:anchorId="3498F2AC" wp14:editId="2B676CE3">
            <wp:extent cx="3203903" cy="2747963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819" cy="27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EAD" w14:textId="77777777" w:rsidR="00D246B9" w:rsidRDefault="00D246B9" w:rsidP="00D246B9"/>
    <w:p w14:paraId="53BCC8EB" w14:textId="17C2FC04" w:rsidR="00D246B9" w:rsidRDefault="00D246B9" w:rsidP="00D246B9">
      <w:pPr>
        <w:pStyle w:val="ListParagraph"/>
        <w:numPr>
          <w:ilvl w:val="0"/>
          <w:numId w:val="1"/>
        </w:numPr>
      </w:pPr>
      <w:r>
        <w:t xml:space="preserve">Once installed open Power BI Desktop on your PC. </w:t>
      </w:r>
    </w:p>
    <w:p w14:paraId="0C74CC9F" w14:textId="5EC6DF99" w:rsidR="00D246B9" w:rsidRDefault="00D246B9" w:rsidP="00D246B9">
      <w:pPr>
        <w:pStyle w:val="ListParagraph"/>
        <w:numPr>
          <w:ilvl w:val="0"/>
          <w:numId w:val="1"/>
        </w:numPr>
      </w:pPr>
      <w:r>
        <w:t xml:space="preserve">It will prompt you for Get Data screen. You can click on Open other reports link </w:t>
      </w:r>
    </w:p>
    <w:p w14:paraId="0E7CCF5F" w14:textId="1442E961" w:rsidR="000A2140" w:rsidRDefault="000A2140" w:rsidP="000A2140">
      <w:r w:rsidRPr="0057002E">
        <w:rPr>
          <w:noProof/>
        </w:rPr>
        <w:drawing>
          <wp:inline distT="0" distB="0" distL="0" distR="0" wp14:anchorId="65FFDF17" wp14:editId="241E5FAE">
            <wp:extent cx="3104765" cy="3533775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291" cy="3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BE57" w14:textId="7F37CD4B" w:rsidR="006C63D4" w:rsidRDefault="006C63D4" w:rsidP="00D246B9">
      <w:pPr>
        <w:pStyle w:val="ListParagraph"/>
        <w:numPr>
          <w:ilvl w:val="0"/>
          <w:numId w:val="1"/>
        </w:numPr>
      </w:pPr>
      <w:r>
        <w:t xml:space="preserve">Change file type from </w:t>
      </w:r>
      <w:proofErr w:type="spellStart"/>
      <w:r>
        <w:t>pbix</w:t>
      </w:r>
      <w:proofErr w:type="spellEnd"/>
      <w:r>
        <w:t xml:space="preserve"> to </w:t>
      </w:r>
      <w:proofErr w:type="spellStart"/>
      <w:r>
        <w:t>pbit</w:t>
      </w:r>
      <w:proofErr w:type="spellEnd"/>
      <w:r>
        <w:t xml:space="preserve"> (1)</w:t>
      </w:r>
    </w:p>
    <w:p w14:paraId="35475F55" w14:textId="4432BE5D" w:rsidR="006C63D4" w:rsidRDefault="006C63D4" w:rsidP="00D246B9">
      <w:pPr>
        <w:pStyle w:val="ListParagraph"/>
        <w:numPr>
          <w:ilvl w:val="0"/>
          <w:numId w:val="1"/>
        </w:numPr>
      </w:pPr>
      <w:r>
        <w:t xml:space="preserve">Select “Synapse Best Practice </w:t>
      </w:r>
      <w:proofErr w:type="spellStart"/>
      <w:r>
        <w:t>Report.pbit</w:t>
      </w:r>
      <w:proofErr w:type="spellEnd"/>
      <w:r>
        <w:t>” template file provided (2)</w:t>
      </w:r>
    </w:p>
    <w:p w14:paraId="0DB09AD6" w14:textId="672DB007" w:rsidR="006C63D4" w:rsidRDefault="006C63D4" w:rsidP="006C63D4"/>
    <w:p w14:paraId="36F10E96" w14:textId="4B72ABDE" w:rsidR="006C63D4" w:rsidRDefault="006C63D4" w:rsidP="006C63D4">
      <w:r w:rsidRPr="0057002E">
        <w:rPr>
          <w:noProof/>
        </w:rPr>
        <w:drawing>
          <wp:inline distT="0" distB="0" distL="0" distR="0" wp14:anchorId="09384822" wp14:editId="4F33E3B8">
            <wp:extent cx="3670983" cy="2638425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364" cy="26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764B" w14:textId="17DA15E5" w:rsidR="006C63D4" w:rsidRDefault="006C63D4" w:rsidP="006C63D4">
      <w:pPr>
        <w:pStyle w:val="ListParagraph"/>
        <w:numPr>
          <w:ilvl w:val="0"/>
          <w:numId w:val="1"/>
        </w:numPr>
      </w:pPr>
      <w:r>
        <w:t>Click open (3)</w:t>
      </w:r>
    </w:p>
    <w:p w14:paraId="1CC51B27" w14:textId="15F0861D" w:rsidR="006C63D4" w:rsidRDefault="006C63D4" w:rsidP="006C63D4">
      <w:pPr>
        <w:pStyle w:val="ListParagraph"/>
        <w:numPr>
          <w:ilvl w:val="0"/>
          <w:numId w:val="1"/>
        </w:numPr>
      </w:pPr>
      <w:r>
        <w:t>Dialogue box for Synapse Best Practice report will open</w:t>
      </w:r>
    </w:p>
    <w:p w14:paraId="4755B597" w14:textId="0A895251" w:rsidR="000A2140" w:rsidRDefault="000A2140" w:rsidP="000A2140">
      <w:r w:rsidRPr="009B6BF0">
        <w:rPr>
          <w:noProof/>
        </w:rPr>
        <w:drawing>
          <wp:inline distT="0" distB="0" distL="0" distR="0" wp14:anchorId="5127AFF6" wp14:editId="401A7546">
            <wp:extent cx="5943600" cy="25558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5D0A" w14:textId="120E2142" w:rsidR="006C63D4" w:rsidRDefault="006C63D4" w:rsidP="006C63D4">
      <w:pPr>
        <w:pStyle w:val="ListParagraph"/>
        <w:numPr>
          <w:ilvl w:val="0"/>
          <w:numId w:val="1"/>
        </w:numPr>
      </w:pPr>
      <w:r>
        <w:t>Provide Synapse Dedicated Pool Endpoint</w:t>
      </w:r>
      <w:r w:rsidR="000A2140">
        <w:t xml:space="preserve"> (1)</w:t>
      </w:r>
      <w:r>
        <w:t xml:space="preserve"> and Database Name </w:t>
      </w:r>
      <w:r w:rsidR="000A2140">
        <w:t xml:space="preserve">(2) </w:t>
      </w:r>
      <w:r>
        <w:t>in the parameter text boxes</w:t>
      </w:r>
    </w:p>
    <w:p w14:paraId="72913979" w14:textId="0CB2F874" w:rsidR="006C63D4" w:rsidRDefault="006C63D4" w:rsidP="006C63D4">
      <w:pPr>
        <w:pStyle w:val="ListParagraph"/>
        <w:numPr>
          <w:ilvl w:val="0"/>
          <w:numId w:val="1"/>
        </w:numPr>
      </w:pPr>
      <w:r>
        <w:t>Click Load to open report</w:t>
      </w:r>
      <w:r w:rsidR="000A2140">
        <w:t xml:space="preserve"> (3)</w:t>
      </w:r>
    </w:p>
    <w:p w14:paraId="420AB3F6" w14:textId="6D9A9978" w:rsidR="006C63D4" w:rsidRDefault="006C63D4" w:rsidP="006C63D4">
      <w:pPr>
        <w:pStyle w:val="ListParagraph"/>
        <w:numPr>
          <w:ilvl w:val="0"/>
          <w:numId w:val="1"/>
        </w:numPr>
      </w:pPr>
      <w:r>
        <w:t>If you are opening it for the first time it will pop up security warnings</w:t>
      </w:r>
      <w:r w:rsidR="000A2140">
        <w:t>. This is because m</w:t>
      </w:r>
      <w:r w:rsidR="000A2140" w:rsidRPr="000A2140">
        <w:t xml:space="preserve">ost of the </w:t>
      </w:r>
      <w:r w:rsidR="000A2140">
        <w:t xml:space="preserve">data is </w:t>
      </w:r>
      <w:r w:rsidR="000A2140" w:rsidRPr="000A2140">
        <w:t>collected using native dat</w:t>
      </w:r>
      <w:r w:rsidR="000A2140">
        <w:t>a</w:t>
      </w:r>
      <w:r w:rsidR="000A2140" w:rsidRPr="000A2140">
        <w:t>base queries</w:t>
      </w:r>
      <w:r w:rsidR="000A2140">
        <w:t xml:space="preserve"> against DMVs</w:t>
      </w:r>
      <w:r w:rsidR="000A2140" w:rsidRPr="000A2140">
        <w:t>. You need to allow each one permission to run by hitting 'Run' on the popup.</w:t>
      </w:r>
      <w:r>
        <w:t xml:space="preserve"> </w:t>
      </w:r>
      <w:r w:rsidR="008523F6">
        <w:t>Like an example below</w:t>
      </w:r>
    </w:p>
    <w:p w14:paraId="1C8D08D5" w14:textId="13EC390E" w:rsidR="008523F6" w:rsidRDefault="008523F6" w:rsidP="008523F6">
      <w:r w:rsidRPr="008523F6">
        <w:rPr>
          <w:noProof/>
        </w:rPr>
        <w:lastRenderedPageBreak/>
        <w:drawing>
          <wp:inline distT="0" distB="0" distL="0" distR="0" wp14:anchorId="68559364" wp14:editId="623A3E15">
            <wp:extent cx="4419600" cy="4063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994" cy="40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FED7" w14:textId="3FE920BB" w:rsidR="006C63D4" w:rsidRDefault="006C63D4" w:rsidP="006C63D4">
      <w:pPr>
        <w:pStyle w:val="ListParagraph"/>
        <w:numPr>
          <w:ilvl w:val="0"/>
          <w:numId w:val="1"/>
        </w:numPr>
      </w:pPr>
      <w:r>
        <w:t>Click “Try Again” to allow it to connect to Synapse Endpoint through Native Query.</w:t>
      </w:r>
    </w:p>
    <w:p w14:paraId="6D997F05" w14:textId="18B657E1" w:rsidR="000A2140" w:rsidRDefault="000A2140" w:rsidP="006C63D4">
      <w:pPr>
        <w:pStyle w:val="ListParagraph"/>
        <w:numPr>
          <w:ilvl w:val="0"/>
          <w:numId w:val="1"/>
        </w:numPr>
      </w:pPr>
      <w:r>
        <w:t xml:space="preserve">This should start the </w:t>
      </w:r>
      <w:proofErr w:type="gramStart"/>
      <w:r>
        <w:t>refresh</w:t>
      </w:r>
      <w:proofErr w:type="gramEnd"/>
      <w:r>
        <w:t xml:space="preserve"> process</w:t>
      </w:r>
      <w:r w:rsidR="00403E06">
        <w:t>.</w:t>
      </w:r>
    </w:p>
    <w:p w14:paraId="26560192" w14:textId="0A6DE808" w:rsidR="00403E06" w:rsidRDefault="00403E06" w:rsidP="006C63D4">
      <w:pPr>
        <w:pStyle w:val="ListParagraph"/>
        <w:numPr>
          <w:ilvl w:val="0"/>
          <w:numId w:val="1"/>
        </w:numPr>
      </w:pPr>
      <w:r>
        <w:t>Once refresh is complete cl</w:t>
      </w:r>
      <w:r w:rsidR="000328F5">
        <w:t>i</w:t>
      </w:r>
      <w:r>
        <w:t>ck OK</w:t>
      </w:r>
    </w:p>
    <w:p w14:paraId="356B235E" w14:textId="77777777" w:rsidR="000328F5" w:rsidRDefault="000328F5" w:rsidP="000328F5">
      <w:pPr>
        <w:pStyle w:val="ListParagraph"/>
      </w:pPr>
    </w:p>
    <w:p w14:paraId="71CFD4C7" w14:textId="6788130B" w:rsidR="009B6BF0" w:rsidRDefault="007D1881">
      <w:r w:rsidRPr="007D1881">
        <w:rPr>
          <w:noProof/>
        </w:rPr>
        <w:drawing>
          <wp:inline distT="0" distB="0" distL="0" distR="0" wp14:anchorId="0D19236A" wp14:editId="7FECCAF9">
            <wp:extent cx="4090988" cy="3094993"/>
            <wp:effectExtent l="0" t="0" r="508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785" cy="30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E0FB0"/>
    <w:multiLevelType w:val="hybridMultilevel"/>
    <w:tmpl w:val="5BDE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3993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496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2E"/>
    <w:rsid w:val="000328F5"/>
    <w:rsid w:val="000A2140"/>
    <w:rsid w:val="001823FD"/>
    <w:rsid w:val="00403E06"/>
    <w:rsid w:val="00424FC8"/>
    <w:rsid w:val="0057002E"/>
    <w:rsid w:val="00647A69"/>
    <w:rsid w:val="006C63D4"/>
    <w:rsid w:val="007D1881"/>
    <w:rsid w:val="008523F6"/>
    <w:rsid w:val="009B6BF0"/>
    <w:rsid w:val="00A87DE1"/>
    <w:rsid w:val="00D2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3879"/>
  <w15:chartTrackingRefBased/>
  <w15:docId w15:val="{92B589BC-C5AB-45C0-894E-CAEEDF94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B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D2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ka.ms/pbidesktopsto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Sanjay Raut</cp:lastModifiedBy>
  <cp:revision>3</cp:revision>
  <dcterms:created xsi:type="dcterms:W3CDTF">2021-12-08T20:28:00Z</dcterms:created>
  <dcterms:modified xsi:type="dcterms:W3CDTF">2022-03-23T00:50:00Z</dcterms:modified>
</cp:coreProperties>
</file>