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AF5" w:sz="1"/>
              <w:left w:val="single" w:color="DDEAF5" w:sz="1"/>
              <w:bottom w:val="single" w:color="DDEAF5" w:sz="1"/>
              <w:right w:val="single" w:color="DDEAF5" w:sz="1"/>
            </w:tcBorders>
            <w:shd w:fill="2C5F8A" w:val="clear"/>
            <w:tcMar>
              <w:top w:type="dxa" w:w="520"/>
              <w:left w:type="dxa" w:w="480"/>
              <w:bottom w:type="dxa" w:w="520"/>
              <w:right w:type="dxa" w:w="480"/>
            </w:tcMar>
          </w:tcPr>
          <w:p>
            <w:pPr>
              <w:spacing w:after="40" w:before="0"/>
              <w:jc w:val="center"/>
            </w:pPr>
            <w:r>
              <w:rPr>
                <w:rFonts w:ascii="Arial" w:cs="Arial" w:eastAsia="Arial" w:hAnsi="Arial"/>
                <w:b/>
                <w:bCs/>
                <w:color w:val="FFFFFF"/>
                <w:sz w:val="64"/>
                <w:szCs w:val="64"/>
              </w:rPr>
              <w:t xml:space="preserve">HABLA</w:t>
            </w:r>
          </w:p>
          <w:p>
            <w:pPr>
              <w:spacing w:after="100" w:before="0"/>
              <w:jc w:val="center"/>
            </w:pPr>
            <w:r>
              <w:rPr>
                <w:rFonts w:ascii="Arial" w:cs="Arial" w:eastAsia="Arial" w:hAnsi="Arial"/>
                <w:i/>
                <w:iCs/>
                <w:color w:val="C8DFF2"/>
                <w:sz w:val="24"/>
                <w:szCs w:val="24"/>
              </w:rPr>
              <w:t xml:space="preserve">Bring back the Spanish you already have.</w:t>
            </w:r>
          </w:p>
          <w:p>
            <w:pPr>
              <w:spacing w:after="40" w:before="120"/>
              <w:jc w:val="center"/>
            </w:pPr>
            <w:r>
              <w:rPr>
                <w:rFonts w:ascii="Arial" w:cs="Arial" w:eastAsia="Arial" w:hAnsi="Arial"/>
                <w:color w:val="A0C4E0"/>
                <w:sz w:val="22"/>
                <w:szCs w:val="22"/>
              </w:rPr>
              <w:t xml:space="preserve">Product Requirements &amp; Architecture Document</w:t>
            </w:r>
          </w:p>
          <w:p>
            <w:pPr>
              <w:spacing w:after="0" w:before="0"/>
              <w:jc w:val="center"/>
            </w:pPr>
            <w:r>
              <w:rPr>
                <w:rFonts w:ascii="Arial" w:cs="Arial" w:eastAsia="Arial" w:hAnsi="Arial"/>
                <w:color w:val="7AADCF"/>
                <w:sz w:val="20"/>
                <w:szCs w:val="20"/>
              </w:rPr>
              <w:t xml:space="preserve">v2.0  |  April 2026  |  CONFIDENTIAL</w:t>
            </w:r>
          </w:p>
        </w:tc>
      </w:tr>
    </w:tbl>
    <w:p>
      <w:pPr>
        <w:spacing w:after="0" w:before="3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bCs/>
                <w:color w:val="2C5F8A"/>
                <w:sz w:val="21"/>
                <w:szCs w:val="21"/>
              </w:rPr>
              <w:t xml:space="preserve">Document Type</w:t>
            </w:r>
          </w:p>
        </w:tc>
        <w:tc>
          <w:tcPr>
            <w:tcW w:type="dxa" w:w="468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val="false"/>
                <w:bCs w:val="false"/>
                <w:color w:val="4A5568"/>
                <w:sz w:val="21"/>
                <w:szCs w:val="21"/>
              </w:rPr>
              <w:t xml:space="preserve">Strategic &amp; Architectural Brief</w:t>
            </w:r>
          </w:p>
        </w:tc>
      </w:tr>
      <w:tr>
        <w:tc>
          <w:tcPr>
            <w:tcW w:type="dxa" w:w="468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bCs/>
                <w:color w:val="2C5F8A"/>
                <w:sz w:val="21"/>
                <w:szCs w:val="21"/>
              </w:rPr>
              <w:t xml:space="preserve">Target Niche</w:t>
            </w:r>
          </w:p>
        </w:tc>
        <w:tc>
          <w:tcPr>
            <w:tcW w:type="dxa" w:w="468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val="false"/>
                <w:bCs w:val="false"/>
                <w:color w:val="4A5568"/>
                <w:sz w:val="21"/>
                <w:szCs w:val="21"/>
              </w:rPr>
              <w:t xml:space="preserve">Lapsed learners + receptive bilinguals (no beginners)</w:t>
            </w:r>
          </w:p>
        </w:tc>
      </w:tr>
      <w:tr>
        <w:tc>
          <w:tcPr>
            <w:tcW w:type="dxa" w:w="468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bCs/>
                <w:color w:val="2C5F8A"/>
                <w:sz w:val="21"/>
                <w:szCs w:val="21"/>
              </w:rPr>
              <w:t xml:space="preserve">Platform</w:t>
            </w:r>
          </w:p>
        </w:tc>
        <w:tc>
          <w:tcPr>
            <w:tcW w:type="dxa" w:w="468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val="false"/>
                <w:bCs w:val="false"/>
                <w:color w:val="4A5568"/>
                <w:sz w:val="21"/>
                <w:szCs w:val="21"/>
              </w:rPr>
              <w:t xml:space="preserve">Web (mobile-first, voice-primary)</w:t>
            </w:r>
          </w:p>
        </w:tc>
      </w:tr>
      <w:tr>
        <w:tc>
          <w:tcPr>
            <w:tcW w:type="dxa" w:w="468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bCs/>
                <w:color w:val="2C5F8A"/>
                <w:sz w:val="21"/>
                <w:szCs w:val="21"/>
              </w:rPr>
              <w:t xml:space="preserve">Language Scope</w:t>
            </w:r>
          </w:p>
        </w:tc>
        <w:tc>
          <w:tcPr>
            <w:tcW w:type="dxa" w:w="468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val="false"/>
                <w:bCs w:val="false"/>
                <w:color w:val="4A5568"/>
                <w:sz w:val="21"/>
                <w:szCs w:val="21"/>
              </w:rPr>
              <w:t xml:space="preserve">Spanish (A1 – C2, CEFR-aligned)</w:t>
            </w:r>
          </w:p>
        </w:tc>
      </w:tr>
    </w:tbl>
    <w:p>
      <w:pPr>
        <w:spacing w:after="0" w:before="240"/>
      </w:pPr>
      <w:r>
        <w:t xml:space="preserve"/>
      </w:r>
    </w:p>
    <w:p>
      <w:pPr>
        <w:pBdr>
          <w:bottom w:val="single" w:color="DDEAF5" w:sz="2" w:space="1"/>
        </w:pBdr>
        <w:spacing w:after="240" w:before="240"/>
      </w:pPr>
      <w:r>
        <w:t xml:space="preserve"/>
      </w:r>
    </w:p>
    <w:p>
      <w:pPr>
        <w:pStyle w:val="Heading1"/>
        <w:pBdr>
          <w:bottom w:val="single" w:color="2C5F8A" w:sz="4" w:space="6"/>
        </w:pBdr>
        <w:spacing w:after="200" w:before="480"/>
      </w:pPr>
      <w:r>
        <w:rPr>
          <w:rFonts w:ascii="Arial" w:cs="Arial" w:eastAsia="Arial" w:hAnsi="Arial"/>
          <w:b/>
          <w:bCs/>
          <w:color w:val="1A1A2E"/>
          <w:sz w:val="32"/>
          <w:szCs w:val="32"/>
        </w:rPr>
        <w:t xml:space="preserve">1. The Niche — Strategic Positioning</w:t>
      </w:r>
    </w:p>
    <w:p>
      <w:pPr>
        <w:spacing w:after="120" w:before="80"/>
      </w:pPr>
      <w:r>
        <w:rPr>
          <w:rFonts w:ascii="Arial" w:cs="Arial" w:eastAsia="Arial" w:hAnsi="Arial"/>
          <w:color w:val="4A5568"/>
          <w:sz w:val="22"/>
          <w:szCs w:val="22"/>
        </w:rPr>
        <w:t xml:space="preserve">Habla is not a language learning app. It is a language reactivation app. We do not serve absolute beginners and we do not compete with Duolingo for casual learners. Our entire product is built for two specific populations whose needs are systematically underserved by the existing market:</w:t>
      </w:r>
    </w:p>
    <w:p>
      <w:pPr>
        <w:spacing w:after="0" w:before="80"/>
      </w:pPr>
      <w:r>
        <w:t xml:space="preserve"/>
      </w:r>
    </w:p>
    <w:p>
      <w:pPr>
        <w:spacing w:after="120" w:before="80"/>
      </w:pPr>
      <w:r>
        <w:rPr>
          <w:rFonts w:ascii="Arial" w:cs="Arial" w:eastAsia="Arial" w:hAnsi="Arial"/>
          <w:b/>
          <w:bCs/>
          <w:i w:val="false"/>
          <w:iCs w:val="false"/>
          <w:color w:val="2C5F8A"/>
          <w:sz w:val="22"/>
          <w:szCs w:val="22"/>
        </w:rPr>
        <w:t xml:space="preserve">1.  The Returner — </w:t>
      </w:r>
      <w:r>
        <w:rPr>
          <w:rFonts w:ascii="Arial" w:cs="Arial" w:eastAsia="Arial" w:hAnsi="Arial"/>
          <w:b w:val="false"/>
          <w:bCs w:val="false"/>
          <w:i w:val="false"/>
          <w:iCs w:val="false"/>
          <w:color w:val="4A5568"/>
          <w:sz w:val="22"/>
          <w:szCs w:val="22"/>
        </w:rPr>
        <w:t xml:space="preserve">someone who formally studied Spanish months, years, or decades ago, reached an intermediate or advanced level, and has barely used it since. They have explicit grammar knowledge that has rusted, dormant vocabulary, and atrophied production skills. They are not starting from zero — they are recovering.</w:t>
      </w:r>
    </w:p>
    <w:p>
      <w:pPr>
        <w:spacing w:after="120" w:before="80"/>
      </w:pPr>
      <w:r>
        <w:rPr>
          <w:rFonts w:ascii="Arial" w:cs="Arial" w:eastAsia="Arial" w:hAnsi="Arial"/>
          <w:b/>
          <w:bCs/>
          <w:i w:val="false"/>
          <w:iCs w:val="false"/>
          <w:color w:val="2D8F8A"/>
          <w:sz w:val="22"/>
          <w:szCs w:val="22"/>
        </w:rPr>
        <w:t xml:space="preserve">2.  The Absorber — </w:t>
      </w:r>
      <w:r>
        <w:rPr>
          <w:rFonts w:ascii="Arial" w:cs="Arial" w:eastAsia="Arial" w:hAnsi="Arial"/>
          <w:b w:val="false"/>
          <w:bCs w:val="false"/>
          <w:i w:val="false"/>
          <w:iCs w:val="false"/>
          <w:color w:val="4A5568"/>
          <w:sz w:val="22"/>
          <w:szCs w:val="22"/>
        </w:rPr>
        <w:t xml:space="preserve">someone who has lived in, near, or around a Spanish-speaking environment for an extended period without formal study. A partner whose family speaks Spanish, an expat, a long-term traveller, someone who grew up in a bilingual community. They understand far more than they can produce. They have absorbed patterns implicitly without knowing the rules.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AF5" w:sz="1"/>
              <w:left w:val="single" w:color="DDEAF5" w:sz="1"/>
              <w:bottom w:val="single" w:color="DDEAF5" w:sz="1"/>
              <w:right w:val="single" w:color="DDEAF5" w:sz="1"/>
            </w:tcBorders>
            <w:shd w:fill="FAEBD8" w:val="clear"/>
            <w:tcMar>
              <w:top w:type="dxa" w:w="140"/>
              <w:left w:type="dxa" w:w="220"/>
              <w:bottom w:type="dxa" w:w="140"/>
              <w:right w:type="dxa" w:w="220"/>
            </w:tcMar>
          </w:tcPr>
          <w:p>
            <w:pPr>
              <w:spacing w:after="60" w:before="0"/>
            </w:pPr>
            <w:r>
              <w:rPr>
                <w:rFonts w:ascii="Arial" w:cs="Arial" w:eastAsia="Arial" w:hAnsi="Arial"/>
                <w:b/>
                <w:bCs/>
                <w:color w:val="C77A2B"/>
                <w:sz w:val="22"/>
                <w:szCs w:val="22"/>
              </w:rPr>
              <w:t xml:space="preserve">Why This Niche Wins</w:t>
            </w:r>
          </w:p>
          <w:p>
            <w:pPr>
              <w:spacing w:after="0" w:before="0"/>
            </w:pPr>
            <w:r>
              <w:rPr>
                <w:rFonts w:ascii="Arial" w:cs="Arial" w:eastAsia="Arial" w:hAnsi="Arial"/>
                <w:color w:val="4A5568"/>
                <w:sz w:val="21"/>
                <w:szCs w:val="21"/>
              </w:rPr>
              <w:t xml:space="preserve">Both groups share a single defining problem: they have substantial passive Spanish that they cannot actively produce. Every existing app treats them as beginners and bores them within days. Apps built around volume of new vocabulary are useless to a Returner and infantilising to an Absorber. The market gap is enormous and nobody is serving it well — because solving it well requires AI conversation that adapts in real time, not a fixed beginner curriculum.</w:t>
            </w:r>
          </w:p>
        </w:tc>
      </w:tr>
    </w:tbl>
    <w:p>
      <w:pPr>
        <w:spacing w:after="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AF5" w:sz="1"/>
              <w:left w:val="single" w:color="DDEAF5" w:sz="1"/>
              <w:bottom w:val="single" w:color="DDEAF5" w:sz="1"/>
              <w:right w:val="single" w:color="DDEAF5" w:sz="1"/>
            </w:tcBorders>
            <w:shd w:fill="F4F8FB" w:val="clear"/>
            <w:tcMar>
              <w:top w:type="dxa" w:w="140"/>
              <w:left w:type="dxa" w:w="220"/>
              <w:bottom w:type="dxa" w:w="140"/>
              <w:right w:type="dxa" w:w="220"/>
            </w:tcMar>
          </w:tcPr>
          <w:p>
            <w:pPr>
              <w:spacing w:after="60" w:before="0"/>
            </w:pPr>
            <w:r>
              <w:rPr>
                <w:rFonts w:ascii="Arial" w:cs="Arial" w:eastAsia="Arial" w:hAnsi="Arial"/>
                <w:b/>
                <w:bCs/>
                <w:color w:val="2C5F8A"/>
                <w:sz w:val="22"/>
                <w:szCs w:val="22"/>
              </w:rPr>
              <w:t xml:space="preserve">What We Are Not Building</w:t>
            </w:r>
          </w:p>
          <w:p>
            <w:pPr>
              <w:spacing w:after="0" w:before="0"/>
            </w:pPr>
            <w:r>
              <w:rPr>
                <w:rFonts w:ascii="Arial" w:cs="Arial" w:eastAsia="Arial" w:hAnsi="Arial"/>
                <w:color w:val="4A5568"/>
                <w:sz w:val="21"/>
                <w:szCs w:val="21"/>
              </w:rPr>
              <w:t xml:space="preserve">We are not building a beginner app. Users who have never encountered Spanish before should be politely directed elsewhere on signup. The opportunity cost of trying to serve every learner is what has prevented anyone from solving this problem properly. Discipline of focus is the entire strategy.</w:t>
            </w:r>
          </w:p>
        </w:tc>
      </w:tr>
    </w:tbl>
    <w:p>
      <w:pPr>
        <w:spacing w:after="0" w:before="240"/>
      </w:pPr>
      <w:r>
        <w:t xml:space="preserve"/>
      </w:r>
    </w:p>
    <w:p>
      <w:pPr>
        <w:pStyle w:val="Heading1"/>
        <w:pBdr>
          <w:bottom w:val="single" w:color="2C5F8A" w:sz="4" w:space="6"/>
        </w:pBdr>
        <w:spacing w:after="200" w:before="480"/>
      </w:pPr>
      <w:r>
        <w:rPr>
          <w:rFonts w:ascii="Arial" w:cs="Arial" w:eastAsia="Arial" w:hAnsi="Arial"/>
          <w:b/>
          <w:bCs/>
          <w:color w:val="1A1A2E"/>
          <w:sz w:val="32"/>
          <w:szCs w:val="32"/>
        </w:rPr>
        <w:t xml:space="preserve">2. Target User Personas</w:t>
      </w:r>
    </w:p>
    <w:p>
      <w:pPr>
        <w:spacing w:after="120" w:before="80"/>
      </w:pPr>
      <w:r>
        <w:rPr>
          <w:rFonts w:ascii="Arial" w:cs="Arial" w:eastAsia="Arial" w:hAnsi="Arial"/>
          <w:color w:val="4A5568"/>
          <w:sz w:val="22"/>
          <w:szCs w:val="22"/>
        </w:rPr>
        <w:t xml:space="preserve">Every screen, drill, and prompt in Habla must be designed with one of these two personas in mind. They share a destination but their starting points are nearly opposite — cognitively, emotionally, and linguistically. Building features that try to serve both equally will satisfy neither. The architecture supports two clearly differentiated pathways with shared infrastructure underneath.</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F8A" w:sz="24" w:space="0"/>
              <w:left w:val="single" w:color="DDEAF5" w:sz="1"/>
              <w:bottom w:val="single" w:color="DDEAF5" w:sz="1"/>
              <w:right w:val="single" w:color="DDEAF5" w:sz="1"/>
            </w:tcBorders>
            <w:shd w:fill="E8F0F7" w:val="clear"/>
            <w:tcMar>
              <w:top w:type="dxa" w:w="220"/>
              <w:left w:type="dxa" w:w="280"/>
              <w:bottom w:type="dxa" w:w="220"/>
              <w:right w:type="dxa" w:w="280"/>
            </w:tcMar>
          </w:tcPr>
          <w:p>
            <w:pPr>
              <w:spacing w:after="60" w:before="0"/>
            </w:pPr>
            <w:r>
              <w:rPr>
                <w:rFonts w:ascii="Arial" w:cs="Arial" w:eastAsia="Arial" w:hAnsi="Arial"/>
                <w:b/>
                <w:bCs/>
                <w:caps/>
                <w:color w:val="2C5F8A"/>
                <w:sz w:val="18"/>
                <w:szCs w:val="18"/>
              </w:rPr>
              <w:t xml:space="preserve">Persona 1</w:t>
            </w:r>
          </w:p>
          <w:p>
            <w:pPr>
              <w:spacing w:after="80" w:before="0"/>
            </w:pPr>
            <w:r>
              <w:rPr>
                <w:rFonts w:ascii="Arial" w:cs="Arial" w:eastAsia="Arial" w:hAnsi="Arial"/>
                <w:b/>
                <w:bCs/>
                <w:color w:val="1A1A2E"/>
                <w:sz w:val="28"/>
                <w:szCs w:val="28"/>
              </w:rPr>
              <w:t xml:space="preserve">The Returner</w:t>
            </w:r>
          </w:p>
          <w:p>
            <w:pPr>
              <w:spacing w:after="160" w:before="0"/>
            </w:pPr>
            <w:r>
              <w:rPr>
                <w:rFonts w:ascii="Arial" w:cs="Arial" w:eastAsia="Arial" w:hAnsi="Arial"/>
                <w:i/>
                <w:iCs/>
                <w:color w:val="4A5568"/>
                <w:sz w:val="22"/>
                <w:szCs w:val="22"/>
              </w:rPr>
              <w:t xml:space="preserve">I used to speak Spanish well. I haven't really used it in years and I'm embarrassed how much I've lost — but I know it's still in there somewhere.</w:t>
            </w:r>
          </w:p>
          <w:p>
            <w:pPr>
              <w:spacing w:after="30" w:before="30"/>
              <w:ind w:left="0"/>
            </w:pPr>
            <w:r>
              <w:rPr>
                <w:rFonts w:ascii="Arial" w:cs="Arial" w:eastAsia="Arial" w:hAnsi="Arial"/>
                <w:b/>
                <w:bCs/>
                <w:color w:val="2C5F8A"/>
                <w:sz w:val="22"/>
                <w:szCs w:val="22"/>
              </w:rPr>
              <w:t xml:space="preserve">• </w:t>
            </w:r>
            <w:r>
              <w:rPr>
                <w:rFonts w:ascii="Arial" w:cs="Arial" w:eastAsia="Arial" w:hAnsi="Arial"/>
                <w:b/>
                <w:bCs/>
                <w:color w:val="1A1A2E"/>
                <w:sz w:val="21"/>
                <w:szCs w:val="21"/>
              </w:rPr>
              <w:t xml:space="preserve">Linguistic profile: </w:t>
            </w:r>
            <w:r>
              <w:rPr>
                <w:rFonts w:ascii="Arial" w:cs="Arial" w:eastAsia="Arial" w:hAnsi="Arial"/>
                <w:color w:val="4A5568"/>
                <w:sz w:val="21"/>
                <w:szCs w:val="21"/>
              </w:rPr>
              <w:t xml:space="preserve">Reached B1–C1 through formal study, immersion, or both. Strong reading skills retained. Listening compromised. Speaking is the worst-affected skill. Vocabulary is the most attrition-prone area; grammar knowledge tends to persist.</w:t>
            </w:r>
          </w:p>
          <w:p>
            <w:pPr>
              <w:spacing w:after="30" w:before="30"/>
              <w:ind w:left="0"/>
            </w:pPr>
            <w:r>
              <w:rPr>
                <w:rFonts w:ascii="Arial" w:cs="Arial" w:eastAsia="Arial" w:hAnsi="Arial"/>
                <w:b/>
                <w:bCs/>
                <w:color w:val="2C5F8A"/>
                <w:sz w:val="22"/>
                <w:szCs w:val="22"/>
              </w:rPr>
              <w:t xml:space="preserve">• </w:t>
            </w:r>
            <w:r>
              <w:rPr>
                <w:rFonts w:ascii="Arial" w:cs="Arial" w:eastAsia="Arial" w:hAnsi="Arial"/>
                <w:b/>
                <w:bCs/>
                <w:color w:val="1A1A2E"/>
                <w:sz w:val="21"/>
                <w:szCs w:val="21"/>
              </w:rPr>
              <w:t xml:space="preserve">Cognitive style: </w:t>
            </w:r>
            <w:r>
              <w:rPr>
                <w:rFonts w:ascii="Arial" w:cs="Arial" w:eastAsia="Arial" w:hAnsi="Arial"/>
                <w:color w:val="4A5568"/>
                <w:sz w:val="21"/>
                <w:szCs w:val="21"/>
              </w:rPr>
              <w:t xml:space="preserve">Has explicit metalinguistic awareness. Can name tenses, knows what the subjunctive is, understands grammar rules consciously. Approaches language as a system of forms. Falls back on translation when stuck.</w:t>
            </w:r>
          </w:p>
          <w:p>
            <w:pPr>
              <w:spacing w:after="30" w:before="30"/>
              <w:ind w:left="0"/>
            </w:pPr>
            <w:r>
              <w:rPr>
                <w:rFonts w:ascii="Arial" w:cs="Arial" w:eastAsia="Arial" w:hAnsi="Arial"/>
                <w:b/>
                <w:bCs/>
                <w:color w:val="2C5F8A"/>
                <w:sz w:val="22"/>
                <w:szCs w:val="22"/>
              </w:rPr>
              <w:t xml:space="preserve">• </w:t>
            </w:r>
            <w:r>
              <w:rPr>
                <w:rFonts w:ascii="Arial" w:cs="Arial" w:eastAsia="Arial" w:hAnsi="Arial"/>
                <w:b/>
                <w:bCs/>
                <w:color w:val="1A1A2E"/>
                <w:sz w:val="21"/>
                <w:szCs w:val="21"/>
              </w:rPr>
              <w:t xml:space="preserve">Emotional state: </w:t>
            </w:r>
            <w:r>
              <w:rPr>
                <w:rFonts w:ascii="Arial" w:cs="Arial" w:eastAsia="Arial" w:hAnsi="Arial"/>
                <w:color w:val="4A5568"/>
                <w:sz w:val="21"/>
                <w:szCs w:val="21"/>
              </w:rPr>
              <w:t xml:space="preserve">Often embarrassed about decline. Avoids Spanish-speaking situations rather than face the gap. High motivation when re-engaging but low confidence.</w:t>
            </w:r>
          </w:p>
          <w:p>
            <w:pPr>
              <w:spacing w:after="30" w:before="30"/>
              <w:ind w:left="0"/>
            </w:pPr>
            <w:r>
              <w:rPr>
                <w:rFonts w:ascii="Arial" w:cs="Arial" w:eastAsia="Arial" w:hAnsi="Arial"/>
                <w:b/>
                <w:bCs/>
                <w:color w:val="2C5F8A"/>
                <w:sz w:val="22"/>
                <w:szCs w:val="22"/>
              </w:rPr>
              <w:t xml:space="preserve">• </w:t>
            </w:r>
            <w:r>
              <w:rPr>
                <w:rFonts w:ascii="Arial" w:cs="Arial" w:eastAsia="Arial" w:hAnsi="Arial"/>
                <w:b/>
                <w:bCs/>
                <w:color w:val="1A1A2E"/>
                <w:sz w:val="21"/>
                <w:szCs w:val="21"/>
              </w:rPr>
              <w:t xml:space="preserve">What works: </w:t>
            </w:r>
            <w:r>
              <w:rPr>
                <w:rFonts w:ascii="Arial" w:cs="Arial" w:eastAsia="Arial" w:hAnsi="Arial"/>
                <w:color w:val="4A5568"/>
                <w:sz w:val="21"/>
                <w:szCs w:val="21"/>
              </w:rPr>
              <w:t xml:space="preserve">Cloze drills with old vocabulary (the savings effect kicks in fast), conversation that pushes them past anxiety, refresher grammar explanations they will recognise instantly.</w:t>
            </w:r>
          </w:p>
          <w:p>
            <w:pPr>
              <w:spacing w:after="30" w:before="30"/>
              <w:ind w:left="0"/>
            </w:pPr>
            <w:r>
              <w:rPr>
                <w:rFonts w:ascii="Arial" w:cs="Arial" w:eastAsia="Arial" w:hAnsi="Arial"/>
                <w:b/>
                <w:bCs/>
                <w:color w:val="2C5F8A"/>
                <w:sz w:val="22"/>
                <w:szCs w:val="22"/>
              </w:rPr>
              <w:t xml:space="preserve">• </w:t>
            </w:r>
            <w:r>
              <w:rPr>
                <w:rFonts w:ascii="Arial" w:cs="Arial" w:eastAsia="Arial" w:hAnsi="Arial"/>
                <w:b/>
                <w:bCs/>
                <w:color w:val="1A1A2E"/>
                <w:sz w:val="21"/>
                <w:szCs w:val="21"/>
              </w:rPr>
              <w:t xml:space="preserve">What kills them: </w:t>
            </w:r>
            <w:r>
              <w:rPr>
                <w:rFonts w:ascii="Arial" w:cs="Arial" w:eastAsia="Arial" w:hAnsi="Arial"/>
                <w:color w:val="4A5568"/>
                <w:sz w:val="21"/>
                <w:szCs w:val="21"/>
              </w:rPr>
              <w:t xml:space="preserve">Being treated like an A1 beginner. Vocabulary lists they already know. Cartoonish gamification. Anything that wastes their time on what they already remember.</w:t>
            </w:r>
          </w:p>
          <w:p>
            <w:pPr>
              <w:spacing w:after="30" w:before="30"/>
              <w:ind w:left="0"/>
            </w:pPr>
            <w:r>
              <w:rPr>
                <w:rFonts w:ascii="Arial" w:cs="Arial" w:eastAsia="Arial" w:hAnsi="Arial"/>
                <w:b/>
                <w:bCs/>
                <w:color w:val="2C5F8A"/>
                <w:sz w:val="22"/>
                <w:szCs w:val="22"/>
              </w:rPr>
              <w:t xml:space="preserve">• </w:t>
            </w:r>
            <w:r>
              <w:rPr>
                <w:rFonts w:ascii="Arial" w:cs="Arial" w:eastAsia="Arial" w:hAnsi="Arial"/>
                <w:b/>
                <w:bCs/>
                <w:color w:val="1A1A2E"/>
                <w:sz w:val="21"/>
                <w:szCs w:val="21"/>
              </w:rPr>
              <w:t xml:space="preserve">Example user: </w:t>
            </w:r>
            <w:r>
              <w:rPr>
                <w:rFonts w:ascii="Arial" w:cs="Arial" w:eastAsia="Arial" w:hAnsi="Arial"/>
                <w:color w:val="4A5568"/>
                <w:sz w:val="21"/>
                <w:szCs w:val="21"/>
              </w:rPr>
              <w:t xml:space="preserve">Studied Spanish at university 10 years ago, got to B2 with 6 months in Spain, hasn't really spoken since. Comfortable with grammar terms. Wants conversation practice that respects their actual level.</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8F8A" w:sz="24" w:space="0"/>
              <w:left w:val="single" w:color="DDEAF5" w:sz="1"/>
              <w:bottom w:val="single" w:color="DDEAF5" w:sz="1"/>
              <w:right w:val="single" w:color="DDEAF5" w:sz="1"/>
            </w:tcBorders>
            <w:shd w:fill="DEF0EE" w:val="clear"/>
            <w:tcMar>
              <w:top w:type="dxa" w:w="220"/>
              <w:left w:type="dxa" w:w="280"/>
              <w:bottom w:type="dxa" w:w="220"/>
              <w:right w:type="dxa" w:w="280"/>
            </w:tcMar>
          </w:tcPr>
          <w:p>
            <w:pPr>
              <w:spacing w:after="60" w:before="0"/>
            </w:pPr>
            <w:r>
              <w:rPr>
                <w:rFonts w:ascii="Arial" w:cs="Arial" w:eastAsia="Arial" w:hAnsi="Arial"/>
                <w:b/>
                <w:bCs/>
                <w:caps/>
                <w:color w:val="2D8F8A"/>
                <w:sz w:val="18"/>
                <w:szCs w:val="18"/>
              </w:rPr>
              <w:t xml:space="preserve">Persona 2</w:t>
            </w:r>
          </w:p>
          <w:p>
            <w:pPr>
              <w:spacing w:after="80" w:before="0"/>
            </w:pPr>
            <w:r>
              <w:rPr>
                <w:rFonts w:ascii="Arial" w:cs="Arial" w:eastAsia="Arial" w:hAnsi="Arial"/>
                <w:b/>
                <w:bCs/>
                <w:color w:val="1A1A2E"/>
                <w:sz w:val="28"/>
                <w:szCs w:val="28"/>
              </w:rPr>
              <w:t xml:space="preserve">The Absorber</w:t>
            </w:r>
          </w:p>
          <w:p>
            <w:pPr>
              <w:spacing w:after="160" w:before="0"/>
            </w:pPr>
            <w:r>
              <w:rPr>
                <w:rFonts w:ascii="Arial" w:cs="Arial" w:eastAsia="Arial" w:hAnsi="Arial"/>
                <w:i/>
                <w:iCs/>
                <w:color w:val="4A5568"/>
                <w:sz w:val="22"/>
                <w:szCs w:val="22"/>
              </w:rPr>
              <w:t xml:space="preserve">I've been around Spanish for years. I understand most of it. But when I try to speak — nothing comes out. I don't even know the rules.</w:t>
            </w:r>
          </w:p>
          <w:p>
            <w:pPr>
              <w:spacing w:after="30" w:before="30"/>
              <w:ind w:left="0"/>
            </w:pPr>
            <w:r>
              <w:rPr>
                <w:rFonts w:ascii="Arial" w:cs="Arial" w:eastAsia="Arial" w:hAnsi="Arial"/>
                <w:b/>
                <w:bCs/>
                <w:color w:val="2D8F8A"/>
                <w:sz w:val="22"/>
                <w:szCs w:val="22"/>
              </w:rPr>
              <w:t xml:space="preserve">• </w:t>
            </w:r>
            <w:r>
              <w:rPr>
                <w:rFonts w:ascii="Arial" w:cs="Arial" w:eastAsia="Arial" w:hAnsi="Arial"/>
                <w:b/>
                <w:bCs/>
                <w:color w:val="1A1A2E"/>
                <w:sz w:val="21"/>
                <w:szCs w:val="21"/>
              </w:rPr>
              <w:t xml:space="preserve">Linguistic profile: </w:t>
            </w:r>
            <w:r>
              <w:rPr>
                <w:rFonts w:ascii="Arial" w:cs="Arial" w:eastAsia="Arial" w:hAnsi="Arial"/>
                <w:color w:val="4A5568"/>
                <w:sz w:val="21"/>
                <w:szCs w:val="21"/>
              </w:rPr>
              <w:t xml:space="preserve">Strong listening comprehension, often equivalent to a B1–B2 level. Speaking is dramatically weaker, often A1–A2 level. Reading and writing typically minimal. Pronunciation is often surprisingly good — better than a Returner's.</w:t>
            </w:r>
          </w:p>
          <w:p>
            <w:pPr>
              <w:spacing w:after="30" w:before="30"/>
              <w:ind w:left="0"/>
            </w:pPr>
            <w:r>
              <w:rPr>
                <w:rFonts w:ascii="Arial" w:cs="Arial" w:eastAsia="Arial" w:hAnsi="Arial"/>
                <w:b/>
                <w:bCs/>
                <w:color w:val="2D8F8A"/>
                <w:sz w:val="22"/>
                <w:szCs w:val="22"/>
              </w:rPr>
              <w:t xml:space="preserve">• </w:t>
            </w:r>
            <w:r>
              <w:rPr>
                <w:rFonts w:ascii="Arial" w:cs="Arial" w:eastAsia="Arial" w:hAnsi="Arial"/>
                <w:b/>
                <w:bCs/>
                <w:color w:val="1A1A2E"/>
                <w:sz w:val="21"/>
                <w:szCs w:val="21"/>
              </w:rPr>
              <w:t xml:space="preserve">Cognitive style: </w:t>
            </w:r>
            <w:r>
              <w:rPr>
                <w:rFonts w:ascii="Arial" w:cs="Arial" w:eastAsia="Arial" w:hAnsi="Arial"/>
                <w:color w:val="4A5568"/>
                <w:sz w:val="21"/>
                <w:szCs w:val="21"/>
              </w:rPr>
              <w:t xml:space="preserve">Has implicit pattern knowledge. Things "sound right" or "sound wrong" but they cannot say why. Cannot name tenses. Approaches language through meaning, not form. Heritage learners and L2 learners process language using fundamentally different cognitive resources.</w:t>
            </w:r>
          </w:p>
          <w:p>
            <w:pPr>
              <w:spacing w:after="30" w:before="30"/>
              <w:ind w:left="0"/>
            </w:pPr>
            <w:r>
              <w:rPr>
                <w:rFonts w:ascii="Arial" w:cs="Arial" w:eastAsia="Arial" w:hAnsi="Arial"/>
                <w:b/>
                <w:bCs/>
                <w:color w:val="2D8F8A"/>
                <w:sz w:val="22"/>
                <w:szCs w:val="22"/>
              </w:rPr>
              <w:t xml:space="preserve">• </w:t>
            </w:r>
            <w:r>
              <w:rPr>
                <w:rFonts w:ascii="Arial" w:cs="Arial" w:eastAsia="Arial" w:hAnsi="Arial"/>
                <w:b/>
                <w:bCs/>
                <w:color w:val="1A1A2E"/>
                <w:sz w:val="21"/>
                <w:szCs w:val="21"/>
              </w:rPr>
              <w:t xml:space="preserve">Emotional state: </w:t>
            </w:r>
            <w:r>
              <w:rPr>
                <w:rFonts w:ascii="Arial" w:cs="Arial" w:eastAsia="Arial" w:hAnsi="Arial"/>
                <w:color w:val="4A5568"/>
                <w:sz w:val="21"/>
                <w:szCs w:val="21"/>
              </w:rPr>
              <w:t xml:space="preserve">Often feels they don't "deserve" to claim Spanish ability because they never formally studied it. Frustrated by the mismatch between what they understand and what they can say. Embarrassed in front of native-speaking partners or family.</w:t>
            </w:r>
          </w:p>
          <w:p>
            <w:pPr>
              <w:spacing w:after="30" w:before="30"/>
              <w:ind w:left="0"/>
            </w:pPr>
            <w:r>
              <w:rPr>
                <w:rFonts w:ascii="Arial" w:cs="Arial" w:eastAsia="Arial" w:hAnsi="Arial"/>
                <w:b/>
                <w:bCs/>
                <w:color w:val="2D8F8A"/>
                <w:sz w:val="22"/>
                <w:szCs w:val="22"/>
              </w:rPr>
              <w:t xml:space="preserve">• </w:t>
            </w:r>
            <w:r>
              <w:rPr>
                <w:rFonts w:ascii="Arial" w:cs="Arial" w:eastAsia="Arial" w:hAnsi="Arial"/>
                <w:b/>
                <w:bCs/>
                <w:color w:val="1A1A2E"/>
                <w:sz w:val="21"/>
                <w:szCs w:val="21"/>
              </w:rPr>
              <w:t xml:space="preserve">What works: </w:t>
            </w:r>
            <w:r>
              <w:rPr>
                <w:rFonts w:ascii="Arial" w:cs="Arial" w:eastAsia="Arial" w:hAnsi="Arial"/>
                <w:color w:val="4A5568"/>
                <w:sz w:val="21"/>
                <w:szCs w:val="21"/>
              </w:rPr>
              <w:t xml:space="preserve">Audio-first drills. Hearing patterns and naming them retroactively. Bridge exercises that scaffold from comprehension to production. Conversation that lets them speak without judging grammar terms they don't know.</w:t>
            </w:r>
          </w:p>
          <w:p>
            <w:pPr>
              <w:spacing w:after="30" w:before="30"/>
              <w:ind w:left="0"/>
            </w:pPr>
            <w:r>
              <w:rPr>
                <w:rFonts w:ascii="Arial" w:cs="Arial" w:eastAsia="Arial" w:hAnsi="Arial"/>
                <w:b/>
                <w:bCs/>
                <w:color w:val="2D8F8A"/>
                <w:sz w:val="22"/>
                <w:szCs w:val="22"/>
              </w:rPr>
              <w:t xml:space="preserve">• </w:t>
            </w:r>
            <w:r>
              <w:rPr>
                <w:rFonts w:ascii="Arial" w:cs="Arial" w:eastAsia="Arial" w:hAnsi="Arial"/>
                <w:b/>
                <w:bCs/>
                <w:color w:val="1A1A2E"/>
                <w:sz w:val="21"/>
                <w:szCs w:val="21"/>
              </w:rPr>
              <w:t xml:space="preserve">What kills them: </w:t>
            </w:r>
            <w:r>
              <w:rPr>
                <w:rFonts w:ascii="Arial" w:cs="Arial" w:eastAsia="Arial" w:hAnsi="Arial"/>
                <w:color w:val="4A5568"/>
                <w:sz w:val="21"/>
                <w:szCs w:val="21"/>
              </w:rPr>
              <w:t xml:space="preserve">Drills that require reading. Grammar rules taught with terminology. Anything that says "first, here's how the subjunctive works..." before they have a feel for what the subjunctive even is.</w:t>
            </w:r>
          </w:p>
          <w:p>
            <w:pPr>
              <w:spacing w:after="30" w:before="30"/>
              <w:ind w:left="0"/>
            </w:pPr>
            <w:r>
              <w:rPr>
                <w:rFonts w:ascii="Arial" w:cs="Arial" w:eastAsia="Arial" w:hAnsi="Arial"/>
                <w:b/>
                <w:bCs/>
                <w:color w:val="2D8F8A"/>
                <w:sz w:val="22"/>
                <w:szCs w:val="22"/>
              </w:rPr>
              <w:t xml:space="preserve">• </w:t>
            </w:r>
            <w:r>
              <w:rPr>
                <w:rFonts w:ascii="Arial" w:cs="Arial" w:eastAsia="Arial" w:hAnsi="Arial"/>
                <w:b/>
                <w:bCs/>
                <w:color w:val="1A1A2E"/>
                <w:sz w:val="21"/>
                <w:szCs w:val="21"/>
              </w:rPr>
              <w:t xml:space="preserve">Example user: </w:t>
            </w:r>
            <w:r>
              <w:rPr>
                <w:rFonts w:ascii="Arial" w:cs="Arial" w:eastAsia="Arial" w:hAnsi="Arial"/>
                <w:color w:val="4A5568"/>
                <w:sz w:val="21"/>
                <w:szCs w:val="21"/>
              </w:rPr>
              <w:t xml:space="preserve">Married to a Mexican partner for 8 years, family-side conversations are 60% Spanish. Understands almost all of it. Can order food, ask basic questions, but cannot have a real conversation with the in-laws.</w:t>
            </w:r>
          </w:p>
        </w:tc>
      </w:tr>
    </w:tbl>
    <w:p>
      <w:pPr>
        <w:spacing w:after="0" w:before="240"/>
      </w:pPr>
      <w:r>
        <w:t xml:space="preserve"/>
      </w:r>
    </w:p>
    <w:p>
      <w:pPr>
        <w:pStyle w:val="Heading2"/>
        <w:spacing w:after="160" w:before="360"/>
      </w:pPr>
      <w:r>
        <w:rPr>
          <w:rFonts w:ascii="Arial" w:cs="Arial" w:eastAsia="Arial" w:hAnsi="Arial"/>
          <w:b/>
          <w:bCs/>
          <w:color w:val="2C5F8A"/>
          <w:sz w:val="26"/>
          <w:szCs w:val="26"/>
        </w:rPr>
        <w:t xml:space="preserve">2.1 Why These Two Personas Belong in the Same App</w:t>
      </w:r>
    </w:p>
    <w:p>
      <w:pPr>
        <w:spacing w:after="120" w:before="80"/>
      </w:pPr>
      <w:r>
        <w:rPr>
          <w:rFonts w:ascii="Arial" w:cs="Arial" w:eastAsia="Arial" w:hAnsi="Arial"/>
          <w:color w:val="4A5568"/>
          <w:sz w:val="22"/>
          <w:szCs w:val="22"/>
        </w:rPr>
        <w:t xml:space="preserve">It might appear that Returners and Absorbers are too different to share a product. They are not. They share the single most important feature: a dramatic gap between their passive and active Spanish. Both have substantial latent knowledge that needs reactivation, not new acquisition. The methods that work for each group differ — but the destination, the conversation engine, the SRS scheduler, and the level architecture are the same. We build differentiated entry pathways that converge on a shared core.</w:t>
      </w:r>
    </w:p>
    <w:p>
      <w:pPr>
        <w:spacing w:after="0" w:before="160"/>
      </w:pPr>
      <w:r>
        <w:t xml:space="preserve"/>
      </w:r>
    </w:p>
    <w:p>
      <w:pPr>
        <w:spacing w:after="120" w:before="80"/>
      </w:pPr>
      <w:r>
        <w:rPr>
          <w:rFonts w:ascii="Arial" w:cs="Arial" w:eastAsia="Arial" w:hAnsi="Arial"/>
          <w:b w:val="false"/>
          <w:bCs w:val="false"/>
          <w:i w:val="false"/>
          <w:iCs w:val="false"/>
          <w:color w:val="4A5568"/>
          <w:sz w:val="22"/>
          <w:szCs w:val="22"/>
        </w:rPr>
        <w:t xml:space="preserve">Crucially, both personas need the same intervention: </w:t>
      </w:r>
      <w:r>
        <w:rPr>
          <w:rFonts w:ascii="Arial" w:cs="Arial" w:eastAsia="Arial" w:hAnsi="Arial"/>
          <w:b/>
          <w:bCs/>
          <w:i w:val="false"/>
          <w:iCs w:val="false"/>
          <w:color w:val="1A1A2E"/>
          <w:sz w:val="22"/>
          <w:szCs w:val="22"/>
        </w:rPr>
        <w:t xml:space="preserve">guided, scaffolded production practice with immediate gentle correction. </w:t>
      </w:r>
      <w:r>
        <w:rPr>
          <w:rFonts w:ascii="Arial" w:cs="Arial" w:eastAsia="Arial" w:hAnsi="Arial"/>
          <w:b w:val="false"/>
          <w:bCs w:val="false"/>
          <w:i w:val="false"/>
          <w:iCs w:val="false"/>
          <w:color w:val="4A5568"/>
          <w:sz w:val="22"/>
          <w:szCs w:val="22"/>
        </w:rPr>
        <w:t xml:space="preserve">What differs is how we get them to the point where they will engage with that practice without freezing up.</w:t>
      </w:r>
    </w:p>
    <w:p>
      <w:pPr>
        <w:spacing w:after="0" w:before="240"/>
      </w:pPr>
      <w:r>
        <w:t xml:space="preserve"/>
      </w:r>
    </w:p>
    <w:p>
      <w:pPr>
        <w:pStyle w:val="Heading1"/>
        <w:pBdr>
          <w:bottom w:val="single" w:color="2C5F8A" w:sz="4" w:space="6"/>
        </w:pBdr>
        <w:spacing w:after="200" w:before="480"/>
      </w:pPr>
      <w:r>
        <w:rPr>
          <w:rFonts w:ascii="Arial" w:cs="Arial" w:eastAsia="Arial" w:hAnsi="Arial"/>
          <w:b/>
          <w:bCs/>
          <w:color w:val="1A1A2E"/>
          <w:sz w:val="32"/>
          <w:szCs w:val="32"/>
        </w:rPr>
        <w:t xml:space="preserve">3. CEFR Level Framework (A1 – C2)</w:t>
      </w:r>
    </w:p>
    <w:p>
      <w:pPr>
        <w:spacing w:after="120" w:before="80"/>
      </w:pPr>
      <w:r>
        <w:rPr>
          <w:rFonts w:ascii="Arial" w:cs="Arial" w:eastAsia="Arial" w:hAnsi="Arial"/>
          <w:color w:val="4A5568"/>
          <w:sz w:val="22"/>
          <w:szCs w:val="22"/>
        </w:rPr>
        <w:t xml:space="preserve">All content in Habla is aligned to the Common European Framework of Reference for Languages (CEFR). For our niche, the most heavily used levels will be A2 through B2 — most Returners come back below their peak, and most Absorbers test in the A2–B1 range for production despite higher comprehension. C1–C2 are supported but will see fewer users.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6460"/>
      </w:tblGrid>
      <w:tr>
        <w:trPr>
          <w:tblHeader/>
        </w:trPr>
        <w:tc>
          <w:tcPr>
            <w:tcW w:type="dxa" w:w="900"/>
            <w:tcBorders>
              <w:top w:val="single" w:color="DDEAF5" w:sz="1"/>
              <w:left w:val="single" w:color="DDEAF5" w:sz="1"/>
              <w:bottom w:val="single" w:color="DDEAF5" w:sz="1"/>
              <w:right w:val="single" w:color="DDEAF5" w:sz="1"/>
            </w:tcBorders>
            <w:shd w:fill="2C5F8A" w:val="clear"/>
            <w:tcMar>
              <w:top w:type="dxa" w:w="120"/>
              <w:left w:type="dxa" w:w="150"/>
              <w:bottom w:type="dxa" w:w="120"/>
              <w:right w:type="dxa" w:w="150"/>
            </w:tcMar>
          </w:tcPr>
          <w:p>
            <w:r>
              <w:rPr>
                <w:rFonts w:ascii="Arial" w:cs="Arial" w:eastAsia="Arial" w:hAnsi="Arial"/>
                <w:b/>
                <w:bCs/>
                <w:color w:val="FFFFFF"/>
                <w:sz w:val="21"/>
                <w:szCs w:val="21"/>
              </w:rPr>
              <w:t xml:space="preserve">Level</w:t>
            </w:r>
          </w:p>
        </w:tc>
        <w:tc>
          <w:tcPr>
            <w:tcW w:type="dxa" w:w="2000"/>
            <w:tcBorders>
              <w:top w:val="single" w:color="DDEAF5" w:sz="1"/>
              <w:left w:val="single" w:color="DDEAF5" w:sz="1"/>
              <w:bottom w:val="single" w:color="DDEAF5" w:sz="1"/>
              <w:right w:val="single" w:color="DDEAF5" w:sz="1"/>
            </w:tcBorders>
            <w:shd w:fill="2C5F8A" w:val="clear"/>
            <w:tcMar>
              <w:top w:type="dxa" w:w="120"/>
              <w:left w:type="dxa" w:w="150"/>
              <w:bottom w:type="dxa" w:w="120"/>
              <w:right w:type="dxa" w:w="150"/>
            </w:tcMar>
          </w:tcPr>
          <w:p>
            <w:r>
              <w:rPr>
                <w:rFonts w:ascii="Arial" w:cs="Arial" w:eastAsia="Arial" w:hAnsi="Arial"/>
                <w:b/>
                <w:bCs/>
                <w:color w:val="FFFFFF"/>
                <w:sz w:val="21"/>
                <w:szCs w:val="21"/>
              </w:rPr>
              <w:t xml:space="preserve">Name</w:t>
            </w:r>
          </w:p>
        </w:tc>
        <w:tc>
          <w:tcPr>
            <w:tcW w:type="dxa" w:w="6460"/>
            <w:tcBorders>
              <w:top w:val="single" w:color="DDEAF5" w:sz="1"/>
              <w:left w:val="single" w:color="DDEAF5" w:sz="1"/>
              <w:bottom w:val="single" w:color="DDEAF5" w:sz="1"/>
              <w:right w:val="single" w:color="DDEAF5" w:sz="1"/>
            </w:tcBorders>
            <w:shd w:fill="2C5F8A" w:val="clear"/>
            <w:tcMar>
              <w:top w:type="dxa" w:w="120"/>
              <w:left w:type="dxa" w:w="150"/>
              <w:bottom w:type="dxa" w:w="120"/>
              <w:right w:type="dxa" w:w="150"/>
            </w:tcMar>
          </w:tcPr>
          <w:p>
            <w:r>
              <w:rPr>
                <w:rFonts w:ascii="Arial" w:cs="Arial" w:eastAsia="Arial" w:hAnsi="Arial"/>
                <w:b/>
                <w:bCs/>
                <w:color w:val="FFFFFF"/>
                <w:sz w:val="21"/>
                <w:szCs w:val="21"/>
              </w:rPr>
              <w:t xml:space="preserve">What You Can Do</w:t>
            </w:r>
          </w:p>
        </w:tc>
      </w:tr>
      <w:tr>
        <w:tc>
          <w:tcPr>
            <w:tcW w:type="dxa" w:w="90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pPr>
              <w:jc w:val="center"/>
            </w:pPr>
            <w:r>
              <w:rPr>
                <w:rFonts w:ascii="Arial" w:cs="Arial" w:eastAsia="Arial" w:hAnsi="Arial"/>
                <w:b/>
                <w:bCs/>
                <w:color w:val="1A1A2E"/>
                <w:sz w:val="22"/>
                <w:szCs w:val="22"/>
              </w:rPr>
              <w:t xml:space="preserve">A1</w:t>
            </w:r>
          </w:p>
        </w:tc>
        <w:tc>
          <w:tcPr>
            <w:tcW w:type="dxa" w:w="200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bCs/>
                <w:color w:val="1A1A2E"/>
                <w:sz w:val="22"/>
                <w:szCs w:val="22"/>
              </w:rPr>
              <w:t xml:space="preserve">Beginner</w:t>
            </w:r>
          </w:p>
        </w:tc>
        <w:tc>
          <w:tcPr>
            <w:tcW w:type="dxa" w:w="646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color w:val="4A5568"/>
                <w:sz w:val="21"/>
                <w:szCs w:val="21"/>
              </w:rPr>
              <w:t xml:space="preserve">Introduce yourself, ask simple questions about familiar topics, understand very slow clear speech. ~300–500 words.</w:t>
            </w:r>
          </w:p>
        </w:tc>
      </w:tr>
      <w:tr>
        <w:tc>
          <w:tcPr>
            <w:tcW w:type="dxa" w:w="90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pPr>
              <w:jc w:val="center"/>
            </w:pPr>
            <w:r>
              <w:rPr>
                <w:rFonts w:ascii="Arial" w:cs="Arial" w:eastAsia="Arial" w:hAnsi="Arial"/>
                <w:b/>
                <w:bCs/>
                <w:color w:val="1A1A2E"/>
                <w:sz w:val="22"/>
                <w:szCs w:val="22"/>
              </w:rPr>
              <w:t xml:space="preserve">A2</w:t>
            </w:r>
          </w:p>
        </w:tc>
        <w:tc>
          <w:tcPr>
            <w:tcW w:type="dxa" w:w="200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bCs/>
                <w:color w:val="1A1A2E"/>
                <w:sz w:val="22"/>
                <w:szCs w:val="22"/>
              </w:rPr>
              <w:t xml:space="preserve">Elementary</w:t>
            </w:r>
          </w:p>
        </w:tc>
        <w:tc>
          <w:tcPr>
            <w:tcW w:type="dxa" w:w="646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color w:val="4A5568"/>
                <w:sz w:val="21"/>
                <w:szCs w:val="21"/>
              </w:rPr>
              <w:t xml:space="preserve">Handle simple social exchanges. Understand sentences about everyday topics: shopping, geography, work. ~1,000 words.</w:t>
            </w:r>
          </w:p>
        </w:tc>
      </w:tr>
      <w:tr>
        <w:tc>
          <w:tcPr>
            <w:tcW w:type="dxa" w:w="90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pPr>
              <w:jc w:val="center"/>
            </w:pPr>
            <w:r>
              <w:rPr>
                <w:rFonts w:ascii="Arial" w:cs="Arial" w:eastAsia="Arial" w:hAnsi="Arial"/>
                <w:b/>
                <w:bCs/>
                <w:color w:val="1A1A2E"/>
                <w:sz w:val="22"/>
                <w:szCs w:val="22"/>
              </w:rPr>
              <w:t xml:space="preserve">B1</w:t>
            </w:r>
          </w:p>
        </w:tc>
        <w:tc>
          <w:tcPr>
            <w:tcW w:type="dxa" w:w="200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bCs/>
                <w:color w:val="1A1A2E"/>
                <w:sz w:val="22"/>
                <w:szCs w:val="22"/>
              </w:rPr>
              <w:t xml:space="preserve">Intermediate</w:t>
            </w:r>
          </w:p>
        </w:tc>
        <w:tc>
          <w:tcPr>
            <w:tcW w:type="dxa" w:w="646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color w:val="4A5568"/>
                <w:sz w:val="21"/>
                <w:szCs w:val="21"/>
              </w:rPr>
              <w:t xml:space="preserve">Deal with most travel situations, describe experiences and plans, follow clear standard speech. Maintain conversation on familiar topics. ~2,000 words.</w:t>
            </w:r>
          </w:p>
        </w:tc>
      </w:tr>
      <w:tr>
        <w:tc>
          <w:tcPr>
            <w:tcW w:type="dxa" w:w="90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pPr>
              <w:jc w:val="center"/>
            </w:pPr>
            <w:r>
              <w:rPr>
                <w:rFonts w:ascii="Arial" w:cs="Arial" w:eastAsia="Arial" w:hAnsi="Arial"/>
                <w:b/>
                <w:bCs/>
                <w:color w:val="1A1A2E"/>
                <w:sz w:val="22"/>
                <w:szCs w:val="22"/>
              </w:rPr>
              <w:t xml:space="preserve">B2</w:t>
            </w:r>
          </w:p>
        </w:tc>
        <w:tc>
          <w:tcPr>
            <w:tcW w:type="dxa" w:w="200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bCs/>
                <w:color w:val="1A1A2E"/>
                <w:sz w:val="22"/>
                <w:szCs w:val="22"/>
              </w:rPr>
              <w:t xml:space="preserve">Upper-Intermediate</w:t>
            </w:r>
          </w:p>
        </w:tc>
        <w:tc>
          <w:tcPr>
            <w:tcW w:type="dxa" w:w="646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color w:val="4A5568"/>
                <w:sz w:val="21"/>
                <w:szCs w:val="21"/>
              </w:rPr>
              <w:t xml:space="preserve">Interact fluently with native speakers, understand complex texts, express opinions with nuance. Professional and academic topics accessible. ~4,000 words.</w:t>
            </w:r>
          </w:p>
        </w:tc>
      </w:tr>
      <w:tr>
        <w:tc>
          <w:tcPr>
            <w:tcW w:type="dxa" w:w="90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pPr>
              <w:jc w:val="center"/>
            </w:pPr>
            <w:r>
              <w:rPr>
                <w:rFonts w:ascii="Arial" w:cs="Arial" w:eastAsia="Arial" w:hAnsi="Arial"/>
                <w:b/>
                <w:bCs/>
                <w:color w:val="1A1A2E"/>
                <w:sz w:val="22"/>
                <w:szCs w:val="22"/>
              </w:rPr>
              <w:t xml:space="preserve">C1</w:t>
            </w:r>
          </w:p>
        </w:tc>
        <w:tc>
          <w:tcPr>
            <w:tcW w:type="dxa" w:w="200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bCs/>
                <w:color w:val="1A1A2E"/>
                <w:sz w:val="22"/>
                <w:szCs w:val="22"/>
              </w:rPr>
              <w:t xml:space="preserve">Advanced</w:t>
            </w:r>
          </w:p>
        </w:tc>
        <w:tc>
          <w:tcPr>
            <w:tcW w:type="dxa" w:w="646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color w:val="4A5568"/>
                <w:sz w:val="21"/>
                <w:szCs w:val="21"/>
              </w:rPr>
              <w:t xml:space="preserve">Use language flexibly for complex tasks. Understand demanding longer texts and implicit meaning. Speech is spontaneous and fluent. ~8,000 words.</w:t>
            </w:r>
          </w:p>
        </w:tc>
      </w:tr>
      <w:tr>
        <w:tc>
          <w:tcPr>
            <w:tcW w:type="dxa" w:w="90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pPr>
              <w:jc w:val="center"/>
            </w:pPr>
            <w:r>
              <w:rPr>
                <w:rFonts w:ascii="Arial" w:cs="Arial" w:eastAsia="Arial" w:hAnsi="Arial"/>
                <w:b/>
                <w:bCs/>
                <w:color w:val="1A1A2E"/>
                <w:sz w:val="22"/>
                <w:szCs w:val="22"/>
              </w:rPr>
              <w:t xml:space="preserve">C2</w:t>
            </w:r>
          </w:p>
        </w:tc>
        <w:tc>
          <w:tcPr>
            <w:tcW w:type="dxa" w:w="200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bCs/>
                <w:color w:val="1A1A2E"/>
                <w:sz w:val="22"/>
                <w:szCs w:val="22"/>
              </w:rPr>
              <w:t xml:space="preserve">Mastery</w:t>
            </w:r>
          </w:p>
        </w:tc>
        <w:tc>
          <w:tcPr>
            <w:tcW w:type="dxa" w:w="646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color w:val="4A5568"/>
                <w:sz w:val="21"/>
                <w:szCs w:val="21"/>
              </w:rPr>
              <w:t xml:space="preserve">Understand virtually everything heard or read. Express yourself spontaneously, precisely, with fine shades of meaning. Near-native. ~16,000+ words.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AF5" w:sz="1"/>
              <w:left w:val="single" w:color="DDEAF5" w:sz="1"/>
              <w:bottom w:val="single" w:color="DDEAF5" w:sz="1"/>
              <w:right w:val="single" w:color="DDEAF5" w:sz="1"/>
            </w:tcBorders>
            <w:shd w:fill="FAEBD8" w:val="clear"/>
            <w:tcMar>
              <w:top w:type="dxa" w:w="140"/>
              <w:left w:type="dxa" w:w="220"/>
              <w:bottom w:type="dxa" w:w="140"/>
              <w:right w:type="dxa" w:w="220"/>
            </w:tcMar>
          </w:tcPr>
          <w:p>
            <w:pPr>
              <w:spacing w:after="60" w:before="0"/>
            </w:pPr>
            <w:r>
              <w:rPr>
                <w:rFonts w:ascii="Arial" w:cs="Arial" w:eastAsia="Arial" w:hAnsi="Arial"/>
                <w:b/>
                <w:bCs/>
                <w:color w:val="C77A2B"/>
                <w:sz w:val="22"/>
                <w:szCs w:val="22"/>
              </w:rPr>
              <w:t xml:space="preserve">The Receptive-Expressive Asymmetry</w:t>
            </w:r>
          </w:p>
          <w:p>
            <w:pPr>
              <w:spacing w:after="0" w:before="0"/>
            </w:pPr>
            <w:r>
              <w:rPr>
                <w:rFonts w:ascii="Arial" w:cs="Arial" w:eastAsia="Arial" w:hAnsi="Arial"/>
                <w:color w:val="4A5568"/>
                <w:sz w:val="21"/>
                <w:szCs w:val="21"/>
              </w:rPr>
              <w:t xml:space="preserve">Returners and Absorbers will both have a higher comprehension level than production level — sometimes by two CEFR steps. The system tracks both separately. A user might be assessed as a B2 receptive / A2 productive Absorber. The dashboard surfaces both numbers. Drills target the production level; listening content targets the comprehension level. Closing this gap is the headline metric of the app.</w:t>
            </w:r>
          </w:p>
        </w:tc>
      </w:tr>
    </w:tbl>
    <w:p>
      <w:pPr>
        <w:spacing w:after="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AF5" w:sz="1"/>
              <w:left w:val="single" w:color="DDEAF5" w:sz="1"/>
              <w:bottom w:val="single" w:color="DDEAF5" w:sz="1"/>
              <w:right w:val="single" w:color="DDEAF5" w:sz="1"/>
            </w:tcBorders>
            <w:shd w:fill="F4F8FB" w:val="clear"/>
            <w:tcMar>
              <w:top w:type="dxa" w:w="140"/>
              <w:left w:type="dxa" w:w="220"/>
              <w:bottom w:type="dxa" w:w="140"/>
              <w:right w:type="dxa" w:w="220"/>
            </w:tcMar>
          </w:tcPr>
          <w:p>
            <w:pPr>
              <w:spacing w:after="60" w:before="0"/>
            </w:pPr>
            <w:r>
              <w:rPr>
                <w:rFonts w:ascii="Arial" w:cs="Arial" w:eastAsia="Arial" w:hAnsi="Arial"/>
                <w:b/>
                <w:bCs/>
                <w:color w:val="2C5F8A"/>
                <w:sz w:val="22"/>
                <w:szCs w:val="22"/>
              </w:rPr>
              <w:t xml:space="preserve">Level Switching</w:t>
            </w:r>
          </w:p>
          <w:p>
            <w:pPr>
              <w:spacing w:after="0" w:before="0"/>
            </w:pPr>
            <w:r>
              <w:rPr>
                <w:rFonts w:ascii="Arial" w:cs="Arial" w:eastAsia="Arial" w:hAnsi="Arial"/>
                <w:color w:val="4A5568"/>
                <w:sz w:val="21"/>
                <w:szCs w:val="21"/>
              </w:rPr>
              <w:t xml:space="preserve">Users can move freely between CEFR levels at any time. There is no penalty for going down a level — in fact, for both personas, we actively suggest starting one level below their estimated peak to rebuild confidence. Level changes take effect immediately and reroute the SRS queue. Tooltips on hover explain what to expect at each level.</w:t>
            </w:r>
          </w:p>
        </w:tc>
      </w:tr>
    </w:tbl>
    <w:p>
      <w:pPr>
        <w:spacing w:after="0" w:before="240"/>
      </w:pPr>
      <w:r>
        <w:t xml:space="preserve"/>
      </w:r>
    </w:p>
    <w:p>
      <w:pPr>
        <w:pStyle w:val="Heading1"/>
        <w:pBdr>
          <w:bottom w:val="single" w:color="2C5F8A" w:sz="4" w:space="6"/>
        </w:pBdr>
        <w:spacing w:after="200" w:before="480"/>
      </w:pPr>
      <w:r>
        <w:rPr>
          <w:rFonts w:ascii="Arial" w:cs="Arial" w:eastAsia="Arial" w:hAnsi="Arial"/>
          <w:b/>
          <w:bCs/>
          <w:color w:val="1A1A2E"/>
          <w:sz w:val="32"/>
          <w:szCs w:val="32"/>
        </w:rPr>
        <w:t xml:space="preserve">4. The Science Behind the Design</w:t>
      </w:r>
    </w:p>
    <w:p>
      <w:pPr>
        <w:spacing w:after="120" w:before="80"/>
      </w:pPr>
      <w:r>
        <w:rPr>
          <w:rFonts w:ascii="Arial" w:cs="Arial" w:eastAsia="Arial" w:hAnsi="Arial"/>
          <w:color w:val="4A5568"/>
          <w:sz w:val="22"/>
          <w:szCs w:val="22"/>
        </w:rPr>
        <w:t xml:space="preserve">Habla’s entire architecture is grounded in second language acquisition (SLA) and bilingualism research. This section documents the principles that drive every design decision — so future contributors don’t inadvertently rip out features that look optional but are scientifically critical.</w:t>
      </w:r>
    </w:p>
    <w:p>
      <w:pPr>
        <w:pStyle w:val="Heading2"/>
        <w:spacing w:after="160" w:before="360"/>
      </w:pPr>
      <w:r>
        <w:rPr>
          <w:rFonts w:ascii="Arial" w:cs="Arial" w:eastAsia="Arial" w:hAnsi="Arial"/>
          <w:b/>
          <w:bCs/>
          <w:color w:val="2C5F8A"/>
          <w:sz w:val="26"/>
          <w:szCs w:val="26"/>
        </w:rPr>
        <w:t xml:space="preserve">4.1 The Savings Paradigm (Returner Foundation)</w:t>
      </w:r>
    </w:p>
    <w:p>
      <w:pPr>
        <w:spacing w:after="120" w:before="80"/>
      </w:pPr>
      <w:r>
        <w:rPr>
          <w:rFonts w:ascii="Arial" w:cs="Arial" w:eastAsia="Arial" w:hAnsi="Arial"/>
          <w:color w:val="4A5568"/>
          <w:sz w:val="22"/>
          <w:szCs w:val="22"/>
        </w:rPr>
        <w:t xml:space="preserve">De Bot &amp; Stoessel (2000) and Hansen, Umeda &amp; McKinney (2002) established that previously-learned vocabulary is recovered dramatically faster than new vocabulary is acquired — even after decades of disuse. Bahrick’s landmark 50-year study found measurable retention of Spanish vocabulary in adults who had not used the language since high school. Knowledge is not lost; it is dormant. The implication: a Returner working through familiar vocabulary will progress 3–5x faster than a true beginner working through the same content.</w:t>
      </w:r>
    </w:p>
    <w:p>
      <w:pPr>
        <w:pStyle w:val="ListParagraph"/>
        <w:numPr>
          <w:ilvl w:val="0"/>
          <w:numId w:val="2"/>
        </w:numPr>
        <w:spacing w:after="60" w:before="60"/>
      </w:pPr>
      <w:r>
        <w:rPr>
          <w:rFonts w:ascii="Arial" w:cs="Arial" w:eastAsia="Arial" w:hAnsi="Arial"/>
          <w:b/>
          <w:bCs/>
          <w:color w:val="1A1A2E"/>
          <w:sz w:val="22"/>
          <w:szCs w:val="22"/>
        </w:rPr>
        <w:t xml:space="preserve">Implementation: </w:t>
      </w:r>
      <w:r>
        <w:rPr>
          <w:rFonts w:ascii="Arial" w:cs="Arial" w:eastAsia="Arial" w:hAnsi="Arial"/>
          <w:color w:val="4A5568"/>
          <w:sz w:val="22"/>
          <w:szCs w:val="22"/>
        </w:rPr>
        <w:t xml:space="preserve">Returner onboarding probes peak proficiency, then seeds the SRS queue with vocabulary the user is statistically likely to have learned at that level. The first two weeks emphasise reactivation — working through old vocabulary, not introducing new words. The system measures relearning velocity to refine its model of what the user knows.</w:t>
      </w:r>
    </w:p>
    <w:p>
      <w:pPr>
        <w:pStyle w:val="ListParagraph"/>
        <w:numPr>
          <w:ilvl w:val="0"/>
          <w:numId w:val="2"/>
        </w:numPr>
        <w:spacing w:after="60" w:before="60"/>
      </w:pPr>
      <w:r>
        <w:rPr>
          <w:rFonts w:ascii="Arial" w:cs="Arial" w:eastAsia="Arial" w:hAnsi="Arial"/>
          <w:b/>
          <w:bCs/>
          <w:color w:val="1A1A2E"/>
          <w:sz w:val="22"/>
          <w:szCs w:val="22"/>
        </w:rPr>
        <w:t xml:space="preserve">Critical insight: </w:t>
      </w:r>
      <w:r>
        <w:rPr>
          <w:rFonts w:ascii="Arial" w:cs="Arial" w:eastAsia="Arial" w:hAnsi="Arial"/>
          <w:color w:val="4A5568"/>
          <w:sz w:val="22"/>
          <w:szCs w:val="22"/>
        </w:rPr>
        <w:t xml:space="preserve">Higher initial proficiency leads to better savings. Returners who reached B2 will recover faster than those who only reached A2. Time elapsed matters less than peak proficiency reached. Reading ability is also protective — Returners who continued reading Spanish casually retain more than those who didn’t.</w:t>
      </w:r>
    </w:p>
    <w:p>
      <w:pPr>
        <w:pStyle w:val="Heading2"/>
        <w:spacing w:after="160" w:before="360"/>
      </w:pPr>
      <w:r>
        <w:rPr>
          <w:rFonts w:ascii="Arial" w:cs="Arial" w:eastAsia="Arial" w:hAnsi="Arial"/>
          <w:b/>
          <w:bCs/>
          <w:color w:val="2C5F8A"/>
          <w:sz w:val="26"/>
          <w:szCs w:val="26"/>
        </w:rPr>
        <w:t xml:space="preserve">4.2 The Receptive-Expressive Gap (Absorber Foundation)</w:t>
      </w:r>
    </w:p>
    <w:p>
      <w:pPr>
        <w:spacing w:after="120" w:before="80"/>
      </w:pPr>
      <w:r>
        <w:rPr>
          <w:rFonts w:ascii="Arial" w:cs="Arial" w:eastAsia="Arial" w:hAnsi="Arial"/>
          <w:color w:val="4A5568"/>
          <w:sz w:val="22"/>
          <w:szCs w:val="22"/>
        </w:rPr>
        <w:t xml:space="preserve">Bilingual research consistently finds that receptive language skills outpace expressive skills by roughly one full standard deviation in receptive bilinguals (Sherkina-Lieber, 2020; Gibson et al., 2012–2020). The magnitude of this gap correlates with exposure quantity — more passive exposure widens the gap unless production is forced. Heritage speakers and receptive bilinguals "acquire grammar without speech production," producing what looks like a deficit but is actually an unequal distribution of skill.</w:t>
      </w:r>
    </w:p>
    <w:p>
      <w:pPr>
        <w:pStyle w:val="ListParagraph"/>
        <w:numPr>
          <w:ilvl w:val="0"/>
          <w:numId w:val="2"/>
        </w:numPr>
        <w:spacing w:after="60" w:before="60"/>
      </w:pPr>
      <w:r>
        <w:rPr>
          <w:rFonts w:ascii="Arial" w:cs="Arial" w:eastAsia="Arial" w:hAnsi="Arial"/>
          <w:b/>
          <w:bCs/>
          <w:color w:val="1A1A2E"/>
          <w:sz w:val="22"/>
          <w:szCs w:val="22"/>
        </w:rPr>
        <w:t xml:space="preserve">Implementation: </w:t>
      </w:r>
      <w:r>
        <w:rPr>
          <w:rFonts w:ascii="Arial" w:cs="Arial" w:eastAsia="Arial" w:hAnsi="Arial"/>
          <w:color w:val="4A5568"/>
          <w:sz w:val="22"/>
          <w:szCs w:val="22"/>
        </w:rPr>
        <w:t xml:space="preserve">Absorber onboarding tests comprehension and production separately and tracks them as two independent metrics. The diagnostic conversation is conducted through audio, not text. The first two weeks focus on bridge drills — exercises specifically designed to convert passive comprehension into active production. We never assume the Absorber can read fluently in Spanish.</w:t>
      </w:r>
    </w:p>
    <w:p>
      <w:pPr>
        <w:pStyle w:val="ListParagraph"/>
        <w:numPr>
          <w:ilvl w:val="0"/>
          <w:numId w:val="2"/>
        </w:numPr>
        <w:spacing w:after="60" w:before="60"/>
      </w:pPr>
      <w:r>
        <w:rPr>
          <w:rFonts w:ascii="Arial" w:cs="Arial" w:eastAsia="Arial" w:hAnsi="Arial"/>
          <w:b/>
          <w:bCs/>
          <w:color w:val="1A1A2E"/>
          <w:sz w:val="22"/>
          <w:szCs w:val="22"/>
        </w:rPr>
        <w:t xml:space="preserve">Critical insight: </w:t>
      </w:r>
      <w:r>
        <w:rPr>
          <w:rFonts w:ascii="Arial" w:cs="Arial" w:eastAsia="Arial" w:hAnsi="Arial"/>
          <w:color w:val="4A5568"/>
          <w:sz w:val="22"/>
          <w:szCs w:val="22"/>
        </w:rPr>
        <w:t xml:space="preserve">Bowles (2011) showed that heritage learners and L2 learners process language differently. Heritage learners rely on intuition and focus on meaning; L2 learners rely on metalinguistic knowledge and focus on form. An Absorber asked "what tense is this?" will freeze. An Absorber asked "does this sound right?" will answer accurately. The product must respect this.</w:t>
      </w:r>
    </w:p>
    <w:p>
      <w:pPr>
        <w:pStyle w:val="Heading2"/>
        <w:spacing w:after="160" w:before="360"/>
      </w:pPr>
      <w:r>
        <w:rPr>
          <w:rFonts w:ascii="Arial" w:cs="Arial" w:eastAsia="Arial" w:hAnsi="Arial"/>
          <w:b/>
          <w:bCs/>
          <w:color w:val="2C5F8A"/>
          <w:sz w:val="26"/>
          <w:szCs w:val="26"/>
        </w:rPr>
        <w:t xml:space="preserve">4.3 Activation Thresholds</w:t>
      </w:r>
    </w:p>
    <w:p>
      <w:pPr>
        <w:spacing w:after="120" w:before="80"/>
      </w:pPr>
      <w:r>
        <w:rPr>
          <w:rFonts w:ascii="Arial" w:cs="Arial" w:eastAsia="Arial" w:hAnsi="Arial"/>
          <w:color w:val="4A5568"/>
          <w:sz w:val="22"/>
          <w:szCs w:val="22"/>
        </w:rPr>
        <w:t xml:space="preserve">Köpke (2002) proposed that dormant languages exist below an activation threshold — a minimum frequency of use required to keep the language retrievable. Below threshold, retrieval fails despite the knowledge being intact. Above threshold, fluent recall returns. This is why a Returner who hasn’t spoken in 10 years can read a Spanish menu and remember nothing, then have a one-hour conversation and suddenly remember everything.</w:t>
      </w:r>
    </w:p>
    <w:p>
      <w:pPr>
        <w:pStyle w:val="ListParagraph"/>
        <w:numPr>
          <w:ilvl w:val="0"/>
          <w:numId w:val="2"/>
        </w:numPr>
        <w:spacing w:after="60" w:before="60"/>
      </w:pPr>
      <w:r>
        <w:rPr>
          <w:rFonts w:ascii="Arial" w:cs="Arial" w:eastAsia="Arial" w:hAnsi="Arial"/>
          <w:b/>
          <w:bCs/>
          <w:color w:val="1A1A2E"/>
          <w:sz w:val="22"/>
          <w:szCs w:val="22"/>
        </w:rPr>
        <w:t xml:space="preserve">Implementation: </w:t>
      </w:r>
      <w:r>
        <w:rPr>
          <w:rFonts w:ascii="Arial" w:cs="Arial" w:eastAsia="Arial" w:hAnsi="Arial"/>
          <w:color w:val="4A5568"/>
          <w:sz w:val="22"/>
          <w:szCs w:val="22"/>
        </w:rPr>
        <w:t xml:space="preserve">Daily short sessions (10–15 minutes) cross the threshold; weekly long sessions don’t. The app refuses to celebrate “mega-sessions” — our streak counter measures days, not minutes. Users completing one short session per day are doing more for their language than users batching three hours on Saturday.</w:t>
      </w:r>
    </w:p>
    <w:p>
      <w:pPr>
        <w:pStyle w:val="Heading2"/>
        <w:spacing w:after="160" w:before="360"/>
      </w:pPr>
      <w:r>
        <w:rPr>
          <w:rFonts w:ascii="Arial" w:cs="Arial" w:eastAsia="Arial" w:hAnsi="Arial"/>
          <w:b/>
          <w:bCs/>
          <w:color w:val="2C5F8A"/>
          <w:sz w:val="26"/>
          <w:szCs w:val="26"/>
        </w:rPr>
        <w:t xml:space="preserve">4.4 Spaced Repetition</w:t>
      </w:r>
    </w:p>
    <w:p>
      <w:pPr>
        <w:spacing w:after="120" w:before="80"/>
      </w:pPr>
      <w:r>
        <w:rPr>
          <w:rFonts w:ascii="Arial" w:cs="Arial" w:eastAsia="Arial" w:hAnsi="Arial"/>
          <w:color w:val="4A5568"/>
          <w:sz w:val="22"/>
          <w:szCs w:val="22"/>
        </w:rPr>
        <w:t xml:space="preserve">Ebbinghaus established the forgetting curve in 1885: ~50% of new information is lost within an hour without reinforcement. SRS scheduling combats this via expanding intervals. For our niche, the SRS algorithm is doubly important because both personas have substantial knowledge that needs to be recalibrated, not built from scratch.</w:t>
      </w:r>
    </w:p>
    <w:p>
      <w:pPr>
        <w:pStyle w:val="ListParagraph"/>
        <w:numPr>
          <w:ilvl w:val="0"/>
          <w:numId w:val="2"/>
        </w:numPr>
        <w:spacing w:after="60" w:before="60"/>
      </w:pPr>
      <w:r>
        <w:rPr>
          <w:rFonts w:ascii="Arial" w:cs="Arial" w:eastAsia="Arial" w:hAnsi="Arial"/>
          <w:b/>
          <w:bCs/>
          <w:color w:val="1A1A2E"/>
          <w:sz w:val="22"/>
          <w:szCs w:val="22"/>
        </w:rPr>
        <w:t xml:space="preserve">Implementation: </w:t>
      </w:r>
      <w:r>
        <w:rPr>
          <w:rFonts w:ascii="Arial" w:cs="Arial" w:eastAsia="Arial" w:hAnsi="Arial"/>
          <w:color w:val="4A5568"/>
          <w:sz w:val="22"/>
          <w:szCs w:val="22"/>
        </w:rPr>
        <w:t xml:space="preserve">Expanding intervals (1 day → 3 days → 1 week → 2 weeks → 1 month → 3 months). Items already known to the user are placed at later intervals immediately rather than at day-1, dramatically reducing wasted effort — a Returner-specific optimisation.</w:t>
      </w:r>
    </w:p>
    <w:p>
      <w:pPr>
        <w:pStyle w:val="Heading2"/>
        <w:spacing w:after="160" w:before="360"/>
      </w:pPr>
      <w:r>
        <w:rPr>
          <w:rFonts w:ascii="Arial" w:cs="Arial" w:eastAsia="Arial" w:hAnsi="Arial"/>
          <w:b/>
          <w:bCs/>
          <w:color w:val="2C5F8A"/>
          <w:sz w:val="26"/>
          <w:szCs w:val="26"/>
        </w:rPr>
        <w:t xml:space="preserve">4.5 Active Recall and the Testing Effect</w:t>
      </w:r>
    </w:p>
    <w:p>
      <w:pPr>
        <w:spacing w:after="120" w:before="80"/>
      </w:pPr>
      <w:r>
        <w:rPr>
          <w:rFonts w:ascii="Arial" w:cs="Arial" w:eastAsia="Arial" w:hAnsi="Arial"/>
          <w:color w:val="4A5568"/>
          <w:sz w:val="22"/>
          <w:szCs w:val="22"/>
        </w:rPr>
        <w:t xml:space="preserve">Roediger &amp; Karpicke (2006) demonstrated that retrieval practice strengthens memory significantly more than passive review. Habla never shows a word and translation simultaneously. Every drill requires the user to produce (speak, type, or select) before the answer is revealed.</w:t>
      </w:r>
    </w:p>
    <w:p>
      <w:pPr>
        <w:pStyle w:val="Heading2"/>
        <w:spacing w:after="160" w:before="360"/>
      </w:pPr>
      <w:r>
        <w:rPr>
          <w:rFonts w:ascii="Arial" w:cs="Arial" w:eastAsia="Arial" w:hAnsi="Arial"/>
          <w:b/>
          <w:bCs/>
          <w:color w:val="2C5F8A"/>
          <w:sz w:val="26"/>
          <w:szCs w:val="26"/>
        </w:rPr>
        <w:t xml:space="preserve">4.6 Interleaving</w:t>
      </w:r>
    </w:p>
    <w:p>
      <w:pPr>
        <w:spacing w:after="120" w:before="80"/>
      </w:pPr>
      <w:r>
        <w:rPr>
          <w:rFonts w:ascii="Arial" w:cs="Arial" w:eastAsia="Arial" w:hAnsi="Arial"/>
          <w:color w:val="4A5568"/>
          <w:sz w:val="22"/>
          <w:szCs w:val="22"/>
        </w:rPr>
        <w:t xml:space="preserve">Blocked practice feels easier but produces worse long-term retention than interleaved practice. A 2024 CALL study confirmed interleaved spaced repetition significantly outperforms blocked practice on vocabulary gains. Each Habla session mixes drill types — vocabulary, grammar, listening, speaking — actively preventing two consecutive items of the same kind.</w:t>
      </w:r>
    </w:p>
    <w:p>
      <w:pPr>
        <w:pStyle w:val="Heading2"/>
        <w:spacing w:after="160" w:before="360"/>
      </w:pPr>
      <w:r>
        <w:rPr>
          <w:rFonts w:ascii="Arial" w:cs="Arial" w:eastAsia="Arial" w:hAnsi="Arial"/>
          <w:b/>
          <w:bCs/>
          <w:color w:val="2C5F8A"/>
          <w:sz w:val="26"/>
          <w:szCs w:val="26"/>
        </w:rPr>
        <w:t xml:space="preserve">4.7 Comprehensible Input at i+1</w:t>
      </w:r>
    </w:p>
    <w:p>
      <w:pPr>
        <w:spacing w:after="120" w:before="80"/>
      </w:pPr>
      <w:r>
        <w:rPr>
          <w:rFonts w:ascii="Arial" w:cs="Arial" w:eastAsia="Arial" w:hAnsi="Arial"/>
          <w:color w:val="4A5568"/>
          <w:sz w:val="22"/>
          <w:szCs w:val="22"/>
        </w:rPr>
        <w:t xml:space="preserve">Krashen’s Input Hypothesis: acquisition happens most efficiently with content slightly above current level. Modern adaptive learning research refines this — the optimal challenge level is personalised, dynamic, and context-dependent. Claude is uniquely good at this because it can pitch every response at exactly the user’s level.</w:t>
      </w:r>
    </w:p>
    <w:p>
      <w:pPr>
        <w:pStyle w:val="ListParagraph"/>
        <w:numPr>
          <w:ilvl w:val="0"/>
          <w:numId w:val="2"/>
        </w:numPr>
        <w:spacing w:after="60" w:before="60"/>
      </w:pPr>
      <w:r>
        <w:rPr>
          <w:rFonts w:ascii="Arial" w:cs="Arial" w:eastAsia="Arial" w:hAnsi="Arial"/>
          <w:b/>
          <w:bCs/>
          <w:color w:val="1A1A2E"/>
          <w:sz w:val="22"/>
          <w:szCs w:val="22"/>
        </w:rPr>
        <w:t xml:space="preserve">Implementation: </w:t>
      </w:r>
      <w:r>
        <w:rPr>
          <w:rFonts w:ascii="Arial" w:cs="Arial" w:eastAsia="Arial" w:hAnsi="Arial"/>
          <w:color w:val="4A5568"/>
          <w:sz w:val="22"/>
          <w:szCs w:val="22"/>
        </w:rPr>
        <w:t xml:space="preserve">Every Claude system prompt includes the user’s active receptive AND productive levels. Listening content targets the receptive level (i+1 from comprehension). Production drills target the productive level. Conversation pitches itself between the two.</w:t>
      </w:r>
    </w:p>
    <w:p>
      <w:pPr>
        <w:pStyle w:val="Heading2"/>
        <w:spacing w:after="160" w:before="360"/>
      </w:pPr>
      <w:r>
        <w:rPr>
          <w:rFonts w:ascii="Arial" w:cs="Arial" w:eastAsia="Arial" w:hAnsi="Arial"/>
          <w:b/>
          <w:bCs/>
          <w:color w:val="2C5F8A"/>
          <w:sz w:val="26"/>
          <w:szCs w:val="26"/>
        </w:rPr>
        <w:t xml:space="preserve">4.8 The Output Hypothesis</w:t>
      </w:r>
    </w:p>
    <w:p>
      <w:pPr>
        <w:spacing w:after="120" w:before="80"/>
      </w:pPr>
      <w:r>
        <w:rPr>
          <w:rFonts w:ascii="Arial" w:cs="Arial" w:eastAsia="Arial" w:hAnsi="Arial"/>
          <w:color w:val="4A5568"/>
          <w:sz w:val="22"/>
          <w:szCs w:val="22"/>
        </w:rPr>
        <w:t xml:space="preserve">Swain (1985): comprehensible input alone is insufficient for fluency. Being pushed to produce language — especially under conversational pressure — forces learners to notice gaps that input alone does not. Crucially, this is the lever that closes the receptive-expressive gap. Without forced output, an Absorber will continue to understand more without speaking more, indefinitely.</w:t>
      </w:r>
    </w:p>
    <w:p>
      <w:pPr>
        <w:pStyle w:val="ListParagraph"/>
        <w:numPr>
          <w:ilvl w:val="0"/>
          <w:numId w:val="2"/>
        </w:numPr>
        <w:spacing w:after="60" w:before="60"/>
      </w:pPr>
      <w:r>
        <w:rPr>
          <w:rFonts w:ascii="Arial" w:cs="Arial" w:eastAsia="Arial" w:hAnsi="Arial"/>
          <w:b/>
          <w:bCs/>
          <w:color w:val="1A1A2E"/>
          <w:sz w:val="22"/>
          <w:szCs w:val="22"/>
        </w:rPr>
        <w:t xml:space="preserve">Implementation: </w:t>
      </w:r>
      <w:r>
        <w:rPr>
          <w:rFonts w:ascii="Arial" w:cs="Arial" w:eastAsia="Arial" w:hAnsi="Arial"/>
          <w:color w:val="4A5568"/>
          <w:sz w:val="22"/>
          <w:szCs w:val="22"/>
        </w:rPr>
        <w:t xml:space="preserve">Conversation mode is the heart of the app. We are biased toward production over consumption in every design decision. Listening is only valuable to the extent it sets up speaking.</w:t>
      </w:r>
    </w:p>
    <w:p>
      <w:pPr>
        <w:pStyle w:val="Heading2"/>
        <w:spacing w:after="160" w:before="360"/>
      </w:pPr>
      <w:r>
        <w:rPr>
          <w:rFonts w:ascii="Arial" w:cs="Arial" w:eastAsia="Arial" w:hAnsi="Arial"/>
          <w:b/>
          <w:bCs/>
          <w:color w:val="2C5F8A"/>
          <w:sz w:val="26"/>
          <w:szCs w:val="26"/>
        </w:rPr>
        <w:t xml:space="preserve">4.9 Productive vs Receptive Skills Atrophy</w:t>
      </w:r>
    </w:p>
    <w:p>
      <w:pPr>
        <w:spacing w:after="120" w:before="80"/>
      </w:pPr>
      <w:r>
        <w:rPr>
          <w:rFonts w:ascii="Arial" w:cs="Arial" w:eastAsia="Arial" w:hAnsi="Arial"/>
          <w:color w:val="4A5568"/>
          <w:sz w:val="22"/>
          <w:szCs w:val="22"/>
        </w:rPr>
        <w:t xml:space="preserve">Bardovi-Harlig &amp; Stringer (2010, 2020) and the broader attrition literature show that productive skills (speaking, writing) atrophy faster than receptive skills (listening, reading). Within productive skills, oral fluency — measured as rate of speech — is often the first casualty. The lexicon is more vulnerable than phonology and syntax.</w:t>
      </w:r>
    </w:p>
    <w:p>
      <w:pPr>
        <w:pStyle w:val="ListParagraph"/>
        <w:numPr>
          <w:ilvl w:val="0"/>
          <w:numId w:val="2"/>
        </w:numPr>
        <w:spacing w:after="60" w:before="60"/>
      </w:pPr>
      <w:r>
        <w:rPr>
          <w:rFonts w:ascii="Arial" w:cs="Arial" w:eastAsia="Arial" w:hAnsi="Arial"/>
          <w:b/>
          <w:bCs/>
          <w:color w:val="1A1A2E"/>
          <w:sz w:val="22"/>
          <w:szCs w:val="22"/>
        </w:rPr>
        <w:t xml:space="preserve">Implementation: </w:t>
      </w:r>
      <w:r>
        <w:rPr>
          <w:rFonts w:ascii="Arial" w:cs="Arial" w:eastAsia="Arial" w:hAnsi="Arial"/>
          <w:color w:val="4A5568"/>
          <w:sz w:val="22"/>
          <w:szCs w:val="22"/>
        </w:rPr>
        <w:t xml:space="preserve">We weight production drills more heavily than reception drills in the daily plan. Phonology comes back fast; vocabulary needs the most reactivation work. The post-session summary tracks rate of speech as a fluency proxy.</w:t>
      </w:r>
    </w:p>
    <w:p>
      <w:pPr>
        <w:pStyle w:val="Heading2"/>
        <w:spacing w:after="160" w:before="360"/>
      </w:pPr>
      <w:r>
        <w:rPr>
          <w:rFonts w:ascii="Arial" w:cs="Arial" w:eastAsia="Arial" w:hAnsi="Arial"/>
          <w:b/>
          <w:bCs/>
          <w:color w:val="2C5F8A"/>
          <w:sz w:val="26"/>
          <w:szCs w:val="26"/>
        </w:rPr>
        <w:t xml:space="preserve">4.10 Chunked Daily Sessions</w:t>
      </w:r>
    </w:p>
    <w:p>
      <w:pPr>
        <w:spacing w:after="120" w:before="80"/>
      </w:pPr>
      <w:r>
        <w:rPr>
          <w:rFonts w:ascii="Arial" w:cs="Arial" w:eastAsia="Arial" w:hAnsi="Arial"/>
          <w:color w:val="4A5568"/>
          <w:sz w:val="22"/>
          <w:szCs w:val="22"/>
        </w:rPr>
        <w:t xml:space="preserve">Multiple short sessions across the day outperform single long sessions due to sleep-mediated consolidation and threshold maintenance. Three 10–15 minute sessions per day is the recommended structure but users can do fewer.</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5460"/>
      </w:tblGrid>
      <w:tr>
        <w:trPr>
          <w:tblHeader/>
        </w:trPr>
        <w:tc>
          <w:tcPr>
            <w:tcW w:type="dxa" w:w="1400"/>
            <w:tcBorders>
              <w:top w:val="single" w:color="DDEAF5" w:sz="1"/>
              <w:left w:val="single" w:color="DDEAF5" w:sz="1"/>
              <w:bottom w:val="single" w:color="DDEAF5" w:sz="1"/>
              <w:right w:val="single" w:color="DDEAF5" w:sz="1"/>
            </w:tcBorders>
            <w:shd w:fill="2C5F8A" w:val="clear"/>
            <w:tcMar>
              <w:top w:type="dxa" w:w="120"/>
              <w:left w:type="dxa" w:w="150"/>
              <w:bottom w:type="dxa" w:w="120"/>
              <w:right w:type="dxa" w:w="150"/>
            </w:tcMar>
          </w:tcPr>
          <w:p>
            <w:r>
              <w:rPr>
                <w:rFonts w:ascii="Arial" w:cs="Arial" w:eastAsia="Arial" w:hAnsi="Arial"/>
                <w:b/>
                <w:bCs/>
                <w:color w:val="FFFFFF"/>
                <w:sz w:val="21"/>
                <w:szCs w:val="21"/>
              </w:rPr>
              <w:t xml:space="preserve">Session</w:t>
            </w:r>
          </w:p>
        </w:tc>
        <w:tc>
          <w:tcPr>
            <w:tcW w:type="dxa" w:w="2500"/>
            <w:tcBorders>
              <w:top w:val="single" w:color="DDEAF5" w:sz="1"/>
              <w:left w:val="single" w:color="DDEAF5" w:sz="1"/>
              <w:bottom w:val="single" w:color="DDEAF5" w:sz="1"/>
              <w:right w:val="single" w:color="DDEAF5" w:sz="1"/>
            </w:tcBorders>
            <w:shd w:fill="2C5F8A" w:val="clear"/>
            <w:tcMar>
              <w:top w:type="dxa" w:w="120"/>
              <w:left w:type="dxa" w:w="150"/>
              <w:bottom w:type="dxa" w:w="120"/>
              <w:right w:type="dxa" w:w="150"/>
            </w:tcMar>
          </w:tcPr>
          <w:p>
            <w:r>
              <w:rPr>
                <w:rFonts w:ascii="Arial" w:cs="Arial" w:eastAsia="Arial" w:hAnsi="Arial"/>
                <w:b/>
                <w:bCs/>
                <w:color w:val="FFFFFF"/>
                <w:sz w:val="21"/>
                <w:szCs w:val="21"/>
              </w:rPr>
              <w:t xml:space="preserve">Focus</w:t>
            </w:r>
          </w:p>
        </w:tc>
        <w:tc>
          <w:tcPr>
            <w:tcW w:type="dxa" w:w="5460"/>
            <w:tcBorders>
              <w:top w:val="single" w:color="DDEAF5" w:sz="1"/>
              <w:left w:val="single" w:color="DDEAF5" w:sz="1"/>
              <w:bottom w:val="single" w:color="DDEAF5" w:sz="1"/>
              <w:right w:val="single" w:color="DDEAF5" w:sz="1"/>
            </w:tcBorders>
            <w:shd w:fill="2C5F8A" w:val="clear"/>
            <w:tcMar>
              <w:top w:type="dxa" w:w="120"/>
              <w:left w:type="dxa" w:w="150"/>
              <w:bottom w:type="dxa" w:w="120"/>
              <w:right w:type="dxa" w:w="150"/>
            </w:tcMar>
          </w:tcPr>
          <w:p>
            <w:r>
              <w:rPr>
                <w:rFonts w:ascii="Arial" w:cs="Arial" w:eastAsia="Arial" w:hAnsi="Arial"/>
                <w:b/>
                <w:bCs/>
                <w:color w:val="FFFFFF"/>
                <w:sz w:val="21"/>
                <w:szCs w:val="21"/>
              </w:rPr>
              <w:t xml:space="preserve">Why</w:t>
            </w:r>
          </w:p>
        </w:tc>
      </w:tr>
      <w:tr>
        <w:tc>
          <w:tcPr>
            <w:tcW w:type="dxa" w:w="140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bCs/>
                <w:color w:val="1A1A2E"/>
                <w:sz w:val="21"/>
                <w:szCs w:val="21"/>
              </w:rPr>
              <w:t xml:space="preserve">Morning (~10 min)</w:t>
            </w:r>
          </w:p>
        </w:tc>
        <w:tc>
          <w:tcPr>
            <w:tcW w:type="dxa" w:w="250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val="false"/>
                <w:bCs w:val="false"/>
                <w:color w:val="4A5568"/>
                <w:sz w:val="21"/>
                <w:szCs w:val="21"/>
              </w:rPr>
              <w:t xml:space="preserve">SRS reactivation drills</w:t>
            </w:r>
          </w:p>
        </w:tc>
        <w:tc>
          <w:tcPr>
            <w:tcW w:type="dxa" w:w="546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val="false"/>
                <w:bCs w:val="false"/>
                <w:color w:val="4A5568"/>
                <w:sz w:val="21"/>
                <w:szCs w:val="21"/>
              </w:rPr>
              <w:t xml:space="preserve">Retrieval before the day starts. Crosses the activation threshold early so the language is alert during incidental exposure later.</w:t>
            </w:r>
          </w:p>
        </w:tc>
      </w:tr>
      <w:tr>
        <w:tc>
          <w:tcPr>
            <w:tcW w:type="dxa" w:w="140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bCs/>
                <w:color w:val="1A1A2E"/>
                <w:sz w:val="21"/>
                <w:szCs w:val="21"/>
              </w:rPr>
              <w:t xml:space="preserve">Midday (~15 min)</w:t>
            </w:r>
          </w:p>
        </w:tc>
        <w:tc>
          <w:tcPr>
            <w:tcW w:type="dxa" w:w="250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val="false"/>
                <w:bCs w:val="false"/>
                <w:color w:val="4A5568"/>
                <w:sz w:val="21"/>
                <w:szCs w:val="21"/>
              </w:rPr>
              <w:t xml:space="preserve">Conversation / production</w:t>
            </w:r>
          </w:p>
        </w:tc>
        <w:tc>
          <w:tcPr>
            <w:tcW w:type="dxa" w:w="546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val="false"/>
                <w:bCs w:val="false"/>
                <w:color w:val="4A5568"/>
                <w:sz w:val="21"/>
                <w:szCs w:val="21"/>
              </w:rPr>
              <w:t xml:space="preserve">The day’s most cognitively expensive session, scheduled when alertness is high. Output forces gap-noticing.</w:t>
            </w:r>
          </w:p>
        </w:tc>
      </w:tr>
      <w:tr>
        <w:tc>
          <w:tcPr>
            <w:tcW w:type="dxa" w:w="140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bCs/>
                <w:color w:val="1A1A2E"/>
                <w:sz w:val="21"/>
                <w:szCs w:val="21"/>
              </w:rPr>
              <w:t xml:space="preserve">Evening (~10 min)</w:t>
            </w:r>
          </w:p>
        </w:tc>
        <w:tc>
          <w:tcPr>
            <w:tcW w:type="dxa" w:w="250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val="false"/>
                <w:bCs w:val="false"/>
                <w:color w:val="4A5568"/>
                <w:sz w:val="21"/>
                <w:szCs w:val="21"/>
              </w:rPr>
              <w:t xml:space="preserve">Listening / Q&amp;A / bridge drills</w:t>
            </w:r>
          </w:p>
        </w:tc>
        <w:tc>
          <w:tcPr>
            <w:tcW w:type="dxa" w:w="546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val="false"/>
                <w:bCs w:val="false"/>
                <w:color w:val="4A5568"/>
                <w:sz w:val="21"/>
                <w:szCs w:val="21"/>
              </w:rPr>
              <w:t xml:space="preserve">Lower-effort consumption before sleep. Sleep consolidates what was learned that day, integrating new items into long-term memory.</w:t>
            </w:r>
          </w:p>
        </w:tc>
      </w:tr>
    </w:tbl>
    <w:p>
      <w:pPr>
        <w:spacing w:after="0" w:before="240"/>
      </w:pPr>
      <w:r>
        <w:t xml:space="preserve"/>
      </w:r>
    </w:p>
    <w:p>
      <w:pPr>
        <w:pStyle w:val="Heading1"/>
        <w:pBdr>
          <w:bottom w:val="single" w:color="2C5F8A" w:sz="4" w:space="6"/>
        </w:pBdr>
        <w:spacing w:after="200" w:before="480"/>
      </w:pPr>
      <w:r>
        <w:rPr>
          <w:rFonts w:ascii="Arial" w:cs="Arial" w:eastAsia="Arial" w:hAnsi="Arial"/>
          <w:b/>
          <w:bCs/>
          <w:color w:val="1A1A2E"/>
          <w:sz w:val="32"/>
          <w:szCs w:val="32"/>
        </w:rPr>
        <w:t xml:space="preserve">5. The Two User Pathways</w:t>
      </w:r>
    </w:p>
    <w:p>
      <w:pPr>
        <w:spacing w:after="120" w:before="80"/>
      </w:pPr>
      <w:r>
        <w:rPr>
          <w:rFonts w:ascii="Arial" w:cs="Arial" w:eastAsia="Arial" w:hAnsi="Arial"/>
          <w:color w:val="4A5568"/>
          <w:sz w:val="22"/>
          <w:szCs w:val="22"/>
        </w:rPr>
        <w:t xml:space="preserve">The most important architectural concept in Habla is that we run two distinct user pathways on top of shared infrastructure. The dashboard, conversation engine, SRS scheduler, and level system are common. The onboarding flow, diagnostic, drill mix, and session emphasis differ by pathway. Pathway is set at signup and can be revisited but is sticky by default.</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DDEAF5" w:sz="1"/>
              <w:left w:val="single" w:color="DDEAF5" w:sz="1"/>
              <w:bottom w:val="single" w:color="DDEAF5" w:sz="1"/>
              <w:right w:val="single" w:color="DDEAF5" w:sz="1"/>
            </w:tcBorders>
            <w:shd w:fill="2C5F8A" w:val="clear"/>
            <w:tcMar>
              <w:top w:type="dxa" w:w="120"/>
              <w:left w:type="dxa" w:w="150"/>
              <w:bottom w:type="dxa" w:w="120"/>
              <w:right w:type="dxa" w:w="150"/>
            </w:tcMar>
          </w:tcPr>
          <w:p>
            <w:r>
              <w:rPr>
                <w:rFonts w:ascii="Arial" w:cs="Arial" w:eastAsia="Arial" w:hAnsi="Arial"/>
                <w:b/>
                <w:bCs/>
                <w:color w:val="FFFFFF"/>
                <w:sz w:val="21"/>
                <w:szCs w:val="21"/>
              </w:rPr>
              <w:t xml:space="preserve">Dimension</w:t>
            </w:r>
          </w:p>
        </w:tc>
        <w:tc>
          <w:tcPr>
            <w:tcW w:type="dxa" w:w="3480"/>
            <w:tcBorders>
              <w:top w:val="single" w:color="DDEAF5" w:sz="1"/>
              <w:left w:val="single" w:color="DDEAF5" w:sz="1"/>
              <w:bottom w:val="single" w:color="DDEAF5" w:sz="1"/>
              <w:right w:val="single" w:color="DDEAF5" w:sz="1"/>
            </w:tcBorders>
            <w:shd w:fill="2C5F8A" w:val="clear"/>
            <w:tcMar>
              <w:top w:type="dxa" w:w="120"/>
              <w:left w:type="dxa" w:w="150"/>
              <w:bottom w:type="dxa" w:w="120"/>
              <w:right w:type="dxa" w:w="150"/>
            </w:tcMar>
          </w:tcPr>
          <w:p>
            <w:r>
              <w:rPr>
                <w:rFonts w:ascii="Arial" w:cs="Arial" w:eastAsia="Arial" w:hAnsi="Arial"/>
                <w:b/>
                <w:bCs/>
                <w:color w:val="FFFFFF"/>
                <w:sz w:val="21"/>
                <w:szCs w:val="21"/>
              </w:rPr>
              <w:t xml:space="preserve">Returner Pathway</w:t>
            </w:r>
          </w:p>
        </w:tc>
        <w:tc>
          <w:tcPr>
            <w:tcW w:type="dxa" w:w="3480"/>
            <w:tcBorders>
              <w:top w:val="single" w:color="DDEAF5" w:sz="1"/>
              <w:left w:val="single" w:color="DDEAF5" w:sz="1"/>
              <w:bottom w:val="single" w:color="DDEAF5" w:sz="1"/>
              <w:right w:val="single" w:color="DDEAF5" w:sz="1"/>
            </w:tcBorders>
            <w:shd w:fill="2D8F8A" w:val="clear"/>
            <w:tcMar>
              <w:top w:type="dxa" w:w="120"/>
              <w:left w:type="dxa" w:w="150"/>
              <w:bottom w:type="dxa" w:w="120"/>
              <w:right w:type="dxa" w:w="150"/>
            </w:tcMar>
          </w:tcPr>
          <w:p>
            <w:r>
              <w:rPr>
                <w:rFonts w:ascii="Arial" w:cs="Arial" w:eastAsia="Arial" w:hAnsi="Arial"/>
                <w:b/>
                <w:bCs/>
                <w:color w:val="FFFFFF"/>
                <w:sz w:val="21"/>
                <w:szCs w:val="21"/>
              </w:rPr>
              <w:t xml:space="preserve">Absorber Pathway</w:t>
            </w:r>
          </w:p>
        </w:tc>
      </w:tr>
      <w:tr>
        <w:tc>
          <w:tcPr>
            <w:tcW w:type="dxa" w:w="240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bCs/>
                <w:color w:val="1A1A2E"/>
                <w:sz w:val="21"/>
                <w:szCs w:val="21"/>
              </w:rPr>
              <w:t xml:space="preserve">Diagnostic</w:t>
            </w:r>
          </w:p>
        </w:tc>
        <w:tc>
          <w:tcPr>
            <w:tcW w:type="dxa" w:w="3480"/>
            <w:tcBorders>
              <w:top w:val="single" w:color="DDEAF5" w:sz="1"/>
              <w:left w:val="single" w:color="DDEAF5" w:sz="1"/>
              <w:bottom w:val="single" w:color="DDEAF5" w:sz="1"/>
              <w:right w:val="single" w:color="DDEAF5" w:sz="1"/>
            </w:tcBorders>
            <w:shd w:fill="E8F0F7" w:val="clear"/>
            <w:tcMar>
              <w:top w:type="dxa" w:w="100"/>
              <w:left w:type="dxa" w:w="150"/>
              <w:bottom w:type="dxa" w:w="100"/>
              <w:right w:type="dxa" w:w="150"/>
            </w:tcMar>
          </w:tcPr>
          <w:p>
            <w:r>
              <w:rPr>
                <w:rFonts w:ascii="Arial" w:cs="Arial" w:eastAsia="Arial" w:hAnsi="Arial"/>
                <w:b w:val="false"/>
                <w:bCs w:val="false"/>
                <w:color w:val="4A5568"/>
                <w:sz w:val="21"/>
                <w:szCs w:val="21"/>
              </w:rPr>
              <w:t xml:space="preserve">Mixed text + voice. Probes peak proficiency through cloze and grammar judgement; brief spoken portion.</w:t>
            </w:r>
          </w:p>
        </w:tc>
        <w:tc>
          <w:tcPr>
            <w:tcW w:type="dxa" w:w="3480"/>
            <w:tcBorders>
              <w:top w:val="single" w:color="DDEAF5" w:sz="1"/>
              <w:left w:val="single" w:color="DDEAF5" w:sz="1"/>
              <w:bottom w:val="single" w:color="DDEAF5" w:sz="1"/>
              <w:right w:val="single" w:color="DDEAF5" w:sz="1"/>
            </w:tcBorders>
            <w:shd w:fill="DEF0EE" w:val="clear"/>
            <w:tcMar>
              <w:top w:type="dxa" w:w="100"/>
              <w:left w:type="dxa" w:w="150"/>
              <w:bottom w:type="dxa" w:w="100"/>
              <w:right w:type="dxa" w:w="150"/>
            </w:tcMar>
          </w:tcPr>
          <w:p>
            <w:r>
              <w:rPr>
                <w:rFonts w:ascii="Arial" w:cs="Arial" w:eastAsia="Arial" w:hAnsi="Arial"/>
                <w:b w:val="false"/>
                <w:bCs w:val="false"/>
                <w:color w:val="4A5568"/>
                <w:sz w:val="21"/>
                <w:szCs w:val="21"/>
              </w:rPr>
              <w:t xml:space="preserve">Audio-only. Listening comprehension first; voice-prompted production with no reading required.</w:t>
            </w:r>
          </w:p>
        </w:tc>
      </w:tr>
      <w:tr>
        <w:tc>
          <w:tcPr>
            <w:tcW w:type="dxa" w:w="240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bCs/>
                <w:color w:val="1A1A2E"/>
                <w:sz w:val="21"/>
                <w:szCs w:val="21"/>
              </w:rPr>
              <w:t xml:space="preserve">Initial level set</w:t>
            </w:r>
          </w:p>
        </w:tc>
        <w:tc>
          <w:tcPr>
            <w:tcW w:type="dxa" w:w="348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val="false"/>
                <w:bCs w:val="false"/>
                <w:color w:val="4A5568"/>
                <w:sz w:val="21"/>
                <w:szCs w:val="21"/>
              </w:rPr>
              <w:t xml:space="preserve">One level below estimated peak. Confidence-building first.</w:t>
            </w:r>
          </w:p>
        </w:tc>
        <w:tc>
          <w:tcPr>
            <w:tcW w:type="dxa" w:w="348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val="false"/>
                <w:bCs w:val="false"/>
                <w:color w:val="4A5568"/>
                <w:sz w:val="21"/>
                <w:szCs w:val="21"/>
              </w:rPr>
              <w:t xml:space="preserve">Productive level (typically lower) for drills; receptive level (higher) for input.</w:t>
            </w:r>
          </w:p>
        </w:tc>
      </w:tr>
      <w:tr>
        <w:tc>
          <w:tcPr>
            <w:tcW w:type="dxa" w:w="240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bCs/>
                <w:color w:val="1A1A2E"/>
                <w:sz w:val="21"/>
                <w:szCs w:val="21"/>
              </w:rPr>
              <w:t xml:space="preserve">First-week emphasis</w:t>
            </w:r>
          </w:p>
        </w:tc>
        <w:tc>
          <w:tcPr>
            <w:tcW w:type="dxa" w:w="3480"/>
            <w:tcBorders>
              <w:top w:val="single" w:color="DDEAF5" w:sz="1"/>
              <w:left w:val="single" w:color="DDEAF5" w:sz="1"/>
              <w:bottom w:val="single" w:color="DDEAF5" w:sz="1"/>
              <w:right w:val="single" w:color="DDEAF5" w:sz="1"/>
            </w:tcBorders>
            <w:shd w:fill="E8F0F7" w:val="clear"/>
            <w:tcMar>
              <w:top w:type="dxa" w:w="100"/>
              <w:left w:type="dxa" w:w="150"/>
              <w:bottom w:type="dxa" w:w="100"/>
              <w:right w:type="dxa" w:w="150"/>
            </w:tcMar>
          </w:tcPr>
          <w:p>
            <w:r>
              <w:rPr>
                <w:rFonts w:ascii="Arial" w:cs="Arial" w:eastAsia="Arial" w:hAnsi="Arial"/>
                <w:b w:val="false"/>
                <w:bCs w:val="false"/>
                <w:color w:val="4A5568"/>
                <w:sz w:val="21"/>
                <w:szCs w:val="21"/>
              </w:rPr>
              <w:t xml:space="preserve">Vocabulary reactivation via the savings paradigm. Cloze drills with old words. Quick conversation wins.</w:t>
            </w:r>
          </w:p>
        </w:tc>
        <w:tc>
          <w:tcPr>
            <w:tcW w:type="dxa" w:w="3480"/>
            <w:tcBorders>
              <w:top w:val="single" w:color="DDEAF5" w:sz="1"/>
              <w:left w:val="single" w:color="DDEAF5" w:sz="1"/>
              <w:bottom w:val="single" w:color="DDEAF5" w:sz="1"/>
              <w:right w:val="single" w:color="DDEAF5" w:sz="1"/>
            </w:tcBorders>
            <w:shd w:fill="DEF0EE" w:val="clear"/>
            <w:tcMar>
              <w:top w:type="dxa" w:w="100"/>
              <w:left w:type="dxa" w:w="150"/>
              <w:bottom w:type="dxa" w:w="100"/>
              <w:right w:type="dxa" w:w="150"/>
            </w:tcMar>
          </w:tcPr>
          <w:p>
            <w:r>
              <w:rPr>
                <w:rFonts w:ascii="Arial" w:cs="Arial" w:eastAsia="Arial" w:hAnsi="Arial"/>
                <w:b w:val="false"/>
                <w:bCs w:val="false"/>
                <w:color w:val="4A5568"/>
                <w:sz w:val="21"/>
                <w:szCs w:val="21"/>
              </w:rPr>
              <w:t xml:space="preserve">Bridge drills converting passive→active. Pattern naming. Audio-first cloze. Frequent low-stakes speaking.</w:t>
            </w:r>
          </w:p>
        </w:tc>
      </w:tr>
      <w:tr>
        <w:tc>
          <w:tcPr>
            <w:tcW w:type="dxa" w:w="240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bCs/>
                <w:color w:val="1A1A2E"/>
                <w:sz w:val="21"/>
                <w:szCs w:val="21"/>
              </w:rPr>
              <w:t xml:space="preserve">Drill mix</w:t>
            </w:r>
          </w:p>
        </w:tc>
        <w:tc>
          <w:tcPr>
            <w:tcW w:type="dxa" w:w="348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val="false"/>
                <w:bCs w:val="false"/>
                <w:color w:val="4A5568"/>
                <w:sz w:val="21"/>
                <w:szCs w:val="21"/>
              </w:rPr>
              <w:t xml:space="preserve">Heavy on text-based cloze, conjugation, translation. Grammar terminology used freely.</w:t>
            </w:r>
          </w:p>
        </w:tc>
        <w:tc>
          <w:tcPr>
            <w:tcW w:type="dxa" w:w="348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val="false"/>
                <w:bCs w:val="false"/>
                <w:color w:val="4A5568"/>
                <w:sz w:val="21"/>
                <w:szCs w:val="21"/>
              </w:rPr>
              <w:t xml:space="preserve">Heavy on audio-input drills, repeat-after-me, pattern recognition. Grammar terminology avoided.</w:t>
            </w:r>
          </w:p>
        </w:tc>
      </w:tr>
      <w:tr>
        <w:tc>
          <w:tcPr>
            <w:tcW w:type="dxa" w:w="240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bCs/>
                <w:color w:val="1A1A2E"/>
                <w:sz w:val="21"/>
                <w:szCs w:val="21"/>
              </w:rPr>
              <w:t xml:space="preserve">Q&amp;A style</w:t>
            </w:r>
          </w:p>
        </w:tc>
        <w:tc>
          <w:tcPr>
            <w:tcW w:type="dxa" w:w="3480"/>
            <w:tcBorders>
              <w:top w:val="single" w:color="DDEAF5" w:sz="1"/>
              <w:left w:val="single" w:color="DDEAF5" w:sz="1"/>
              <w:bottom w:val="single" w:color="DDEAF5" w:sz="1"/>
              <w:right w:val="single" w:color="DDEAF5" w:sz="1"/>
            </w:tcBorders>
            <w:shd w:fill="E8F0F7" w:val="clear"/>
            <w:tcMar>
              <w:top w:type="dxa" w:w="100"/>
              <w:left w:type="dxa" w:w="150"/>
              <w:bottom w:type="dxa" w:w="100"/>
              <w:right w:type="dxa" w:w="150"/>
            </w:tcMar>
          </w:tcPr>
          <w:p>
            <w:r>
              <w:rPr>
                <w:rFonts w:ascii="Arial" w:cs="Arial" w:eastAsia="Arial" w:hAnsi="Arial"/>
                <w:b w:val="false"/>
                <w:bCs w:val="false"/>
                <w:color w:val="4A5568"/>
                <w:sz w:val="21"/>
                <w:szCs w:val="21"/>
              </w:rPr>
              <w:t xml:space="preserve">Detailed grammar explanations welcomed. Tense names, subjunctive rules, etc.</w:t>
            </w:r>
          </w:p>
        </w:tc>
        <w:tc>
          <w:tcPr>
            <w:tcW w:type="dxa" w:w="3480"/>
            <w:tcBorders>
              <w:top w:val="single" w:color="DDEAF5" w:sz="1"/>
              <w:left w:val="single" w:color="DDEAF5" w:sz="1"/>
              <w:bottom w:val="single" w:color="DDEAF5" w:sz="1"/>
              <w:right w:val="single" w:color="DDEAF5" w:sz="1"/>
            </w:tcBorders>
            <w:shd w:fill="DEF0EE" w:val="clear"/>
            <w:tcMar>
              <w:top w:type="dxa" w:w="100"/>
              <w:left w:type="dxa" w:w="150"/>
              <w:bottom w:type="dxa" w:w="100"/>
              <w:right w:type="dxa" w:w="150"/>
            </w:tcMar>
          </w:tcPr>
          <w:p>
            <w:r>
              <w:rPr>
                <w:rFonts w:ascii="Arial" w:cs="Arial" w:eastAsia="Arial" w:hAnsi="Arial"/>
                <w:b w:val="false"/>
                <w:bCs w:val="false"/>
                <w:color w:val="4A5568"/>
                <w:sz w:val="21"/>
                <w:szCs w:val="21"/>
              </w:rPr>
              <w:t xml:space="preserve">Pattern-based, example-led answers. "This is what people say when..." instead of "this tense is used when..."</w:t>
            </w:r>
          </w:p>
        </w:tc>
      </w:tr>
      <w:tr>
        <w:tc>
          <w:tcPr>
            <w:tcW w:type="dxa" w:w="240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bCs/>
                <w:color w:val="1A1A2E"/>
                <w:sz w:val="21"/>
                <w:szCs w:val="21"/>
              </w:rPr>
              <w:t xml:space="preserve">Conversation correction style</w:t>
            </w:r>
          </w:p>
        </w:tc>
        <w:tc>
          <w:tcPr>
            <w:tcW w:type="dxa" w:w="348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val="false"/>
                <w:bCs w:val="false"/>
                <w:color w:val="4A5568"/>
                <w:sz w:val="21"/>
                <w:szCs w:val="21"/>
              </w:rPr>
              <w:t xml:space="preserve">Form-focused. Names the grammatical error and gives the rule.</w:t>
            </w:r>
          </w:p>
        </w:tc>
        <w:tc>
          <w:tcPr>
            <w:tcW w:type="dxa" w:w="348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val="false"/>
                <w:bCs w:val="false"/>
                <w:color w:val="4A5568"/>
                <w:sz w:val="21"/>
                <w:szCs w:val="21"/>
              </w:rPr>
              <w:t xml:space="preserve">Meaning-focused. Recasts what they said correctly and moves on.</w:t>
            </w:r>
          </w:p>
        </w:tc>
      </w:tr>
      <w:tr>
        <w:tc>
          <w:tcPr>
            <w:tcW w:type="dxa" w:w="240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bCs/>
                <w:color w:val="1A1A2E"/>
                <w:sz w:val="21"/>
                <w:szCs w:val="21"/>
              </w:rPr>
              <w:t xml:space="preserve">Curriculum view</w:t>
            </w:r>
          </w:p>
        </w:tc>
        <w:tc>
          <w:tcPr>
            <w:tcW w:type="dxa" w:w="3480"/>
            <w:tcBorders>
              <w:top w:val="single" w:color="DDEAF5" w:sz="1"/>
              <w:left w:val="single" w:color="DDEAF5" w:sz="1"/>
              <w:bottom w:val="single" w:color="DDEAF5" w:sz="1"/>
              <w:right w:val="single" w:color="DDEAF5" w:sz="1"/>
            </w:tcBorders>
            <w:shd w:fill="E8F0F7" w:val="clear"/>
            <w:tcMar>
              <w:top w:type="dxa" w:w="100"/>
              <w:left w:type="dxa" w:w="150"/>
              <w:bottom w:type="dxa" w:w="100"/>
              <w:right w:type="dxa" w:w="150"/>
            </w:tcMar>
          </w:tcPr>
          <w:p>
            <w:r>
              <w:rPr>
                <w:rFonts w:ascii="Arial" w:cs="Arial" w:eastAsia="Arial" w:hAnsi="Arial"/>
                <w:b w:val="false"/>
                <w:bCs w:val="false"/>
                <w:color w:val="4A5568"/>
                <w:sz w:val="21"/>
                <w:szCs w:val="21"/>
              </w:rPr>
              <w:t xml:space="preserve">Traditional CEFR grammar topic map. Tick off what you remember.</w:t>
            </w:r>
          </w:p>
        </w:tc>
        <w:tc>
          <w:tcPr>
            <w:tcW w:type="dxa" w:w="3480"/>
            <w:tcBorders>
              <w:top w:val="single" w:color="DDEAF5" w:sz="1"/>
              <w:left w:val="single" w:color="DDEAF5" w:sz="1"/>
              <w:bottom w:val="single" w:color="DDEAF5" w:sz="1"/>
              <w:right w:val="single" w:color="DDEAF5" w:sz="1"/>
            </w:tcBorders>
            <w:shd w:fill="DEF0EE" w:val="clear"/>
            <w:tcMar>
              <w:top w:type="dxa" w:w="100"/>
              <w:left w:type="dxa" w:w="150"/>
              <w:bottom w:type="dxa" w:w="100"/>
              <w:right w:type="dxa" w:w="150"/>
            </w:tcMar>
          </w:tcPr>
          <w:p>
            <w:r>
              <w:rPr>
                <w:rFonts w:ascii="Arial" w:cs="Arial" w:eastAsia="Arial" w:hAnsi="Arial"/>
                <w:b w:val="false"/>
                <w:bCs w:val="false"/>
                <w:color w:val="4A5568"/>
                <w:sz w:val="21"/>
                <w:szCs w:val="21"/>
              </w:rPr>
              <w:t xml:space="preserve">"What you already know" map. Patterns to systematise rather than topics to learn.</w:t>
            </w:r>
          </w:p>
        </w:tc>
      </w:tr>
      <w:tr>
        <w:tc>
          <w:tcPr>
            <w:tcW w:type="dxa" w:w="240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bCs/>
                <w:color w:val="1A1A2E"/>
                <w:sz w:val="21"/>
                <w:szCs w:val="21"/>
              </w:rPr>
              <w:t xml:space="preserve">Headline metric</w:t>
            </w:r>
          </w:p>
        </w:tc>
        <w:tc>
          <w:tcPr>
            <w:tcW w:type="dxa" w:w="348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val="false"/>
                <w:bCs w:val="false"/>
                <w:color w:val="4A5568"/>
                <w:sz w:val="21"/>
                <w:szCs w:val="21"/>
              </w:rPr>
              <w:t xml:space="preserve">Conversation fluency recovery (rate of speech, hesitations).</w:t>
            </w:r>
          </w:p>
        </w:tc>
        <w:tc>
          <w:tcPr>
            <w:tcW w:type="dxa" w:w="348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val="false"/>
                <w:bCs w:val="false"/>
                <w:color w:val="4A5568"/>
                <w:sz w:val="21"/>
                <w:szCs w:val="21"/>
              </w:rPr>
              <w:t xml:space="preserve">Receptive-expressive gap closure (delta between comprehension and production levels).</w:t>
            </w:r>
          </w:p>
        </w:tc>
      </w:tr>
    </w:tbl>
    <w:p>
      <w:pPr>
        <w:spacing w:after="0" w:before="240"/>
      </w:pPr>
      <w:r>
        <w:t xml:space="preserve"/>
      </w:r>
    </w:p>
    <w:p>
      <w:pPr>
        <w:pStyle w:val="Heading1"/>
        <w:pBdr>
          <w:bottom w:val="single" w:color="2C5F8A" w:sz="4" w:space="6"/>
        </w:pBdr>
        <w:spacing w:after="200" w:before="480"/>
      </w:pPr>
      <w:r>
        <w:rPr>
          <w:rFonts w:ascii="Arial" w:cs="Arial" w:eastAsia="Arial" w:hAnsi="Arial"/>
          <w:b/>
          <w:bCs/>
          <w:color w:val="1A1A2E"/>
          <w:sz w:val="32"/>
          <w:szCs w:val="32"/>
        </w:rPr>
        <w:t xml:space="preserve">6. Onboarding &amp; Pathway Assignment</w:t>
      </w:r>
    </w:p>
    <w:p>
      <w:pPr>
        <w:spacing w:after="120" w:before="80"/>
      </w:pPr>
      <w:r>
        <w:rPr>
          <w:rFonts w:ascii="Arial" w:cs="Arial" w:eastAsia="Arial" w:hAnsi="Arial"/>
          <w:color w:val="4A5568"/>
          <w:sz w:val="22"/>
          <w:szCs w:val="22"/>
        </w:rPr>
        <w:t xml:space="preserve">Onboarding is the most important UX in the app. It must do five things: confirm the user is in our niche, route them to the correct pathway, set their level, configure their daily plan, and produce a moment where they go “oh, this app gets me.” That last point is what drives retention from day one.</w:t>
      </w:r>
    </w:p>
    <w:p>
      <w:pPr>
        <w:pStyle w:val="Heading2"/>
        <w:spacing w:after="160" w:before="360"/>
      </w:pPr>
      <w:r>
        <w:rPr>
          <w:rFonts w:ascii="Arial" w:cs="Arial" w:eastAsia="Arial" w:hAnsi="Arial"/>
          <w:b/>
          <w:bCs/>
          <w:color w:val="2C5F8A"/>
          <w:sz w:val="26"/>
          <w:szCs w:val="26"/>
        </w:rPr>
        <w:t xml:space="preserve">6.1 Step 1 — Niche Qualification</w:t>
      </w:r>
    </w:p>
    <w:p>
      <w:pPr>
        <w:spacing w:after="120" w:before="80"/>
      </w:pPr>
      <w:r>
        <w:rPr>
          <w:rFonts w:ascii="Arial" w:cs="Arial" w:eastAsia="Arial" w:hAnsi="Arial"/>
          <w:color w:val="4A5568"/>
          <w:sz w:val="22"/>
          <w:szCs w:val="22"/>
        </w:rPr>
        <w:t xml:space="preserve">First screen, single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AF5" w:sz="1"/>
              <w:left w:val="single" w:color="DDEAF5" w:sz="1"/>
              <w:bottom w:val="single" w:color="DDEAF5" w:sz="1"/>
              <w:right w:val="single" w:color="DDEAF5" w:sz="1"/>
            </w:tcBorders>
            <w:shd w:fill="F4F8FB" w:val="clear"/>
            <w:tcMar>
              <w:top w:type="dxa" w:w="140"/>
              <w:left w:type="dxa" w:w="220"/>
              <w:bottom w:type="dxa" w:w="140"/>
              <w:right w:type="dxa" w:w="220"/>
            </w:tcMar>
          </w:tcPr>
          <w:p>
            <w:pPr>
              <w:spacing w:after="60" w:before="0"/>
            </w:pPr>
            <w:r>
              <w:rPr>
                <w:rFonts w:ascii="Arial" w:cs="Arial" w:eastAsia="Arial" w:hAnsi="Arial"/>
                <w:b/>
                <w:bCs/>
                <w:color w:val="2C5F8A"/>
                <w:sz w:val="22"/>
                <w:szCs w:val="22"/>
              </w:rPr>
              <w:t xml:space="preserve">"How would you describe your relationship with Spanish?"</w:t>
            </w:r>
          </w:p>
          <w:p>
            <w:pPr>
              <w:spacing w:after="0" w:before="0"/>
            </w:pPr>
            <w:r>
              <w:rPr>
                <w:rFonts w:ascii="Arial" w:cs="Arial" w:eastAsia="Arial" w:hAnsi="Arial"/>
                <w:color w:val="4A5568"/>
                <w:sz w:val="21"/>
                <w:szCs w:val="21"/>
              </w:rPr>
              <w:t xml:space="preserve">Three large tappable cards: (a) I formally studied Spanish before but haven’t kept it up. (b) I’ve been around Spanish a lot but never formally studied it. (c) I’ve never really had any Spanish exposure.</w:t>
            </w:r>
          </w:p>
        </w:tc>
      </w:tr>
    </w:tbl>
    <w:p>
      <w:pPr>
        <w:spacing w:after="120" w:before="80"/>
      </w:pPr>
      <w:r>
        <w:rPr>
          <w:rFonts w:ascii="Arial" w:cs="Arial" w:eastAsia="Arial" w:hAnsi="Arial"/>
          <w:color w:val="4A5568"/>
          <w:sz w:val="22"/>
          <w:szCs w:val="22"/>
        </w:rPr>
        <w:t xml:space="preserve">Option (c) triggers a polite redirect screen: “Habla is built for people who already have some Spanish in their background. For complete beginners, we recommend starting with [Duolingo / SpanishDict basics / etc.] for a few months before coming back to us.” This is unusual UX but it is the entire strategic positioning. Saying no to the wrong users is how we serve the right ones.</w:t>
      </w:r>
    </w:p>
    <w:p>
      <w:pPr>
        <w:pStyle w:val="Heading2"/>
        <w:spacing w:after="160" w:before="360"/>
      </w:pPr>
      <w:r>
        <w:rPr>
          <w:rFonts w:ascii="Arial" w:cs="Arial" w:eastAsia="Arial" w:hAnsi="Arial"/>
          <w:b/>
          <w:bCs/>
          <w:color w:val="2C5F8A"/>
          <w:sz w:val="26"/>
          <w:szCs w:val="26"/>
        </w:rPr>
        <w:t xml:space="preserve">6.2 Step 2 — Pathway-Specific Background</w:t>
      </w:r>
    </w:p>
    <w:p>
      <w:pPr>
        <w:spacing w:after="120" w:before="80"/>
      </w:pPr>
      <w:r>
        <w:rPr>
          <w:rFonts w:ascii="Arial" w:cs="Arial" w:eastAsia="Arial" w:hAnsi="Arial"/>
          <w:color w:val="4A5568"/>
          <w:sz w:val="22"/>
          <w:szCs w:val="22"/>
        </w:rPr>
        <w:t xml:space="preserve">Returners get questions about: peak level reached, time since active use, original learning context (university / school / immersion / app-based), reading habits in Spanish since.</w:t>
      </w:r>
    </w:p>
    <w:p>
      <w:pPr>
        <w:spacing w:after="120" w:before="80"/>
      </w:pPr>
      <w:r>
        <w:rPr>
          <w:rFonts w:ascii="Arial" w:cs="Arial" w:eastAsia="Arial" w:hAnsi="Arial"/>
          <w:color w:val="4A5568"/>
          <w:sz w:val="22"/>
          <w:szCs w:val="22"/>
        </w:rPr>
        <w:t xml:space="preserve">Absorbers get questions about: how they were exposed (partner / family / location / community), years of exposure, who they regularly hear speaking Spanish, whether they can read Spanish at all.</w:t>
      </w:r>
    </w:p>
    <w:p>
      <w:pPr>
        <w:pStyle w:val="Heading2"/>
        <w:spacing w:after="160" w:before="360"/>
      </w:pPr>
      <w:r>
        <w:rPr>
          <w:rFonts w:ascii="Arial" w:cs="Arial" w:eastAsia="Arial" w:hAnsi="Arial"/>
          <w:b/>
          <w:bCs/>
          <w:color w:val="2C5F8A"/>
          <w:sz w:val="26"/>
          <w:szCs w:val="26"/>
        </w:rPr>
        <w:t xml:space="preserve">6.3 Step 3 — Diagnostic</w:t>
      </w:r>
    </w:p>
    <w:p>
      <w:pPr>
        <w:spacing w:after="120" w:before="80"/>
      </w:pPr>
      <w:r>
        <w:rPr>
          <w:rFonts w:ascii="Arial" w:cs="Arial" w:eastAsia="Arial" w:hAnsi="Arial"/>
          <w:color w:val="4A5568"/>
          <w:sz w:val="22"/>
          <w:szCs w:val="22"/>
        </w:rPr>
        <w:t xml:space="preserve">The diagnostic is the moment where the app proves it understands the user. It is differentiated by pathway and uses Claude as the assessor.</w:t>
      </w:r>
    </w:p>
    <w:p>
      <w:pPr>
        <w:pStyle w:val="Heading3"/>
        <w:spacing w:after="120" w:before="240"/>
      </w:pPr>
      <w:r>
        <w:rPr>
          <w:rFonts w:ascii="Arial" w:cs="Arial" w:eastAsia="Arial" w:hAnsi="Arial"/>
          <w:b/>
          <w:bCs/>
          <w:color w:val="1A1A2E"/>
          <w:sz w:val="22"/>
          <w:szCs w:val="22"/>
        </w:rPr>
        <w:t xml:space="preserve">Returner Diagnostic</w:t>
      </w:r>
    </w:p>
    <w:p>
      <w:pPr>
        <w:pStyle w:val="ListParagraph"/>
        <w:numPr>
          <w:ilvl w:val="0"/>
          <w:numId w:val="2"/>
        </w:numPr>
        <w:spacing w:after="60" w:before="60"/>
      </w:pPr>
      <w:r>
        <w:rPr>
          <w:rFonts w:ascii="Arial" w:cs="Arial" w:eastAsia="Arial" w:hAnsi="Arial"/>
          <w:color w:val="4A5568"/>
          <w:sz w:val="22"/>
          <w:szCs w:val="22"/>
        </w:rPr>
        <w:t xml:space="preserve">8–1210 cloze sentences spanning A2–C1 difficulty (text-based).</w:t>
      </w:r>
    </w:p>
    <w:p>
      <w:pPr>
        <w:pStyle w:val="ListParagraph"/>
        <w:numPr>
          <w:ilvl w:val="0"/>
          <w:numId w:val="2"/>
        </w:numPr>
        <w:spacing w:after="60" w:before="60"/>
      </w:pPr>
      <w:r>
        <w:rPr>
          <w:rFonts w:ascii="Arial" w:cs="Arial" w:eastAsia="Arial" w:hAnsi="Arial"/>
          <w:color w:val="4A5568"/>
          <w:sz w:val="22"/>
          <w:szCs w:val="22"/>
        </w:rPr>
        <w:t xml:space="preserve">4–6 grammar judgement items (“does this sound right?”).</w:t>
      </w:r>
    </w:p>
    <w:p>
      <w:pPr>
        <w:pStyle w:val="ListParagraph"/>
        <w:numPr>
          <w:ilvl w:val="0"/>
          <w:numId w:val="2"/>
        </w:numPr>
        <w:spacing w:after="60" w:before="60"/>
      </w:pPr>
      <w:r>
        <w:rPr>
          <w:rFonts w:ascii="Arial" w:cs="Arial" w:eastAsia="Arial" w:hAnsi="Arial"/>
          <w:color w:val="4A5568"/>
          <w:sz w:val="22"/>
          <w:szCs w:val="22"/>
        </w:rPr>
        <w:t xml:space="preserve">A short 5-turn voice conversation in Spanish on a familiar topic.</w:t>
      </w:r>
    </w:p>
    <w:p>
      <w:pPr>
        <w:pStyle w:val="ListParagraph"/>
        <w:numPr>
          <w:ilvl w:val="0"/>
          <w:numId w:val="2"/>
        </w:numPr>
        <w:spacing w:after="60" w:before="60"/>
      </w:pPr>
      <w:r>
        <w:rPr>
          <w:rFonts w:ascii="Arial" w:cs="Arial" w:eastAsia="Arial" w:hAnsi="Arial"/>
          <w:color w:val="4A5568"/>
          <w:sz w:val="22"/>
          <w:szCs w:val="22"/>
        </w:rPr>
        <w:t xml:space="preserve">Claude returns a structured assessment: receptive level estimate, productive level estimate, confidence rating, specific gaps observed.</w:t>
      </w:r>
    </w:p>
    <w:p>
      <w:pPr>
        <w:pStyle w:val="Heading3"/>
        <w:spacing w:after="120" w:before="240"/>
      </w:pPr>
      <w:r>
        <w:rPr>
          <w:rFonts w:ascii="Arial" w:cs="Arial" w:eastAsia="Arial" w:hAnsi="Arial"/>
          <w:b/>
          <w:bCs/>
          <w:color w:val="1A1A2E"/>
          <w:sz w:val="22"/>
          <w:szCs w:val="22"/>
        </w:rPr>
        <w:t xml:space="preserve">Absorber Diagnostic</w:t>
      </w:r>
    </w:p>
    <w:p>
      <w:pPr>
        <w:pStyle w:val="ListParagraph"/>
        <w:numPr>
          <w:ilvl w:val="0"/>
          <w:numId w:val="2"/>
        </w:numPr>
        <w:spacing w:after="60" w:before="60"/>
      </w:pPr>
      <w:r>
        <w:rPr>
          <w:rFonts w:ascii="Arial" w:cs="Arial" w:eastAsia="Arial" w:hAnsi="Arial"/>
          <w:color w:val="4A5568"/>
          <w:sz w:val="22"/>
          <w:szCs w:val="22"/>
        </w:rPr>
        <w:t xml:space="preserve">100% audio-based. The user is told this and given headphone advice.</w:t>
      </w:r>
    </w:p>
    <w:p>
      <w:pPr>
        <w:pStyle w:val="ListParagraph"/>
        <w:numPr>
          <w:ilvl w:val="0"/>
          <w:numId w:val="2"/>
        </w:numPr>
        <w:spacing w:after="60" w:before="60"/>
      </w:pPr>
      <w:r>
        <w:rPr>
          <w:rFonts w:ascii="Arial" w:cs="Arial" w:eastAsia="Arial" w:hAnsi="Arial"/>
          <w:color w:val="4A5568"/>
          <w:sz w:val="22"/>
          <w:szCs w:val="22"/>
        </w:rPr>
        <w:t xml:space="preserve">Listening comprehension: 6–8 short audio clips at increasing levels with comprehension questions (audio answers, not text).</w:t>
      </w:r>
    </w:p>
    <w:p>
      <w:pPr>
        <w:pStyle w:val="ListParagraph"/>
        <w:numPr>
          <w:ilvl w:val="0"/>
          <w:numId w:val="2"/>
        </w:numPr>
        <w:spacing w:after="60" w:before="60"/>
      </w:pPr>
      <w:r>
        <w:rPr>
          <w:rFonts w:ascii="Arial" w:cs="Arial" w:eastAsia="Arial" w:hAnsi="Arial"/>
          <w:color w:val="4A5568"/>
          <w:sz w:val="22"/>
          <w:szCs w:val="22"/>
        </w:rPr>
        <w:t xml:space="preserve">Pattern recognition: “Which one sounds right to you?” audio pairs.</w:t>
      </w:r>
    </w:p>
    <w:p>
      <w:pPr>
        <w:pStyle w:val="ListParagraph"/>
        <w:numPr>
          <w:ilvl w:val="0"/>
          <w:numId w:val="2"/>
        </w:numPr>
        <w:spacing w:after="60" w:before="60"/>
      </w:pPr>
      <w:r>
        <w:rPr>
          <w:rFonts w:ascii="Arial" w:cs="Arial" w:eastAsia="Arial" w:hAnsi="Arial"/>
          <w:color w:val="4A5568"/>
          <w:sz w:val="22"/>
          <w:szCs w:val="22"/>
        </w:rPr>
        <w:t xml:space="preserve">Voice production: prompted simple responses to common situations.</w:t>
      </w:r>
    </w:p>
    <w:p>
      <w:pPr>
        <w:pStyle w:val="ListParagraph"/>
        <w:numPr>
          <w:ilvl w:val="0"/>
          <w:numId w:val="2"/>
        </w:numPr>
        <w:spacing w:after="60" w:before="60"/>
      </w:pPr>
      <w:r>
        <w:rPr>
          <w:rFonts w:ascii="Arial" w:cs="Arial" w:eastAsia="Arial" w:hAnsi="Arial"/>
          <w:color w:val="4A5568"/>
          <w:sz w:val="22"/>
          <w:szCs w:val="22"/>
        </w:rPr>
        <w:t xml:space="preserve">Claude returns the same structured assessment but typically with a larger receptive-expressive gap.</w:t>
      </w:r>
    </w:p>
    <w:p>
      <w:pPr>
        <w:pStyle w:val="Heading2"/>
        <w:spacing w:after="160" w:before="360"/>
      </w:pPr>
      <w:r>
        <w:rPr>
          <w:rFonts w:ascii="Arial" w:cs="Arial" w:eastAsia="Arial" w:hAnsi="Arial"/>
          <w:b/>
          <w:bCs/>
          <w:color w:val="2C5F8A"/>
          <w:sz w:val="26"/>
          <w:szCs w:val="26"/>
        </w:rPr>
        <w:t xml:space="preserve">6.4 Step 4 — Goals &amp; Topics</w:t>
      </w:r>
    </w:p>
    <w:p>
      <w:pPr>
        <w:spacing w:after="120" w:before="80"/>
      </w:pPr>
      <w:r>
        <w:rPr>
          <w:rFonts w:ascii="Arial" w:cs="Arial" w:eastAsia="Arial" w:hAnsi="Arial"/>
          <w:color w:val="4A5568"/>
          <w:sz w:val="22"/>
          <w:szCs w:val="22"/>
        </w:rPr>
        <w:t xml:space="preserve">Both pathways converge here. Users select their primary goals (travel, work, family, cultural interest, living somewhere) and primary topics of interest. This drives content weighting in conversation, Q&amp;A, and SRS seeding.</w:t>
      </w:r>
    </w:p>
    <w:p>
      <w:pPr>
        <w:pStyle w:val="Heading2"/>
        <w:spacing w:after="160" w:before="360"/>
      </w:pPr>
      <w:r>
        <w:rPr>
          <w:rFonts w:ascii="Arial" w:cs="Arial" w:eastAsia="Arial" w:hAnsi="Arial"/>
          <w:b/>
          <w:bCs/>
          <w:color w:val="2C5F8A"/>
          <w:sz w:val="26"/>
          <w:szCs w:val="26"/>
        </w:rPr>
        <w:t xml:space="preserve">6.5 Step 5 — Session Plan</w:t>
      </w:r>
    </w:p>
    <w:p>
      <w:pPr>
        <w:spacing w:after="120" w:before="80"/>
      </w:pPr>
      <w:r>
        <w:rPr>
          <w:rFonts w:ascii="Arial" w:cs="Arial" w:eastAsia="Arial" w:hAnsi="Arial"/>
          <w:color w:val="4A5568"/>
          <w:sz w:val="22"/>
          <w:szCs w:val="22"/>
        </w:rPr>
        <w:t xml:space="preserve">Users pick how many daily sessions they want (1–3) and at what times. The system creates the daily plan but emphasises that one short session per day is more valuable than three sessions twice a week. Activation threshold over volume.</w:t>
      </w:r>
    </w:p>
    <w:p>
      <w:pPr>
        <w:pStyle w:val="Heading2"/>
        <w:spacing w:after="160" w:before="360"/>
      </w:pPr>
      <w:r>
        <w:rPr>
          <w:rFonts w:ascii="Arial" w:cs="Arial" w:eastAsia="Arial" w:hAnsi="Arial"/>
          <w:b/>
          <w:bCs/>
          <w:color w:val="2C5F8A"/>
          <w:sz w:val="26"/>
          <w:szCs w:val="26"/>
        </w:rPr>
        <w:t xml:space="preserve">6.6 Step 6 — First Win</w:t>
      </w:r>
    </w:p>
    <w:p>
      <w:pPr>
        <w:spacing w:after="120" w:before="80"/>
      </w:pPr>
      <w:r>
        <w:rPr>
          <w:rFonts w:ascii="Arial" w:cs="Arial" w:eastAsia="Arial" w:hAnsi="Arial"/>
          <w:color w:val="4A5568"/>
          <w:sz w:val="22"/>
          <w:szCs w:val="22"/>
        </w:rPr>
        <w:t xml:space="preserve">Critical onboarding moment. Within 90 seconds of finishing the questionnaire, the user must have completed something that makes them feel Spanish coming back. Not a tutorial. Not a dashboard tour. A 60-second guided micro-conversation tailored to their pathway.</w:t>
      </w:r>
    </w:p>
    <w:p>
      <w:pPr>
        <w:pStyle w:val="ListParagraph"/>
        <w:numPr>
          <w:ilvl w:val="0"/>
          <w:numId w:val="2"/>
        </w:numPr>
        <w:spacing w:after="60" w:before="60"/>
      </w:pPr>
      <w:r>
        <w:rPr>
          <w:rFonts w:ascii="Arial" w:cs="Arial" w:eastAsia="Arial" w:hAnsi="Arial"/>
          <w:color w:val="4A5568"/>
          <w:sz w:val="22"/>
          <w:szCs w:val="22"/>
        </w:rPr>
        <w:t xml:space="preserve">Returner first win: a 6-turn conversation about their original learning context. Claude asks why they originally learned Spanish, where they studied, whether they remember any favourite words. They answer in any mix of Spanish and English. Claude responds warmly in Spanish.</w:t>
      </w:r>
    </w:p>
    <w:p>
      <w:pPr>
        <w:pStyle w:val="ListParagraph"/>
        <w:numPr>
          <w:ilvl w:val="0"/>
          <w:numId w:val="2"/>
        </w:numPr>
        <w:spacing w:after="60" w:before="60"/>
      </w:pPr>
      <w:r>
        <w:rPr>
          <w:rFonts w:ascii="Arial" w:cs="Arial" w:eastAsia="Arial" w:hAnsi="Arial"/>
          <w:color w:val="4A5568"/>
          <w:sz w:val="22"/>
          <w:szCs w:val="22"/>
        </w:rPr>
        <w:t xml:space="preserve">Absorber first win: a 6-turn audio conversation about whoever they hear speaking Spanish in their life. Tell me about your suegra. What does she usually talk about with you? Claude pitches it at their listening level and gives gentle production prompts.</w:t>
      </w:r>
    </w:p>
    <w:p>
      <w:pPr>
        <w:spacing w:after="0" w:before="240"/>
      </w:pPr>
      <w:r>
        <w:t xml:space="preserve"/>
      </w:r>
    </w:p>
    <w:p>
      <w:pPr>
        <w:pStyle w:val="Heading1"/>
        <w:pBdr>
          <w:bottom w:val="single" w:color="2C5F8A" w:sz="4" w:space="6"/>
        </w:pBdr>
        <w:spacing w:after="200" w:before="480"/>
      </w:pPr>
      <w:r>
        <w:rPr>
          <w:rFonts w:ascii="Arial" w:cs="Arial" w:eastAsia="Arial" w:hAnsi="Arial"/>
          <w:b/>
          <w:bCs/>
          <w:color w:val="1A1A2E"/>
          <w:sz w:val="32"/>
          <w:szCs w:val="32"/>
        </w:rPr>
        <w:t xml:space="preserve">7. Feature Specifications</w:t>
      </w:r>
    </w:p>
    <w:p>
      <w:pPr>
        <w:pStyle w:val="Heading2"/>
        <w:spacing w:after="160" w:before="360"/>
      </w:pPr>
      <w:r>
        <w:rPr>
          <w:rFonts w:ascii="Arial" w:cs="Arial" w:eastAsia="Arial" w:hAnsi="Arial"/>
          <w:b/>
          <w:bCs/>
          <w:color w:val="2C5F8A"/>
          <w:sz w:val="26"/>
          <w:szCs w:val="26"/>
        </w:rPr>
        <w:t xml:space="preserve">7.1 Dashboard</w:t>
      </w:r>
    </w:p>
    <w:p>
      <w:pPr>
        <w:spacing w:after="120" w:before="80"/>
      </w:pPr>
      <w:r>
        <w:rPr>
          <w:rFonts w:ascii="Arial" w:cs="Arial" w:eastAsia="Arial" w:hAnsi="Arial"/>
          <w:color w:val="4A5568"/>
          <w:sz w:val="22"/>
          <w:szCs w:val="22"/>
        </w:rPr>
        <w:t xml:space="preserve">The daily home screen. It shows what to do today and makes starting a session frictionless. The dashboard surface is identical across pathways but content is pathway-aware.</w:t>
      </w:r>
    </w:p>
    <w:p>
      <w:pPr>
        <w:pStyle w:val="ListParagraph"/>
        <w:numPr>
          <w:ilvl w:val="0"/>
          <w:numId w:val="2"/>
        </w:numPr>
        <w:spacing w:after="60" w:before="60"/>
      </w:pPr>
      <w:r>
        <w:rPr>
          <w:rFonts w:ascii="Arial" w:cs="Arial" w:eastAsia="Arial" w:hAnsi="Arial"/>
          <w:color w:val="4A5568"/>
          <w:sz w:val="22"/>
          <w:szCs w:val="22"/>
        </w:rPr>
        <w:t xml:space="preserve">Today’s session plan: three session cards (Morning / Midday / Evening) with status.</w:t>
      </w:r>
    </w:p>
    <w:p>
      <w:pPr>
        <w:pStyle w:val="ListParagraph"/>
        <w:numPr>
          <w:ilvl w:val="0"/>
          <w:numId w:val="2"/>
        </w:numPr>
        <w:spacing w:after="60" w:before="60"/>
      </w:pPr>
      <w:r>
        <w:rPr>
          <w:rFonts w:ascii="Arial" w:cs="Arial" w:eastAsia="Arial" w:hAnsi="Arial"/>
          <w:color w:val="4A5568"/>
          <w:sz w:val="22"/>
          <w:szCs w:val="22"/>
        </w:rPr>
        <w:t xml:space="preserve">Daily streak counter — days, not minutes (activation threshold framing).</w:t>
      </w:r>
    </w:p>
    <w:p>
      <w:pPr>
        <w:pStyle w:val="ListParagraph"/>
        <w:numPr>
          <w:ilvl w:val="0"/>
          <w:numId w:val="2"/>
        </w:numPr>
        <w:spacing w:after="60" w:before="60"/>
      </w:pPr>
      <w:r>
        <w:rPr>
          <w:rFonts w:ascii="Arial" w:cs="Arial" w:eastAsia="Arial" w:hAnsi="Arial"/>
          <w:color w:val="4A5568"/>
          <w:sz w:val="22"/>
          <w:szCs w:val="22"/>
        </w:rPr>
        <w:t xml:space="preserve">Two-number level display: receptive level + productive level. The gap between them is shown as the headline metric to close.</w:t>
      </w:r>
    </w:p>
    <w:p>
      <w:pPr>
        <w:pStyle w:val="ListParagraph"/>
        <w:numPr>
          <w:ilvl w:val="0"/>
          <w:numId w:val="2"/>
        </w:numPr>
        <w:spacing w:after="60" w:before="60"/>
      </w:pPr>
      <w:r>
        <w:rPr>
          <w:rFonts w:ascii="Arial" w:cs="Arial" w:eastAsia="Arial" w:hAnsi="Arial"/>
          <w:color w:val="4A5568"/>
          <w:sz w:val="22"/>
          <w:szCs w:val="22"/>
        </w:rPr>
        <w:t xml:space="preserve">Pathway badge: subtle indicator of which path the user is on, with a one-click switcher.</w:t>
      </w:r>
    </w:p>
    <w:p>
      <w:pPr>
        <w:pStyle w:val="ListParagraph"/>
        <w:numPr>
          <w:ilvl w:val="0"/>
          <w:numId w:val="2"/>
        </w:numPr>
        <w:spacing w:after="60" w:before="60"/>
      </w:pPr>
      <w:r>
        <w:rPr>
          <w:rFonts w:ascii="Arial" w:cs="Arial" w:eastAsia="Arial" w:hAnsi="Arial"/>
          <w:color w:val="4A5568"/>
          <w:sz w:val="22"/>
          <w:szCs w:val="22"/>
        </w:rPr>
        <w:t xml:space="preserve">Quick-access buttons: Start Conversation, Open Q&amp;A, Bridge Drills (Absorber-prominent), SRS Drills.</w:t>
      </w:r>
    </w:p>
    <w:p>
      <w:pPr>
        <w:pStyle w:val="ListParagraph"/>
        <w:numPr>
          <w:ilvl w:val="0"/>
          <w:numId w:val="2"/>
        </w:numPr>
        <w:spacing w:after="60" w:before="60"/>
      </w:pPr>
      <w:r>
        <w:rPr>
          <w:rFonts w:ascii="Arial" w:cs="Arial" w:eastAsia="Arial" w:hAnsi="Arial"/>
          <w:color w:val="4A5568"/>
          <w:sz w:val="22"/>
          <w:szCs w:val="22"/>
        </w:rPr>
        <w:t xml:space="preserve">Recent corrections feed: last 5 corrections from conversation mode.</w:t>
      </w:r>
    </w:p>
    <w:p>
      <w:pPr>
        <w:pStyle w:val="ListParagraph"/>
        <w:numPr>
          <w:ilvl w:val="0"/>
          <w:numId w:val="2"/>
        </w:numPr>
        <w:spacing w:after="60" w:before="60"/>
      </w:pPr>
      <w:r>
        <w:rPr>
          <w:rFonts w:ascii="Arial" w:cs="Arial" w:eastAsia="Arial" w:hAnsi="Arial"/>
          <w:color w:val="4A5568"/>
          <w:sz w:val="22"/>
          <w:szCs w:val="22"/>
        </w:rPr>
        <w:t xml:space="preserve">Receptive-expressive gap visual: a simple bar showing the delta. Closing this is the primary product goal.</w:t>
      </w:r>
    </w:p>
    <w:p>
      <w:pPr>
        <w:pStyle w:val="Heading2"/>
        <w:spacing w:after="160" w:before="360"/>
      </w:pPr>
      <w:r>
        <w:rPr>
          <w:rFonts w:ascii="Arial" w:cs="Arial" w:eastAsia="Arial" w:hAnsi="Arial"/>
          <w:b/>
          <w:bCs/>
          <w:color w:val="2C5F8A"/>
          <w:sz w:val="26"/>
          <w:szCs w:val="26"/>
        </w:rPr>
        <w:t xml:space="preserve">7.2 Conversation Mode</w:t>
      </w:r>
    </w:p>
    <w:p>
      <w:pPr>
        <w:spacing w:after="120" w:before="80"/>
      </w:pPr>
      <w:r>
        <w:rPr>
          <w:rFonts w:ascii="Arial" w:cs="Arial" w:eastAsia="Arial" w:hAnsi="Arial"/>
          <w:color w:val="4A5568"/>
          <w:sz w:val="22"/>
          <w:szCs w:val="22"/>
        </w:rPr>
        <w:t xml:space="preserve">The heart of the app. Voice-in, voice-out conversation with Claude. Same engine, pathway-tuned prompts. Returners get form-focused corrections; Absorbers get meaning-focused recasts. Both get the same warmth, patience, and natural Spanish.</w:t>
      </w:r>
    </w:p>
    <w:p>
      <w:pPr>
        <w:pStyle w:val="Heading3"/>
        <w:spacing w:after="120" w:before="240"/>
      </w:pPr>
      <w:r>
        <w:rPr>
          <w:rFonts w:ascii="Arial" w:cs="Arial" w:eastAsia="Arial" w:hAnsi="Arial"/>
          <w:b/>
          <w:bCs/>
          <w:color w:val="1A1A2E"/>
          <w:sz w:val="22"/>
          <w:szCs w:val="22"/>
        </w:rPr>
        <w:t xml:space="preserve">Mechanics</w:t>
      </w:r>
    </w:p>
    <w:p>
      <w:pPr>
        <w:pStyle w:val="ListParagraph"/>
        <w:numPr>
          <w:ilvl w:val="0"/>
          <w:numId w:val="2"/>
        </w:numPr>
        <w:spacing w:after="60" w:before="60"/>
      </w:pPr>
      <w:r>
        <w:rPr>
          <w:rFonts w:ascii="Arial" w:cs="Arial" w:eastAsia="Arial" w:hAnsi="Arial"/>
          <w:color w:val="4A5568"/>
          <w:sz w:val="22"/>
          <w:szCs w:val="22"/>
        </w:rPr>
        <w:t xml:space="preserve">Speech input via Web Speech API; text fallback always available.</w:t>
      </w:r>
    </w:p>
    <w:p>
      <w:pPr>
        <w:pStyle w:val="ListParagraph"/>
        <w:numPr>
          <w:ilvl w:val="0"/>
          <w:numId w:val="2"/>
        </w:numPr>
        <w:spacing w:after="60" w:before="60"/>
      </w:pPr>
      <w:r>
        <w:rPr>
          <w:rFonts w:ascii="Arial" w:cs="Arial" w:eastAsia="Arial" w:hAnsi="Arial"/>
          <w:color w:val="4A5568"/>
          <w:sz w:val="22"/>
          <w:szCs w:val="22"/>
        </w:rPr>
        <w:t xml:space="preserve">Streamed Spanish response, displayed as text and read aloud via speechSynthesis.</w:t>
      </w:r>
    </w:p>
    <w:p>
      <w:pPr>
        <w:pStyle w:val="ListParagraph"/>
        <w:numPr>
          <w:ilvl w:val="0"/>
          <w:numId w:val="2"/>
        </w:numPr>
        <w:spacing w:after="60" w:before="60"/>
      </w:pPr>
      <w:r>
        <w:rPr>
          <w:rFonts w:ascii="Arial" w:cs="Arial" w:eastAsia="Arial" w:hAnsi="Arial"/>
          <w:color w:val="4A5568"/>
          <w:sz w:val="22"/>
          <w:szCs w:val="22"/>
        </w:rPr>
        <w:t xml:space="preserve">Premium TTS via OpenAI TTS API or ElevenLabs as an upgrade option for voice quality.</w:t>
      </w:r>
    </w:p>
    <w:p>
      <w:pPr>
        <w:pStyle w:val="ListParagraph"/>
        <w:numPr>
          <w:ilvl w:val="0"/>
          <w:numId w:val="2"/>
        </w:numPr>
        <w:spacing w:after="60" w:before="60"/>
      </w:pPr>
      <w:r>
        <w:rPr>
          <w:rFonts w:ascii="Arial" w:cs="Arial" w:eastAsia="Arial" w:hAnsi="Arial"/>
          <w:color w:val="4A5568"/>
          <w:sz w:val="22"/>
          <w:szCs w:val="22"/>
        </w:rPr>
        <w:t xml:space="preserve">Topic selector pre-seeded by pathway and goals: travel, work, food, family, current affairs, custom.</w:t>
      </w:r>
    </w:p>
    <w:p>
      <w:pPr>
        <w:pStyle w:val="ListParagraph"/>
        <w:numPr>
          <w:ilvl w:val="0"/>
          <w:numId w:val="2"/>
        </w:numPr>
        <w:spacing w:after="60" w:before="60"/>
      </w:pPr>
      <w:r>
        <w:rPr>
          <w:rFonts w:ascii="Arial" w:cs="Arial" w:eastAsia="Arial" w:hAnsi="Arial"/>
          <w:color w:val="4A5568"/>
          <w:sz w:val="22"/>
          <w:szCs w:val="22"/>
        </w:rPr>
        <w:t xml:space="preserve">Mid-conversation language drift handling: if a user lapses into English, Claude acknowledges in Spanish and gently nudges back without scolding.</w:t>
      </w:r>
    </w:p>
    <w:p>
      <w:pPr>
        <w:pStyle w:val="Heading3"/>
        <w:spacing w:after="120" w:before="240"/>
      </w:pPr>
      <w:r>
        <w:rPr>
          <w:rFonts w:ascii="Arial" w:cs="Arial" w:eastAsia="Arial" w:hAnsi="Arial"/>
          <w:b/>
          <w:bCs/>
          <w:color w:val="1A1A2E"/>
          <w:sz w:val="22"/>
          <w:szCs w:val="22"/>
        </w:rPr>
        <w:t xml:space="preserve">Correction Format</w:t>
      </w:r>
    </w:p>
    <w:p>
      <w:pPr>
        <w:pStyle w:val="ListParagraph"/>
        <w:numPr>
          <w:ilvl w:val="0"/>
          <w:numId w:val="2"/>
        </w:numPr>
        <w:spacing w:after="60" w:before="60"/>
      </w:pPr>
      <w:r>
        <w:rPr>
          <w:rFonts w:ascii="Arial" w:cs="Arial" w:eastAsia="Arial" w:hAnsi="Arial"/>
          <w:color w:val="4A5568"/>
          <w:sz w:val="22"/>
          <w:szCs w:val="22"/>
        </w:rPr>
        <w:t xml:space="preserve">Returner: “✅ Correction: You said [X] — try [Y]. ([brief grammar note: e.g., ‘the imperfect because it’s a habitual past action’]).”</w:t>
      </w:r>
    </w:p>
    <w:p>
      <w:pPr>
        <w:pStyle w:val="ListParagraph"/>
        <w:numPr>
          <w:ilvl w:val="0"/>
          <w:numId w:val="2"/>
        </w:numPr>
        <w:spacing w:after="60" w:before="60"/>
      </w:pPr>
      <w:r>
        <w:rPr>
          <w:rFonts w:ascii="Arial" w:cs="Arial" w:eastAsia="Arial" w:hAnsi="Arial"/>
          <w:color w:val="4A5568"/>
          <w:sz w:val="22"/>
          <w:szCs w:val="22"/>
        </w:rPr>
        <w:t xml:space="preserve">Absorber: “✅ Better way: [Y]. (Native speakers usually say it this way in this situation.)” — no grammar terminology, just modelling.</w:t>
      </w:r>
    </w:p>
    <w:p>
      <w:pPr>
        <w:pStyle w:val="ListParagraph"/>
        <w:numPr>
          <w:ilvl w:val="0"/>
          <w:numId w:val="2"/>
        </w:numPr>
        <w:spacing w:after="60" w:before="60"/>
      </w:pPr>
      <w:r>
        <w:rPr>
          <w:rFonts w:ascii="Arial" w:cs="Arial" w:eastAsia="Arial" w:hAnsi="Arial"/>
          <w:color w:val="4A5568"/>
          <w:sz w:val="22"/>
          <w:szCs w:val="22"/>
        </w:rPr>
        <w:t xml:space="preserve">In both cases, corrections appear in a side panel or below the response, never interrupting the conversational flow.</w:t>
      </w:r>
    </w:p>
    <w:p>
      <w:pPr>
        <w:pStyle w:val="Heading3"/>
        <w:spacing w:after="120" w:before="240"/>
      </w:pPr>
      <w:r>
        <w:rPr>
          <w:rFonts w:ascii="Arial" w:cs="Arial" w:eastAsia="Arial" w:hAnsi="Arial"/>
          <w:b/>
          <w:bCs/>
          <w:color w:val="1A1A2E"/>
          <w:sz w:val="22"/>
          <w:szCs w:val="22"/>
        </w:rPr>
        <w:t xml:space="preserve">Post-Session Summary</w:t>
      </w:r>
    </w:p>
    <w:p>
      <w:pPr>
        <w:pStyle w:val="ListParagraph"/>
        <w:numPr>
          <w:ilvl w:val="0"/>
          <w:numId w:val="2"/>
        </w:numPr>
        <w:spacing w:after="60" w:before="60"/>
      </w:pPr>
      <w:r>
        <w:rPr>
          <w:rFonts w:ascii="Arial" w:cs="Arial" w:eastAsia="Arial" w:hAnsi="Arial"/>
          <w:color w:val="4A5568"/>
          <w:sz w:val="22"/>
          <w:szCs w:val="22"/>
        </w:rPr>
        <w:t xml:space="preserve">Turns taken, total minutes spoken, average rate of speech (a key fluency proxy).</w:t>
      </w:r>
    </w:p>
    <w:p>
      <w:pPr>
        <w:pStyle w:val="ListParagraph"/>
        <w:numPr>
          <w:ilvl w:val="0"/>
          <w:numId w:val="2"/>
        </w:numPr>
        <w:spacing w:after="60" w:before="60"/>
      </w:pPr>
      <w:r>
        <w:rPr>
          <w:rFonts w:ascii="Arial" w:cs="Arial" w:eastAsia="Arial" w:hAnsi="Arial"/>
          <w:color w:val="4A5568"/>
          <w:sz w:val="22"/>
          <w:szCs w:val="22"/>
        </w:rPr>
        <w:t xml:space="preserve">Number of corrections.</w:t>
      </w:r>
    </w:p>
    <w:p>
      <w:pPr>
        <w:pStyle w:val="ListParagraph"/>
        <w:numPr>
          <w:ilvl w:val="0"/>
          <w:numId w:val="2"/>
        </w:numPr>
        <w:spacing w:after="60" w:before="60"/>
      </w:pPr>
      <w:r>
        <w:rPr>
          <w:rFonts w:ascii="Arial" w:cs="Arial" w:eastAsia="Arial" w:hAnsi="Arial"/>
          <w:color w:val="4A5568"/>
          <w:sz w:val="22"/>
          <w:szCs w:val="22"/>
        </w:rPr>
        <w:t xml:space="preserve">New vocabulary encountered (added to SRS queue).</w:t>
      </w:r>
    </w:p>
    <w:p>
      <w:pPr>
        <w:pStyle w:val="ListParagraph"/>
        <w:numPr>
          <w:ilvl w:val="0"/>
          <w:numId w:val="2"/>
        </w:numPr>
        <w:spacing w:after="60" w:before="60"/>
      </w:pPr>
      <w:r>
        <w:rPr>
          <w:rFonts w:ascii="Arial" w:cs="Arial" w:eastAsia="Arial" w:hAnsi="Arial"/>
          <w:color w:val="4A5568"/>
          <w:sz w:val="22"/>
          <w:szCs w:val="22"/>
        </w:rPr>
        <w:t xml:space="preserve">One sentence of encouragement that references something the user said well.</w:t>
      </w:r>
    </w:p>
    <w:p>
      <w:pPr>
        <w:pStyle w:val="Heading2"/>
        <w:spacing w:after="160" w:before="360"/>
      </w:pPr>
      <w:r>
        <w:rPr>
          <w:rFonts w:ascii="Arial" w:cs="Arial" w:eastAsia="Arial" w:hAnsi="Arial"/>
          <w:b/>
          <w:bCs/>
          <w:color w:val="2C5F8A"/>
          <w:sz w:val="26"/>
          <w:szCs w:val="26"/>
        </w:rPr>
        <w:t xml:space="preserve">7.3 Bridge Drills (Absorber-Critical)</w:t>
      </w:r>
    </w:p>
    <w:p>
      <w:pPr>
        <w:spacing w:after="120" w:before="80"/>
      </w:pPr>
      <w:r>
        <w:rPr>
          <w:rFonts w:ascii="Arial" w:cs="Arial" w:eastAsia="Arial" w:hAnsi="Arial"/>
          <w:color w:val="4A5568"/>
          <w:sz w:val="22"/>
          <w:szCs w:val="22"/>
        </w:rPr>
        <w:t xml:space="preserve">This is a feature unique to Habla and the single most important feature for Absorbers. Bridge drills explicitly scaffold the conversion of passive comprehension into active production. They are research-backed: closing the receptive-expressive gap requires forced production with comprehension support.</w:t>
      </w:r>
    </w:p>
    <w:p>
      <w:pPr>
        <w:pStyle w:val="Heading3"/>
        <w:spacing w:after="120" w:before="240"/>
      </w:pPr>
      <w:r>
        <w:rPr>
          <w:rFonts w:ascii="Arial" w:cs="Arial" w:eastAsia="Arial" w:hAnsi="Arial"/>
          <w:b/>
          <w:bCs/>
          <w:color w:val="1A1A2E"/>
          <w:sz w:val="22"/>
          <w:szCs w:val="22"/>
        </w:rPr>
        <w:t xml:space="preserve">Drill Progression</w:t>
      </w:r>
    </w:p>
    <w:p>
      <w:pPr>
        <w:pStyle w:val="ListParagraph"/>
        <w:numPr>
          <w:ilvl w:val="0"/>
          <w:numId w:val="3"/>
        </w:numPr>
        <w:spacing w:after="60" w:before="60"/>
      </w:pPr>
      <w:r>
        <w:rPr>
          <w:rFonts w:ascii="Arial" w:cs="Arial" w:eastAsia="Arial" w:hAnsi="Arial"/>
          <w:color w:val="4A5568"/>
          <w:sz w:val="22"/>
          <w:szCs w:val="22"/>
        </w:rPr>
        <w:t xml:space="preserve">Hear it. User listens to a Spanish sentence. They confirm they understood (yes/no). If no, they hear it again at 0.7x speed.</w:t>
      </w:r>
    </w:p>
    <w:p>
      <w:pPr>
        <w:pStyle w:val="ListParagraph"/>
        <w:numPr>
          <w:ilvl w:val="0"/>
          <w:numId w:val="3"/>
        </w:numPr>
        <w:spacing w:after="60" w:before="60"/>
      </w:pPr>
      <w:r>
        <w:rPr>
          <w:rFonts w:ascii="Arial" w:cs="Arial" w:eastAsia="Arial" w:hAnsi="Arial"/>
          <w:color w:val="4A5568"/>
          <w:sz w:val="22"/>
          <w:szCs w:val="22"/>
        </w:rPr>
        <w:t xml:space="preserve">Repeat it. The sentence is shown phonetically (optional) and the user reads it aloud. Transcript is checked for word-level match.</w:t>
      </w:r>
    </w:p>
    <w:p>
      <w:pPr>
        <w:pStyle w:val="ListParagraph"/>
        <w:numPr>
          <w:ilvl w:val="0"/>
          <w:numId w:val="3"/>
        </w:numPr>
        <w:spacing w:after="60" w:before="60"/>
      </w:pPr>
      <w:r>
        <w:rPr>
          <w:rFonts w:ascii="Arial" w:cs="Arial" w:eastAsia="Arial" w:hAnsi="Arial"/>
          <w:color w:val="4A5568"/>
          <w:sz w:val="22"/>
          <w:szCs w:val="22"/>
        </w:rPr>
        <w:t xml:space="preserve">Mod it. The sentence is presented as a cloze. User fills in the missing word by speaking. (“Mi suegra ____ aquí los domingos” → user says “viene”.)</w:t>
      </w:r>
    </w:p>
    <w:p>
      <w:pPr>
        <w:pStyle w:val="ListParagraph"/>
        <w:numPr>
          <w:ilvl w:val="0"/>
          <w:numId w:val="3"/>
        </w:numPr>
        <w:spacing w:after="60" w:before="60"/>
      </w:pPr>
      <w:r>
        <w:rPr>
          <w:rFonts w:ascii="Arial" w:cs="Arial" w:eastAsia="Arial" w:hAnsi="Arial"/>
          <w:color w:val="4A5568"/>
          <w:sz w:val="22"/>
          <w:szCs w:val="22"/>
        </w:rPr>
        <w:t xml:space="preserve">Make it. User is given a similar prompt and must produce a new sentence using the pattern. (“Now tell me about when YOUR mother-in-law visits.”)</w:t>
      </w:r>
    </w:p>
    <w:p>
      <w:pPr>
        <w:spacing w:after="120" w:before="80"/>
      </w:pPr>
      <w:r>
        <w:rPr>
          <w:rFonts w:ascii="Arial" w:cs="Arial" w:eastAsia="Arial" w:hAnsi="Arial"/>
          <w:color w:val="4A5568"/>
          <w:sz w:val="22"/>
          <w:szCs w:val="22"/>
        </w:rPr>
        <w:t xml:space="preserve">This four-step ladder converts passive recognition into active recall over a few minutes. Returners can use bridge drills too but they’re not central to the Returner pathway.</w:t>
      </w:r>
    </w:p>
    <w:p>
      <w:pPr>
        <w:pStyle w:val="Heading2"/>
        <w:spacing w:after="160" w:before="360"/>
      </w:pPr>
      <w:r>
        <w:rPr>
          <w:rFonts w:ascii="Arial" w:cs="Arial" w:eastAsia="Arial" w:hAnsi="Arial"/>
          <w:b/>
          <w:bCs/>
          <w:color w:val="2C5F8A"/>
          <w:sz w:val="26"/>
          <w:szCs w:val="26"/>
        </w:rPr>
        <w:t xml:space="preserve">7.4 SRS Drills</w:t>
      </w:r>
    </w:p>
    <w:p>
      <w:pPr>
        <w:spacing w:after="120" w:before="80"/>
      </w:pPr>
      <w:r>
        <w:rPr>
          <w:rFonts w:ascii="Arial" w:cs="Arial" w:eastAsia="Arial" w:hAnsi="Arial"/>
          <w:color w:val="4A5568"/>
          <w:sz w:val="22"/>
          <w:szCs w:val="22"/>
        </w:rPr>
        <w:t xml:space="preserve">Spaced repetition is universal but the drill mix is pathway-tuned.</w:t>
      </w:r>
    </w:p>
    <w:p>
      <w:pPr>
        <w:pStyle w:val="Heading3"/>
        <w:spacing w:after="120" w:before="240"/>
      </w:pPr>
      <w:r>
        <w:rPr>
          <w:rFonts w:ascii="Arial" w:cs="Arial" w:eastAsia="Arial" w:hAnsi="Arial"/>
          <w:b/>
          <w:bCs/>
          <w:color w:val="1A1A2E"/>
          <w:sz w:val="22"/>
          <w:szCs w:val="22"/>
        </w:rPr>
        <w:t xml:space="preserve">Returner Drill Mix</w:t>
      </w:r>
    </w:p>
    <w:p>
      <w:pPr>
        <w:pStyle w:val="ListParagraph"/>
        <w:numPr>
          <w:ilvl w:val="0"/>
          <w:numId w:val="2"/>
        </w:numPr>
        <w:spacing w:after="60" w:before="60"/>
      </w:pPr>
      <w:r>
        <w:rPr>
          <w:rFonts w:ascii="Arial" w:cs="Arial" w:eastAsia="Arial" w:hAnsi="Arial"/>
          <w:color w:val="4A5568"/>
          <w:sz w:val="22"/>
          <w:szCs w:val="22"/>
        </w:rPr>
        <w:t xml:space="preserve">Cloze sentences (text): primary format.</w:t>
      </w:r>
    </w:p>
    <w:p>
      <w:pPr>
        <w:pStyle w:val="ListParagraph"/>
        <w:numPr>
          <w:ilvl w:val="0"/>
          <w:numId w:val="2"/>
        </w:numPr>
        <w:spacing w:after="60" w:before="60"/>
      </w:pPr>
      <w:r>
        <w:rPr>
          <w:rFonts w:ascii="Arial" w:cs="Arial" w:eastAsia="Arial" w:hAnsi="Arial"/>
          <w:color w:val="4A5568"/>
          <w:sz w:val="22"/>
          <w:szCs w:val="22"/>
        </w:rPr>
        <w:t xml:space="preserve">Conjugation drills: high frequency, especially for irregular verbs.</w:t>
      </w:r>
    </w:p>
    <w:p>
      <w:pPr>
        <w:pStyle w:val="ListParagraph"/>
        <w:numPr>
          <w:ilvl w:val="0"/>
          <w:numId w:val="2"/>
        </w:numPr>
        <w:spacing w:after="60" w:before="60"/>
      </w:pPr>
      <w:r>
        <w:rPr>
          <w:rFonts w:ascii="Arial" w:cs="Arial" w:eastAsia="Arial" w:hAnsi="Arial"/>
          <w:color w:val="4A5568"/>
          <w:sz w:val="22"/>
          <w:szCs w:val="22"/>
        </w:rPr>
        <w:t xml:space="preserve">Translation drills: short, English→Spanish.</w:t>
      </w:r>
    </w:p>
    <w:p>
      <w:pPr>
        <w:pStyle w:val="ListParagraph"/>
        <w:numPr>
          <w:ilvl w:val="0"/>
          <w:numId w:val="2"/>
        </w:numPr>
        <w:spacing w:after="60" w:before="60"/>
      </w:pPr>
      <w:r>
        <w:rPr>
          <w:rFonts w:ascii="Arial" w:cs="Arial" w:eastAsia="Arial" w:hAnsi="Arial"/>
          <w:color w:val="4A5568"/>
          <w:sz w:val="22"/>
          <w:szCs w:val="22"/>
        </w:rPr>
        <w:t xml:space="preserve">Pronunciation drills: shown sentence, spoken, transcript-checked.</w:t>
      </w:r>
    </w:p>
    <w:p>
      <w:pPr>
        <w:pStyle w:val="Heading3"/>
        <w:spacing w:after="120" w:before="240"/>
      </w:pPr>
      <w:r>
        <w:rPr>
          <w:rFonts w:ascii="Arial" w:cs="Arial" w:eastAsia="Arial" w:hAnsi="Arial"/>
          <w:b/>
          <w:bCs/>
          <w:color w:val="1A1A2E"/>
          <w:sz w:val="22"/>
          <w:szCs w:val="22"/>
        </w:rPr>
        <w:t xml:space="preserve">Absorber Drill Mix</w:t>
      </w:r>
    </w:p>
    <w:p>
      <w:pPr>
        <w:pStyle w:val="ListParagraph"/>
        <w:numPr>
          <w:ilvl w:val="0"/>
          <w:numId w:val="2"/>
        </w:numPr>
        <w:spacing w:after="60" w:before="60"/>
      </w:pPr>
      <w:r>
        <w:rPr>
          <w:rFonts w:ascii="Arial" w:cs="Arial" w:eastAsia="Arial" w:hAnsi="Arial"/>
          <w:color w:val="4A5568"/>
          <w:sz w:val="22"/>
          <w:szCs w:val="22"/>
        </w:rPr>
        <w:t xml:space="preserve">Audio cloze: hear the sentence with a beep, fill in the missing word by speaking.</w:t>
      </w:r>
    </w:p>
    <w:p>
      <w:pPr>
        <w:pStyle w:val="ListParagraph"/>
        <w:numPr>
          <w:ilvl w:val="0"/>
          <w:numId w:val="2"/>
        </w:numPr>
        <w:spacing w:after="60" w:before="60"/>
      </w:pPr>
      <w:r>
        <w:rPr>
          <w:rFonts w:ascii="Arial" w:cs="Arial" w:eastAsia="Arial" w:hAnsi="Arial"/>
          <w:color w:val="4A5568"/>
          <w:sz w:val="22"/>
          <w:szCs w:val="22"/>
        </w:rPr>
        <w:t xml:space="preserve">Pattern matching: “Which of these sounds right?” (audio pairs, no reading).</w:t>
      </w:r>
    </w:p>
    <w:p>
      <w:pPr>
        <w:pStyle w:val="ListParagraph"/>
        <w:numPr>
          <w:ilvl w:val="0"/>
          <w:numId w:val="2"/>
        </w:numPr>
        <w:spacing w:after="60" w:before="60"/>
      </w:pPr>
      <w:r>
        <w:rPr>
          <w:rFonts w:ascii="Arial" w:cs="Arial" w:eastAsia="Arial" w:hAnsi="Arial"/>
          <w:color w:val="4A5568"/>
          <w:sz w:val="22"/>
          <w:szCs w:val="22"/>
        </w:rPr>
        <w:t xml:space="preserve">Echo drills: hear, say, get scored.</w:t>
      </w:r>
    </w:p>
    <w:p>
      <w:pPr>
        <w:pStyle w:val="ListParagraph"/>
        <w:numPr>
          <w:ilvl w:val="0"/>
          <w:numId w:val="2"/>
        </w:numPr>
        <w:spacing w:after="60" w:before="60"/>
      </w:pPr>
      <w:r>
        <w:rPr>
          <w:rFonts w:ascii="Arial" w:cs="Arial" w:eastAsia="Arial" w:hAnsi="Arial"/>
          <w:color w:val="4A5568"/>
          <w:sz w:val="22"/>
          <w:szCs w:val="22"/>
        </w:rPr>
        <w:t xml:space="preserve">Picture→speak: shown an image, must produce a Spanish sentence about it.</w:t>
      </w:r>
    </w:p>
    <w:p>
      <w:pPr>
        <w:pStyle w:val="Heading3"/>
        <w:spacing w:after="120" w:before="240"/>
      </w:pPr>
      <w:r>
        <w:rPr>
          <w:rFonts w:ascii="Arial" w:cs="Arial" w:eastAsia="Arial" w:hAnsi="Arial"/>
          <w:b/>
          <w:bCs/>
          <w:color w:val="1A1A2E"/>
          <w:sz w:val="22"/>
          <w:szCs w:val="22"/>
        </w:rPr>
        <w:t xml:space="preserve">Shared SRS Algorithm</w:t>
      </w:r>
    </w:p>
    <w:p>
      <w:pPr>
        <w:pStyle w:val="ListParagraph"/>
        <w:numPr>
          <w:ilvl w:val="0"/>
          <w:numId w:val="2"/>
        </w:numPr>
        <w:spacing w:after="60" w:before="60"/>
      </w:pPr>
      <w:r>
        <w:rPr>
          <w:rFonts w:ascii="Arial" w:cs="Arial" w:eastAsia="Arial" w:hAnsi="Arial"/>
          <w:color w:val="4A5568"/>
          <w:sz w:val="22"/>
          <w:szCs w:val="22"/>
        </w:rPr>
        <w:t xml:space="preserve">Expanding intervals (1 day → 3 days → 1 week → 2 weeks → 1 month → 3 months).</w:t>
      </w:r>
    </w:p>
    <w:p>
      <w:pPr>
        <w:pStyle w:val="ListParagraph"/>
        <w:numPr>
          <w:ilvl w:val="0"/>
          <w:numId w:val="2"/>
        </w:numPr>
        <w:spacing w:after="60" w:before="60"/>
      </w:pPr>
      <w:r>
        <w:rPr>
          <w:rFonts w:ascii="Arial" w:cs="Arial" w:eastAsia="Arial" w:hAnsi="Arial"/>
          <w:color w:val="4A5568"/>
          <w:sz w:val="22"/>
          <w:szCs w:val="22"/>
        </w:rPr>
        <w:t xml:space="preserve">Returner-specific: “I already know this” button — the user can fast-forward known items past day-1 directly to day-7. Saves wasted effort on items where the savings effect is total.</w:t>
      </w:r>
    </w:p>
    <w:p>
      <w:pPr>
        <w:pStyle w:val="ListParagraph"/>
        <w:numPr>
          <w:ilvl w:val="0"/>
          <w:numId w:val="2"/>
        </w:numPr>
        <w:spacing w:after="60" w:before="60"/>
      </w:pPr>
      <w:r>
        <w:rPr>
          <w:rFonts w:ascii="Arial" w:cs="Arial" w:eastAsia="Arial" w:hAnsi="Arial"/>
          <w:color w:val="4A5568"/>
          <w:sz w:val="22"/>
          <w:szCs w:val="22"/>
        </w:rPr>
        <w:t xml:space="preserve">Absorber-specific: items have a "recognition" state and a "production" state. An item can be in production-1-day-interval while in recognition-30-day-interval. We track separately.</w:t>
      </w:r>
    </w:p>
    <w:p>
      <w:pPr>
        <w:pStyle w:val="Heading2"/>
        <w:spacing w:after="160" w:before="360"/>
      </w:pPr>
      <w:r>
        <w:rPr>
          <w:rFonts w:ascii="Arial" w:cs="Arial" w:eastAsia="Arial" w:hAnsi="Arial"/>
          <w:b/>
          <w:bCs/>
          <w:color w:val="2C5F8A"/>
          <w:sz w:val="26"/>
          <w:szCs w:val="26"/>
        </w:rPr>
        <w:t xml:space="preserve">7.5 Q&amp;A Module</w:t>
      </w:r>
    </w:p>
    <w:p>
      <w:pPr>
        <w:spacing w:after="120" w:before="80"/>
      </w:pPr>
      <w:r>
        <w:rPr>
          <w:rFonts w:ascii="Arial" w:cs="Arial" w:eastAsia="Arial" w:hAnsi="Arial"/>
          <w:color w:val="4A5568"/>
          <w:sz w:val="22"/>
          <w:szCs w:val="22"/>
        </w:rPr>
        <w:t xml:space="preserve">Free-form question interface for any question about Spanish or Spanish/Latin American culture. Returners and Absorbers ask different questions and need different answer styles.</w:t>
      </w:r>
    </w:p>
    <w:p>
      <w:pPr>
        <w:pStyle w:val="Heading3"/>
        <w:spacing w:after="120" w:before="240"/>
      </w:pPr>
      <w:r>
        <w:rPr>
          <w:rFonts w:ascii="Arial" w:cs="Arial" w:eastAsia="Arial" w:hAnsi="Arial"/>
          <w:b/>
          <w:bCs/>
          <w:color w:val="1A1A2E"/>
          <w:sz w:val="22"/>
          <w:szCs w:val="22"/>
        </w:rPr>
        <w:t xml:space="preserve">Returner Q&amp;A</w:t>
      </w:r>
    </w:p>
    <w:p>
      <w:pPr>
        <w:pStyle w:val="ListParagraph"/>
        <w:numPr>
          <w:ilvl w:val="0"/>
          <w:numId w:val="2"/>
        </w:numPr>
        <w:spacing w:after="60" w:before="60"/>
      </w:pPr>
      <w:r>
        <w:rPr>
          <w:rFonts w:ascii="Arial" w:cs="Arial" w:eastAsia="Arial" w:hAnsi="Arial"/>
          <w:color w:val="4A5568"/>
          <w:sz w:val="22"/>
          <w:szCs w:val="22"/>
        </w:rPr>
        <w:t xml:space="preserve">Welcomes grammar questions: “what’s the difference between por and para?”</w:t>
      </w:r>
    </w:p>
    <w:p>
      <w:pPr>
        <w:pStyle w:val="ListParagraph"/>
        <w:numPr>
          <w:ilvl w:val="0"/>
          <w:numId w:val="2"/>
        </w:numPr>
        <w:spacing w:after="60" w:before="60"/>
      </w:pPr>
      <w:r>
        <w:rPr>
          <w:rFonts w:ascii="Arial" w:cs="Arial" w:eastAsia="Arial" w:hAnsi="Arial"/>
          <w:color w:val="4A5568"/>
          <w:sz w:val="22"/>
          <w:szCs w:val="22"/>
        </w:rPr>
        <w:t xml:space="preserve">Answers structured: rule → examples → regional notes → mnemonic.</w:t>
      </w:r>
    </w:p>
    <w:p>
      <w:pPr>
        <w:pStyle w:val="ListParagraph"/>
        <w:numPr>
          <w:ilvl w:val="0"/>
          <w:numId w:val="2"/>
        </w:numPr>
        <w:spacing w:after="60" w:before="60"/>
      </w:pPr>
      <w:r>
        <w:rPr>
          <w:rFonts w:ascii="Arial" w:cs="Arial" w:eastAsia="Arial" w:hAnsi="Arial"/>
          <w:color w:val="4A5568"/>
          <w:sz w:val="22"/>
          <w:szCs w:val="22"/>
        </w:rPr>
        <w:t xml:space="preserve">Uses grammar terminology freely.</w:t>
      </w:r>
    </w:p>
    <w:p>
      <w:pPr>
        <w:pStyle w:val="Heading3"/>
        <w:spacing w:after="120" w:before="240"/>
      </w:pPr>
      <w:r>
        <w:rPr>
          <w:rFonts w:ascii="Arial" w:cs="Arial" w:eastAsia="Arial" w:hAnsi="Arial"/>
          <w:b/>
          <w:bCs/>
          <w:color w:val="1A1A2E"/>
          <w:sz w:val="22"/>
          <w:szCs w:val="22"/>
        </w:rPr>
        <w:t xml:space="preserve">Absorber Q&amp;A</w:t>
      </w:r>
    </w:p>
    <w:p>
      <w:pPr>
        <w:pStyle w:val="ListParagraph"/>
        <w:numPr>
          <w:ilvl w:val="0"/>
          <w:numId w:val="2"/>
        </w:numPr>
        <w:spacing w:after="60" w:before="60"/>
      </w:pPr>
      <w:r>
        <w:rPr>
          <w:rFonts w:ascii="Arial" w:cs="Arial" w:eastAsia="Arial" w:hAnsi="Arial"/>
          <w:color w:val="4A5568"/>
          <w:sz w:val="22"/>
          <w:szCs w:val="22"/>
        </w:rPr>
        <w:t xml:space="preserve">Welcomes practical questions: “how do I tell my mother-in-law I’m running late?”</w:t>
      </w:r>
    </w:p>
    <w:p>
      <w:pPr>
        <w:pStyle w:val="ListParagraph"/>
        <w:numPr>
          <w:ilvl w:val="0"/>
          <w:numId w:val="2"/>
        </w:numPr>
        <w:spacing w:after="60" w:before="60"/>
      </w:pPr>
      <w:r>
        <w:rPr>
          <w:rFonts w:ascii="Arial" w:cs="Arial" w:eastAsia="Arial" w:hAnsi="Arial"/>
          <w:color w:val="4A5568"/>
          <w:sz w:val="22"/>
          <w:szCs w:val="22"/>
        </w:rPr>
        <w:t xml:space="preserve">Answers structured: situation → what people actually say (multiple options) → regional flavour → the underlying pattern (without naming it as a tense).</w:t>
      </w:r>
    </w:p>
    <w:p>
      <w:pPr>
        <w:pStyle w:val="ListParagraph"/>
        <w:numPr>
          <w:ilvl w:val="0"/>
          <w:numId w:val="2"/>
        </w:numPr>
        <w:spacing w:after="60" w:before="60"/>
      </w:pPr>
      <w:r>
        <w:rPr>
          <w:rFonts w:ascii="Arial" w:cs="Arial" w:eastAsia="Arial" w:hAnsi="Arial"/>
          <w:color w:val="4A5568"/>
          <w:sz w:val="22"/>
          <w:szCs w:val="22"/>
        </w:rPr>
        <w:t xml:space="preserve">Avoids grammar terminology unless the user uses it first.</w:t>
      </w:r>
    </w:p>
    <w:p>
      <w:pPr>
        <w:pStyle w:val="Heading3"/>
        <w:spacing w:after="120" w:before="240"/>
      </w:pPr>
      <w:r>
        <w:rPr>
          <w:rFonts w:ascii="Arial" w:cs="Arial" w:eastAsia="Arial" w:hAnsi="Arial"/>
          <w:b/>
          <w:bCs/>
          <w:color w:val="1A1A2E"/>
          <w:sz w:val="22"/>
          <w:szCs w:val="22"/>
        </w:rPr>
        <w:t xml:space="preserve">Shared Mechanics</w:t>
      </w:r>
    </w:p>
    <w:p>
      <w:pPr>
        <w:pStyle w:val="ListParagraph"/>
        <w:numPr>
          <w:ilvl w:val="0"/>
          <w:numId w:val="2"/>
        </w:numPr>
        <w:spacing w:after="60" w:before="60"/>
      </w:pPr>
      <w:r>
        <w:rPr>
          <w:rFonts w:ascii="Arial" w:cs="Arial" w:eastAsia="Arial" w:hAnsi="Arial"/>
          <w:color w:val="4A5568"/>
          <w:sz w:val="22"/>
          <w:szCs w:val="22"/>
        </w:rPr>
        <w:t xml:space="preserve">Answers calibrated to the user’s productive level.</w:t>
      </w:r>
    </w:p>
    <w:p>
      <w:pPr>
        <w:pStyle w:val="ListParagraph"/>
        <w:numPr>
          <w:ilvl w:val="0"/>
          <w:numId w:val="2"/>
        </w:numPr>
        <w:spacing w:after="60" w:before="60"/>
      </w:pPr>
      <w:r>
        <w:rPr>
          <w:rFonts w:ascii="Arial" w:cs="Arial" w:eastAsia="Arial" w:hAnsi="Arial"/>
          <w:color w:val="4A5568"/>
          <w:sz w:val="22"/>
          <w:szCs w:val="22"/>
        </w:rPr>
        <w:t xml:space="preserve">All answers saved to history and bookmarkable.</w:t>
      </w:r>
    </w:p>
    <w:p>
      <w:pPr>
        <w:pStyle w:val="ListParagraph"/>
        <w:numPr>
          <w:ilvl w:val="0"/>
          <w:numId w:val="2"/>
        </w:numPr>
        <w:spacing w:after="60" w:before="60"/>
      </w:pPr>
      <w:r>
        <w:rPr>
          <w:rFonts w:ascii="Arial" w:cs="Arial" w:eastAsia="Arial" w:hAnsi="Arial"/>
          <w:color w:val="4A5568"/>
          <w:sz w:val="22"/>
          <w:szCs w:val="22"/>
        </w:rPr>
        <w:t xml:space="preserve">Bookmarked answers can be turned into SRS items with one tap.</w:t>
      </w:r>
    </w:p>
    <w:p>
      <w:pPr>
        <w:pStyle w:val="Heading2"/>
        <w:spacing w:after="160" w:before="360"/>
      </w:pPr>
      <w:r>
        <w:rPr>
          <w:rFonts w:ascii="Arial" w:cs="Arial" w:eastAsia="Arial" w:hAnsi="Arial"/>
          <w:b/>
          <w:bCs/>
          <w:color w:val="2C5F8A"/>
          <w:sz w:val="26"/>
          <w:szCs w:val="26"/>
        </w:rPr>
        <w:t xml:space="preserve">7.6 Phonetic Training</w:t>
      </w:r>
    </w:p>
    <w:p>
      <w:pPr>
        <w:spacing w:after="120" w:before="80"/>
      </w:pPr>
      <w:r>
        <w:rPr>
          <w:rFonts w:ascii="Arial" w:cs="Arial" w:eastAsia="Arial" w:hAnsi="Arial"/>
          <w:color w:val="4A5568"/>
          <w:sz w:val="22"/>
          <w:szCs w:val="22"/>
        </w:rPr>
        <w:t xml:space="preserve">Standalone module, separate from conversation. Focuses on Spanish sounds difficult for English speakers. Includes minimal pairs, tongue twisters, regional accent comparisons. Pathway-relevant differences:</w:t>
      </w:r>
    </w:p>
    <w:p>
      <w:pPr>
        <w:pStyle w:val="ListParagraph"/>
        <w:numPr>
          <w:ilvl w:val="0"/>
          <w:numId w:val="2"/>
        </w:numPr>
        <w:spacing w:after="60" w:before="60"/>
      </w:pPr>
      <w:r>
        <w:rPr>
          <w:rFonts w:ascii="Arial" w:cs="Arial" w:eastAsia="Arial" w:hAnsi="Arial"/>
          <w:color w:val="4A5568"/>
          <w:sz w:val="22"/>
          <w:szCs w:val="22"/>
        </w:rPr>
        <w:t xml:space="preserve">Returners often have weaker accents than they realise (“textbook Spanish”). The module emphasises rhythm and connected speech — their weak spots.</w:t>
      </w:r>
    </w:p>
    <w:p>
      <w:pPr>
        <w:pStyle w:val="ListParagraph"/>
        <w:numPr>
          <w:ilvl w:val="0"/>
          <w:numId w:val="2"/>
        </w:numPr>
        <w:spacing w:after="60" w:before="60"/>
      </w:pPr>
      <w:r>
        <w:rPr>
          <w:rFonts w:ascii="Arial" w:cs="Arial" w:eastAsia="Arial" w:hAnsi="Arial"/>
          <w:color w:val="4A5568"/>
          <w:sz w:val="22"/>
          <w:szCs w:val="22"/>
        </w:rPr>
        <w:t xml:space="preserve">Absorbers often have surprisingly good accents from years of passive listening. The module focuses on consolidating production reliability rather than accent acquisition.</w:t>
      </w:r>
    </w:p>
    <w:p>
      <w:pPr>
        <w:pStyle w:val="Heading3"/>
        <w:spacing w:after="120" w:before="240"/>
      </w:pPr>
      <w:r>
        <w:rPr>
          <w:rFonts w:ascii="Arial" w:cs="Arial" w:eastAsia="Arial" w:hAnsi="Arial"/>
          <w:b/>
          <w:bCs/>
          <w:color w:val="1A1A2E"/>
          <w:sz w:val="22"/>
          <w:szCs w:val="22"/>
        </w:rPr>
        <w:t xml:space="preserve">Module Features</w:t>
      </w:r>
    </w:p>
    <w:p>
      <w:pPr>
        <w:pStyle w:val="ListParagraph"/>
        <w:numPr>
          <w:ilvl w:val="0"/>
          <w:numId w:val="2"/>
        </w:numPr>
        <w:spacing w:after="60" w:before="60"/>
      </w:pPr>
      <w:r>
        <w:rPr>
          <w:rFonts w:ascii="Arial" w:cs="Arial" w:eastAsia="Arial" w:hAnsi="Arial"/>
          <w:color w:val="4A5568"/>
          <w:sz w:val="22"/>
          <w:szCs w:val="22"/>
        </w:rPr>
        <w:t xml:space="preserve">Sound library: all Spanish phonemes with native-speaker audio. Grouped by English-speaker difficulty: rolled R, soft R, B/V distinction, LL/Y.</w:t>
      </w:r>
    </w:p>
    <w:p>
      <w:pPr>
        <w:pStyle w:val="ListParagraph"/>
        <w:numPr>
          <w:ilvl w:val="0"/>
          <w:numId w:val="2"/>
        </w:numPr>
        <w:spacing w:after="60" w:before="60"/>
      </w:pPr>
      <w:r>
        <w:rPr>
          <w:rFonts w:ascii="Arial" w:cs="Arial" w:eastAsia="Arial" w:hAnsi="Arial"/>
          <w:color w:val="4A5568"/>
          <w:sz w:val="22"/>
          <w:szCs w:val="22"/>
        </w:rPr>
        <w:t xml:space="preserve">Minimal pair drills: pero/perro, caro/carro. Hear and produce both.</w:t>
      </w:r>
    </w:p>
    <w:p>
      <w:pPr>
        <w:pStyle w:val="ListParagraph"/>
        <w:numPr>
          <w:ilvl w:val="0"/>
          <w:numId w:val="2"/>
        </w:numPr>
        <w:spacing w:after="60" w:before="60"/>
      </w:pPr>
      <w:r>
        <w:rPr>
          <w:rFonts w:ascii="Arial" w:cs="Arial" w:eastAsia="Arial" w:hAnsi="Arial"/>
          <w:color w:val="4A5568"/>
          <w:sz w:val="22"/>
          <w:szCs w:val="22"/>
        </w:rPr>
        <w:t xml:space="preserve">Tongue twisters by level.</w:t>
      </w:r>
    </w:p>
    <w:p>
      <w:pPr>
        <w:pStyle w:val="ListParagraph"/>
        <w:numPr>
          <w:ilvl w:val="0"/>
          <w:numId w:val="2"/>
        </w:numPr>
        <w:spacing w:after="60" w:before="60"/>
      </w:pPr>
      <w:r>
        <w:rPr>
          <w:rFonts w:ascii="Arial" w:cs="Arial" w:eastAsia="Arial" w:hAnsi="Arial"/>
          <w:color w:val="4A5568"/>
          <w:sz w:val="22"/>
          <w:szCs w:val="22"/>
        </w:rPr>
        <w:t xml:space="preserve">Sentence pronunciation: read aloud, transcript-checked at word level.</w:t>
      </w:r>
    </w:p>
    <w:p>
      <w:pPr>
        <w:pStyle w:val="ListParagraph"/>
        <w:numPr>
          <w:ilvl w:val="0"/>
          <w:numId w:val="2"/>
        </w:numPr>
        <w:spacing w:after="60" w:before="60"/>
      </w:pPr>
      <w:r>
        <w:rPr>
          <w:rFonts w:ascii="Arial" w:cs="Arial" w:eastAsia="Arial" w:hAnsi="Arial"/>
          <w:color w:val="4A5568"/>
          <w:sz w:val="22"/>
          <w:szCs w:val="22"/>
        </w:rPr>
        <w:t xml:space="preserve">Side-by-side audio: user’s recording vs native-speaker recording.</w:t>
      </w:r>
    </w:p>
    <w:p>
      <w:pPr>
        <w:pStyle w:val="ListParagraph"/>
        <w:numPr>
          <w:ilvl w:val="0"/>
          <w:numId w:val="2"/>
        </w:numPr>
        <w:spacing w:after="60" w:before="60"/>
      </w:pPr>
      <w:r>
        <w:rPr>
          <w:rFonts w:ascii="Arial" w:cs="Arial" w:eastAsia="Arial" w:hAnsi="Arial"/>
          <w:color w:val="4A5568"/>
          <w:sz w:val="22"/>
          <w:szCs w:val="22"/>
        </w:rPr>
        <w:t xml:space="preserve">Regional toggle: Castilian / Mexican / Argentine accent.</w:t>
      </w:r>
    </w:p>
    <w:p>
      <w:pPr>
        <w:spacing w:after="120" w:before="80"/>
      </w:pPr>
      <w:r>
        <w:rPr>
          <w:rFonts w:ascii="Arial" w:cs="Arial" w:eastAsia="Arial" w:hAnsi="Arial"/>
          <w:color w:val="4A5568"/>
          <w:sz w:val="22"/>
          <w:szCs w:val="22"/>
        </w:rPr>
        <w:t xml:space="preserve">Note: Web Speech API gives word-level transcript matching, not phoneme-level acoustic analysis. We are honest in-app about this limitation. Future versions may integrate Speechace or Azure Pronunciation Assessment for true accent scoring.</w:t>
      </w:r>
    </w:p>
    <w:p>
      <w:pPr>
        <w:pStyle w:val="Heading2"/>
        <w:spacing w:after="160" w:before="360"/>
      </w:pPr>
      <w:r>
        <w:rPr>
          <w:rFonts w:ascii="Arial" w:cs="Arial" w:eastAsia="Arial" w:hAnsi="Arial"/>
          <w:b/>
          <w:bCs/>
          <w:color w:val="2C5F8A"/>
          <w:sz w:val="26"/>
          <w:szCs w:val="26"/>
        </w:rPr>
        <w:t xml:space="preserve">7.7 Curriculum Tracker</w:t>
      </w:r>
    </w:p>
    <w:p>
      <w:pPr>
        <w:spacing w:after="120" w:before="80"/>
      </w:pPr>
      <w:r>
        <w:rPr>
          <w:rFonts w:ascii="Arial" w:cs="Arial" w:eastAsia="Arial" w:hAnsi="Arial"/>
          <w:color w:val="4A5568"/>
          <w:sz w:val="22"/>
          <w:szCs w:val="22"/>
        </w:rPr>
        <w:t xml:space="preserve">Visual map of the user’s progress through the CEFR curriculum. Pathway-aware:</w:t>
      </w:r>
    </w:p>
    <w:p>
      <w:pPr>
        <w:pStyle w:val="Heading3"/>
        <w:spacing w:after="120" w:before="240"/>
      </w:pPr>
      <w:r>
        <w:rPr>
          <w:rFonts w:ascii="Arial" w:cs="Arial" w:eastAsia="Arial" w:hAnsi="Arial"/>
          <w:b/>
          <w:bCs/>
          <w:color w:val="1A1A2E"/>
          <w:sz w:val="22"/>
          <w:szCs w:val="22"/>
        </w:rPr>
        <w:t xml:space="preserve">Returner Curriculum View</w:t>
      </w:r>
    </w:p>
    <w:p>
      <w:pPr>
        <w:spacing w:after="120" w:before="80"/>
      </w:pPr>
      <w:r>
        <w:rPr>
          <w:rFonts w:ascii="Arial" w:cs="Arial" w:eastAsia="Arial" w:hAnsi="Arial"/>
          <w:color w:val="4A5568"/>
          <w:sz w:val="22"/>
          <w:szCs w:val="22"/>
        </w:rPr>
        <w:t xml:space="preserve">Traditional A1–C2 grammar topic map. Topics are grouped by level and tense/structure. Status: Not Started / Reactivating / Complete. The user can manually mark items as “I remember this” to skip drills, but completion ultimately depends on SRS performance data.</w:t>
      </w:r>
    </w:p>
    <w:p>
      <w:pPr>
        <w:pStyle w:val="Heading3"/>
        <w:spacing w:after="120" w:before="240"/>
      </w:pPr>
      <w:r>
        <w:rPr>
          <w:rFonts w:ascii="Arial" w:cs="Arial" w:eastAsia="Arial" w:hAnsi="Arial"/>
          <w:b/>
          <w:bCs/>
          <w:color w:val="1A1A2E"/>
          <w:sz w:val="22"/>
          <w:szCs w:val="22"/>
        </w:rPr>
        <w:t xml:space="preserve">Absorber Curriculum View</w:t>
      </w:r>
    </w:p>
    <w:p>
      <w:pPr>
        <w:spacing w:after="120" w:before="80"/>
      </w:pPr>
      <w:r>
        <w:rPr>
          <w:rFonts w:ascii="Arial" w:cs="Arial" w:eastAsia="Arial" w:hAnsi="Arial"/>
          <w:color w:val="4A5568"/>
          <w:sz w:val="22"/>
          <w:szCs w:val="22"/>
        </w:rPr>
        <w:t xml:space="preserve">“What you already know” map. The same underlying CEFR grammar but framed differently. Each topic shows: “The pattern you hear when [situation]” — e.g., instead of “Subjunctive of doubt,” it shows “When people aren’t sure about something happening.” The terminology comes later, optionally, after the user has internalised the pattern.</w:t>
      </w:r>
    </w:p>
    <w:p>
      <w:pPr>
        <w:pStyle w:val="Heading3"/>
        <w:spacing w:after="120" w:before="240"/>
      </w:pPr>
      <w:r>
        <w:rPr>
          <w:rFonts w:ascii="Arial" w:cs="Arial" w:eastAsia="Arial" w:hAnsi="Arial"/>
          <w:b/>
          <w:bCs/>
          <w:color w:val="1A1A2E"/>
          <w:sz w:val="22"/>
          <w:szCs w:val="22"/>
        </w:rPr>
        <w:t xml:space="preserve">Custom Plans (Both Pathways)</w:t>
      </w:r>
    </w:p>
    <w:p>
      <w:pPr>
        <w:spacing w:after="120" w:before="80"/>
      </w:pPr>
      <w:r>
        <w:rPr>
          <w:rFonts w:ascii="Arial" w:cs="Arial" w:eastAsia="Arial" w:hAnsi="Arial"/>
          <w:color w:val="4A5568"/>
          <w:sz w:val="22"/>
          <w:szCs w:val="22"/>
        </w:rPr>
        <w:t xml:space="preserve">Users can create topic-specific plans. Example: “In-laws conversations” (Absorber). “Football matchday vocabulary” (Returner). A plan has a title, vocabulary topics, and a target conversation scenario. Plans appear as cards on the dashboard and seed the SRS queue with relevant items.</w:t>
      </w:r>
    </w:p>
    <w:p>
      <w:pPr>
        <w:pStyle w:val="Heading2"/>
        <w:spacing w:after="160" w:before="360"/>
      </w:pPr>
      <w:r>
        <w:rPr>
          <w:rFonts w:ascii="Arial" w:cs="Arial" w:eastAsia="Arial" w:hAnsi="Arial"/>
          <w:b/>
          <w:bCs/>
          <w:color w:val="2C5F8A"/>
          <w:sz w:val="26"/>
          <w:szCs w:val="26"/>
        </w:rPr>
        <w:t xml:space="preserve">7.8 Progress Analytics</w:t>
      </w:r>
    </w:p>
    <w:p>
      <w:pPr>
        <w:pStyle w:val="ListParagraph"/>
        <w:numPr>
          <w:ilvl w:val="0"/>
          <w:numId w:val="2"/>
        </w:numPr>
        <w:spacing w:after="60" w:before="60"/>
      </w:pPr>
      <w:r>
        <w:rPr>
          <w:rFonts w:ascii="Arial" w:cs="Arial" w:eastAsia="Arial" w:hAnsi="Arial"/>
          <w:color w:val="4A5568"/>
          <w:sz w:val="22"/>
          <w:szCs w:val="22"/>
        </w:rPr>
        <w:t xml:space="preserve">Receptive level over time (line chart).</w:t>
      </w:r>
    </w:p>
    <w:p>
      <w:pPr>
        <w:pStyle w:val="ListParagraph"/>
        <w:numPr>
          <w:ilvl w:val="0"/>
          <w:numId w:val="2"/>
        </w:numPr>
        <w:spacing w:after="60" w:before="60"/>
      </w:pPr>
      <w:r>
        <w:rPr>
          <w:rFonts w:ascii="Arial" w:cs="Arial" w:eastAsia="Arial" w:hAnsi="Arial"/>
          <w:color w:val="4A5568"/>
          <w:sz w:val="22"/>
          <w:szCs w:val="22"/>
        </w:rPr>
        <w:t xml:space="preserve">Productive level over time (line chart).</w:t>
      </w:r>
    </w:p>
    <w:p>
      <w:pPr>
        <w:pStyle w:val="ListParagraph"/>
        <w:numPr>
          <w:ilvl w:val="0"/>
          <w:numId w:val="2"/>
        </w:numPr>
        <w:spacing w:after="60" w:before="60"/>
      </w:pPr>
      <w:r>
        <w:rPr>
          <w:rFonts w:ascii="Arial" w:cs="Arial" w:eastAsia="Arial" w:hAnsi="Arial"/>
          <w:color w:val="4A5568"/>
          <w:sz w:val="22"/>
          <w:szCs w:val="22"/>
        </w:rPr>
        <w:t xml:space="preserve">Receptive-expressive gap over time — the headline metric. Trending down is the goal.</w:t>
      </w:r>
    </w:p>
    <w:p>
      <w:pPr>
        <w:pStyle w:val="ListParagraph"/>
        <w:numPr>
          <w:ilvl w:val="0"/>
          <w:numId w:val="2"/>
        </w:numPr>
        <w:spacing w:after="60" w:before="60"/>
      </w:pPr>
      <w:r>
        <w:rPr>
          <w:rFonts w:ascii="Arial" w:cs="Arial" w:eastAsia="Arial" w:hAnsi="Arial"/>
          <w:color w:val="4A5568"/>
          <w:sz w:val="22"/>
          <w:szCs w:val="22"/>
        </w:rPr>
        <w:t xml:space="preserve">Vocabulary acquired (by level and topic).</w:t>
      </w:r>
    </w:p>
    <w:p>
      <w:pPr>
        <w:pStyle w:val="ListParagraph"/>
        <w:numPr>
          <w:ilvl w:val="0"/>
          <w:numId w:val="2"/>
        </w:numPr>
        <w:spacing w:after="60" w:before="60"/>
      </w:pPr>
      <w:r>
        <w:rPr>
          <w:rFonts w:ascii="Arial" w:cs="Arial" w:eastAsia="Arial" w:hAnsi="Arial"/>
          <w:color w:val="4A5568"/>
          <w:sz w:val="22"/>
          <w:szCs w:val="22"/>
        </w:rPr>
        <w:t xml:space="preserve">Conversation minutes per week.</w:t>
      </w:r>
    </w:p>
    <w:p>
      <w:pPr>
        <w:pStyle w:val="ListParagraph"/>
        <w:numPr>
          <w:ilvl w:val="0"/>
          <w:numId w:val="2"/>
        </w:numPr>
        <w:spacing w:after="60" w:before="60"/>
      </w:pPr>
      <w:r>
        <w:rPr>
          <w:rFonts w:ascii="Arial" w:cs="Arial" w:eastAsia="Arial" w:hAnsi="Arial"/>
          <w:color w:val="4A5568"/>
          <w:sz w:val="22"/>
          <w:szCs w:val="22"/>
        </w:rPr>
        <w:t xml:space="preserve">Average rate of speech in conversation (fluency proxy).</w:t>
      </w:r>
    </w:p>
    <w:p>
      <w:pPr>
        <w:pStyle w:val="ListParagraph"/>
        <w:numPr>
          <w:ilvl w:val="0"/>
          <w:numId w:val="2"/>
        </w:numPr>
        <w:spacing w:after="60" w:before="60"/>
      </w:pPr>
      <w:r>
        <w:rPr>
          <w:rFonts w:ascii="Arial" w:cs="Arial" w:eastAsia="Arial" w:hAnsi="Arial"/>
          <w:color w:val="4A5568"/>
          <w:sz w:val="22"/>
          <w:szCs w:val="22"/>
        </w:rPr>
        <w:t xml:space="preserve">Streak data.</w:t>
      </w:r>
    </w:p>
    <w:p>
      <w:pPr>
        <w:pStyle w:val="ListParagraph"/>
        <w:numPr>
          <w:ilvl w:val="0"/>
          <w:numId w:val="2"/>
        </w:numPr>
        <w:spacing w:after="60" w:before="60"/>
      </w:pPr>
      <w:r>
        <w:rPr>
          <w:rFonts w:ascii="Arial" w:cs="Arial" w:eastAsia="Arial" w:hAnsi="Arial"/>
          <w:color w:val="4A5568"/>
          <w:sz w:val="22"/>
          <w:szCs w:val="22"/>
        </w:rPr>
        <w:t xml:space="preserve">Estimated CEFR level shown as a range (“strong B1 / approaching B2”) with separate receptive and productive estimates.</w:t>
      </w:r>
    </w:p>
    <w:p>
      <w:pPr>
        <w:spacing w:after="0" w:before="240"/>
      </w:pPr>
      <w:r>
        <w:t xml:space="preserve"/>
      </w:r>
    </w:p>
    <w:p>
      <w:pPr>
        <w:pStyle w:val="Heading1"/>
        <w:pBdr>
          <w:bottom w:val="single" w:color="2C5F8A" w:sz="4" w:space="6"/>
        </w:pBdr>
        <w:spacing w:after="200" w:before="480"/>
      </w:pPr>
      <w:r>
        <w:rPr>
          <w:rFonts w:ascii="Arial" w:cs="Arial" w:eastAsia="Arial" w:hAnsi="Arial"/>
          <w:b/>
          <w:bCs/>
          <w:color w:val="1A1A2E"/>
          <w:sz w:val="32"/>
          <w:szCs w:val="32"/>
        </w:rPr>
        <w:t xml:space="preserve">8.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DDEAF5" w:sz="1"/>
              <w:left w:val="single" w:color="DDEAF5" w:sz="1"/>
              <w:bottom w:val="single" w:color="DDEAF5" w:sz="1"/>
              <w:right w:val="single" w:color="DDEAF5" w:sz="1"/>
            </w:tcBorders>
            <w:shd w:fill="2C5F8A" w:val="clear"/>
            <w:tcMar>
              <w:top w:type="dxa" w:w="120"/>
              <w:left w:type="dxa" w:w="150"/>
              <w:bottom w:type="dxa" w:w="120"/>
              <w:right w:type="dxa" w:w="150"/>
            </w:tcMar>
          </w:tcPr>
          <w:p>
            <w:r>
              <w:rPr>
                <w:rFonts w:ascii="Arial" w:cs="Arial" w:eastAsia="Arial" w:hAnsi="Arial"/>
                <w:b/>
                <w:bCs/>
                <w:color w:val="FFFFFF"/>
                <w:sz w:val="21"/>
                <w:szCs w:val="21"/>
              </w:rPr>
              <w:t xml:space="preserve">Layer</w:t>
            </w:r>
          </w:p>
        </w:tc>
        <w:tc>
          <w:tcPr>
            <w:tcW w:type="dxa" w:w="2200"/>
            <w:tcBorders>
              <w:top w:val="single" w:color="DDEAF5" w:sz="1"/>
              <w:left w:val="single" w:color="DDEAF5" w:sz="1"/>
              <w:bottom w:val="single" w:color="DDEAF5" w:sz="1"/>
              <w:right w:val="single" w:color="DDEAF5" w:sz="1"/>
            </w:tcBorders>
            <w:shd w:fill="2C5F8A" w:val="clear"/>
            <w:tcMar>
              <w:top w:type="dxa" w:w="120"/>
              <w:left w:type="dxa" w:w="150"/>
              <w:bottom w:type="dxa" w:w="120"/>
              <w:right w:type="dxa" w:w="150"/>
            </w:tcMar>
          </w:tcPr>
          <w:p>
            <w:r>
              <w:rPr>
                <w:rFonts w:ascii="Arial" w:cs="Arial" w:eastAsia="Arial" w:hAnsi="Arial"/>
                <w:b/>
                <w:bCs/>
                <w:color w:val="FFFFFF"/>
                <w:sz w:val="21"/>
                <w:szCs w:val="21"/>
              </w:rPr>
              <w:t xml:space="preserve">Technology</w:t>
            </w:r>
          </w:p>
        </w:tc>
        <w:tc>
          <w:tcPr>
            <w:tcW w:type="dxa" w:w="5360"/>
            <w:tcBorders>
              <w:top w:val="single" w:color="DDEAF5" w:sz="1"/>
              <w:left w:val="single" w:color="DDEAF5" w:sz="1"/>
              <w:bottom w:val="single" w:color="DDEAF5" w:sz="1"/>
              <w:right w:val="single" w:color="DDEAF5" w:sz="1"/>
            </w:tcBorders>
            <w:shd w:fill="2C5F8A" w:val="clear"/>
            <w:tcMar>
              <w:top w:type="dxa" w:w="120"/>
              <w:left w:type="dxa" w:w="150"/>
              <w:bottom w:type="dxa" w:w="120"/>
              <w:right w:type="dxa" w:w="150"/>
            </w:tcMar>
          </w:tcPr>
          <w:p>
            <w:r>
              <w:rPr>
                <w:rFonts w:ascii="Arial" w:cs="Arial" w:eastAsia="Arial" w:hAnsi="Arial"/>
                <w:b/>
                <w:bCs/>
                <w:color w:val="FFFFFF"/>
                <w:sz w:val="21"/>
                <w:szCs w:val="21"/>
              </w:rPr>
              <w:t xml:space="preserve">Rationale</w:t>
            </w:r>
          </w:p>
        </w:tc>
      </w:tr>
      <w:tr>
        <w:tc>
          <w:tcPr>
            <w:tcW w:type="dxa" w:w="180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bCs/>
                <w:color w:val="1A1A2E"/>
                <w:sz w:val="21"/>
                <w:szCs w:val="21"/>
              </w:rPr>
              <w:t xml:space="preserve">Framework</w:t>
            </w:r>
          </w:p>
        </w:tc>
        <w:tc>
          <w:tcPr>
            <w:tcW w:type="dxa" w:w="220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bCs/>
                <w:color w:val="2C5F8A"/>
                <w:sz w:val="21"/>
                <w:szCs w:val="21"/>
              </w:rPr>
              <w:t xml:space="preserve">Next.js 14 (App Router)</w:t>
            </w:r>
          </w:p>
        </w:tc>
        <w:tc>
          <w:tcPr>
            <w:tcW w:type="dxa" w:w="536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val="false"/>
                <w:bCs w:val="false"/>
                <w:color w:val="4A5568"/>
                <w:sz w:val="21"/>
                <w:szCs w:val="21"/>
              </w:rPr>
              <w:t xml:space="preserve">Full-stack React; server components for fast initial load; server actions for API. TypeScript throughout.</w:t>
            </w:r>
          </w:p>
        </w:tc>
      </w:tr>
      <w:tr>
        <w:tc>
          <w:tcPr>
            <w:tcW w:type="dxa" w:w="180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bCs/>
                <w:color w:val="1A1A2E"/>
                <w:sz w:val="21"/>
                <w:szCs w:val="21"/>
              </w:rPr>
              <w:t xml:space="preserve">Language</w:t>
            </w:r>
          </w:p>
        </w:tc>
        <w:tc>
          <w:tcPr>
            <w:tcW w:type="dxa" w:w="220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bCs/>
                <w:color w:val="2C5F8A"/>
                <w:sz w:val="21"/>
                <w:szCs w:val="21"/>
              </w:rPr>
              <w:t xml:space="preserve">TypeScript</w:t>
            </w:r>
          </w:p>
        </w:tc>
        <w:tc>
          <w:tcPr>
            <w:tcW w:type="dxa" w:w="536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val="false"/>
                <w:bCs w:val="false"/>
                <w:color w:val="4A5568"/>
                <w:sz w:val="21"/>
                <w:szCs w:val="21"/>
              </w:rPr>
              <w:t xml:space="preserve">Type safety is critical for the domain model: pathways, levels (receptive + productive), SRS state.</w:t>
            </w:r>
          </w:p>
        </w:tc>
      </w:tr>
      <w:tr>
        <w:tc>
          <w:tcPr>
            <w:tcW w:type="dxa" w:w="180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bCs/>
                <w:color w:val="1A1A2E"/>
                <w:sz w:val="21"/>
                <w:szCs w:val="21"/>
              </w:rPr>
              <w:t xml:space="preserve">Styling</w:t>
            </w:r>
          </w:p>
        </w:tc>
        <w:tc>
          <w:tcPr>
            <w:tcW w:type="dxa" w:w="220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bCs/>
                <w:color w:val="2C5F8A"/>
                <w:sz w:val="21"/>
                <w:szCs w:val="21"/>
              </w:rPr>
              <w:t xml:space="preserve">Tailwind + shadcn/ui</w:t>
            </w:r>
          </w:p>
        </w:tc>
        <w:tc>
          <w:tcPr>
            <w:tcW w:type="dxa" w:w="536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val="false"/>
                <w:bCs w:val="false"/>
                <w:color w:val="4A5568"/>
                <w:sz w:val="21"/>
                <w:szCs w:val="21"/>
              </w:rPr>
              <w:t xml:space="preserve">Utility-first styling; accessible component primitives. No CSS framework lock-in.</w:t>
            </w:r>
          </w:p>
        </w:tc>
      </w:tr>
      <w:tr>
        <w:tc>
          <w:tcPr>
            <w:tcW w:type="dxa" w:w="180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bCs/>
                <w:color w:val="1A1A2E"/>
                <w:sz w:val="21"/>
                <w:szCs w:val="21"/>
              </w:rPr>
              <w:t xml:space="preserve">AI / LLM</w:t>
            </w:r>
          </w:p>
        </w:tc>
        <w:tc>
          <w:tcPr>
            <w:tcW w:type="dxa" w:w="220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bCs/>
                <w:color w:val="2C5F8A"/>
                <w:sz w:val="21"/>
                <w:szCs w:val="21"/>
              </w:rPr>
              <w:t xml:space="preserve">Claude (Anthropic API)</w:t>
            </w:r>
          </w:p>
        </w:tc>
        <w:tc>
          <w:tcPr>
            <w:tcW w:type="dxa" w:w="536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val="false"/>
                <w:bCs w:val="false"/>
                <w:color w:val="4A5568"/>
                <w:sz w:val="21"/>
                <w:szCs w:val="21"/>
              </w:rPr>
              <w:t xml:space="preserve">Powers conversation, Q&amp;A, correction, diagnostic, drill generation. Streaming for natural conversation.</w:t>
            </w:r>
          </w:p>
        </w:tc>
      </w:tr>
      <w:tr>
        <w:tc>
          <w:tcPr>
            <w:tcW w:type="dxa" w:w="180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bCs/>
                <w:color w:val="1A1A2E"/>
                <w:sz w:val="21"/>
                <w:szCs w:val="21"/>
              </w:rPr>
              <w:t xml:space="preserve">Speech Input</w:t>
            </w:r>
          </w:p>
        </w:tc>
        <w:tc>
          <w:tcPr>
            <w:tcW w:type="dxa" w:w="220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bCs/>
                <w:color w:val="2C5F8A"/>
                <w:sz w:val="21"/>
                <w:szCs w:val="21"/>
              </w:rPr>
              <w:t xml:space="preserve">Web Speech API</w:t>
            </w:r>
          </w:p>
        </w:tc>
        <w:tc>
          <w:tcPr>
            <w:tcW w:type="dxa" w:w="536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val="false"/>
                <w:bCs w:val="false"/>
                <w:color w:val="4A5568"/>
                <w:sz w:val="21"/>
                <w:szCs w:val="21"/>
              </w:rPr>
              <w:t xml:space="preserve">Browser-native STT, no third-party cost, supports Spanish. Critical for Absorber pathway.</w:t>
            </w:r>
          </w:p>
        </w:tc>
      </w:tr>
      <w:tr>
        <w:tc>
          <w:tcPr>
            <w:tcW w:type="dxa" w:w="180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bCs/>
                <w:color w:val="1A1A2E"/>
                <w:sz w:val="21"/>
                <w:szCs w:val="21"/>
              </w:rPr>
              <w:t xml:space="preserve">Speech Output</w:t>
            </w:r>
          </w:p>
        </w:tc>
        <w:tc>
          <w:tcPr>
            <w:tcW w:type="dxa" w:w="220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bCs/>
                <w:color w:val="2C5F8A"/>
                <w:sz w:val="21"/>
                <w:szCs w:val="21"/>
              </w:rPr>
              <w:t xml:space="preserve">speechSynthesis + OpenAI TTS</w:t>
            </w:r>
          </w:p>
        </w:tc>
        <w:tc>
          <w:tcPr>
            <w:tcW w:type="dxa" w:w="536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val="false"/>
                <w:bCs w:val="false"/>
                <w:color w:val="4A5568"/>
                <w:sz w:val="21"/>
                <w:szCs w:val="21"/>
              </w:rPr>
              <w:t xml:space="preserve">Browser TTS for free tier; OpenAI or ElevenLabs TTS for premium voice quality.</w:t>
            </w:r>
          </w:p>
        </w:tc>
      </w:tr>
      <w:tr>
        <w:tc>
          <w:tcPr>
            <w:tcW w:type="dxa" w:w="180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bCs/>
                <w:color w:val="1A1A2E"/>
                <w:sz w:val="21"/>
                <w:szCs w:val="21"/>
              </w:rPr>
              <w:t xml:space="preserve">Database</w:t>
            </w:r>
          </w:p>
        </w:tc>
        <w:tc>
          <w:tcPr>
            <w:tcW w:type="dxa" w:w="220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bCs/>
                <w:color w:val="2C5F8A"/>
                <w:sz w:val="21"/>
                <w:szCs w:val="21"/>
              </w:rPr>
              <w:t xml:space="preserve">Supabase (PostgreSQL)</w:t>
            </w:r>
          </w:p>
        </w:tc>
        <w:tc>
          <w:tcPr>
            <w:tcW w:type="dxa" w:w="536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val="false"/>
                <w:bCs w:val="false"/>
                <w:color w:val="4A5568"/>
                <w:sz w:val="21"/>
                <w:szCs w:val="21"/>
              </w:rPr>
              <w:t xml:space="preserve">Managed Postgres + auth + RLS. SRS data, conversation history, user metadata.</w:t>
            </w:r>
          </w:p>
        </w:tc>
      </w:tr>
      <w:tr>
        <w:tc>
          <w:tcPr>
            <w:tcW w:type="dxa" w:w="180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bCs/>
                <w:color w:val="1A1A2E"/>
                <w:sz w:val="21"/>
                <w:szCs w:val="21"/>
              </w:rPr>
              <w:t xml:space="preserve">Auth</w:t>
            </w:r>
          </w:p>
        </w:tc>
        <w:tc>
          <w:tcPr>
            <w:tcW w:type="dxa" w:w="220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bCs/>
                <w:color w:val="2C5F8A"/>
                <w:sz w:val="21"/>
                <w:szCs w:val="21"/>
              </w:rPr>
              <w:t xml:space="preserve">Supabase Auth</w:t>
            </w:r>
          </w:p>
        </w:tc>
        <w:tc>
          <w:tcPr>
            <w:tcW w:type="dxa" w:w="536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val="false"/>
                <w:bCs w:val="false"/>
                <w:color w:val="4A5568"/>
                <w:sz w:val="21"/>
                <w:szCs w:val="21"/>
              </w:rPr>
              <w:t xml:space="preserve">Email/password + Google OAuth. RLS enforces per-user data isolation.</w:t>
            </w:r>
          </w:p>
        </w:tc>
      </w:tr>
      <w:tr>
        <w:tc>
          <w:tcPr>
            <w:tcW w:type="dxa" w:w="180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bCs/>
                <w:color w:val="1A1A2E"/>
                <w:sz w:val="21"/>
                <w:szCs w:val="21"/>
              </w:rPr>
              <w:t xml:space="preserve">Audio storage</w:t>
            </w:r>
          </w:p>
        </w:tc>
        <w:tc>
          <w:tcPr>
            <w:tcW w:type="dxa" w:w="220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bCs/>
                <w:color w:val="2C5F8A"/>
                <w:sz w:val="21"/>
                <w:szCs w:val="21"/>
              </w:rPr>
              <w:t xml:space="preserve">Supabase Storage</w:t>
            </w:r>
          </w:p>
        </w:tc>
        <w:tc>
          <w:tcPr>
            <w:tcW w:type="dxa" w:w="536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val="false"/>
                <w:bCs w:val="false"/>
                <w:color w:val="4A5568"/>
                <w:sz w:val="21"/>
                <w:szCs w:val="21"/>
              </w:rPr>
              <w:t xml:space="preserve">Native-speaker recordings for phonetic module and bridge drills. CDN-served.</w:t>
            </w:r>
          </w:p>
        </w:tc>
      </w:tr>
      <w:tr>
        <w:tc>
          <w:tcPr>
            <w:tcW w:type="dxa" w:w="180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bCs/>
                <w:color w:val="1A1A2E"/>
                <w:sz w:val="21"/>
                <w:szCs w:val="21"/>
              </w:rPr>
              <w:t xml:space="preserve">State</w:t>
            </w:r>
          </w:p>
        </w:tc>
        <w:tc>
          <w:tcPr>
            <w:tcW w:type="dxa" w:w="220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bCs/>
                <w:color w:val="2C5F8A"/>
                <w:sz w:val="21"/>
                <w:szCs w:val="21"/>
              </w:rPr>
              <w:t xml:space="preserve">Zustand</w:t>
            </w:r>
          </w:p>
        </w:tc>
        <w:tc>
          <w:tcPr>
            <w:tcW w:type="dxa" w:w="536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val="false"/>
                <w:bCs w:val="false"/>
                <w:color w:val="4A5568"/>
                <w:sz w:val="21"/>
                <w:szCs w:val="21"/>
              </w:rPr>
              <w:t xml:space="preserve">Lightweight client state for session, SRS queue, UI prefs.</w:t>
            </w:r>
          </w:p>
        </w:tc>
      </w:tr>
      <w:tr>
        <w:tc>
          <w:tcPr>
            <w:tcW w:type="dxa" w:w="180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bCs/>
                <w:color w:val="1A1A2E"/>
                <w:sz w:val="21"/>
                <w:szCs w:val="21"/>
              </w:rPr>
              <w:t xml:space="preserve">Hosting</w:t>
            </w:r>
          </w:p>
        </w:tc>
        <w:tc>
          <w:tcPr>
            <w:tcW w:type="dxa" w:w="220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bCs/>
                <w:color w:val="2C5F8A"/>
                <w:sz w:val="21"/>
                <w:szCs w:val="21"/>
              </w:rPr>
              <w:t xml:space="preserve">Vercel</w:t>
            </w:r>
          </w:p>
        </w:tc>
        <w:tc>
          <w:tcPr>
            <w:tcW w:type="dxa" w:w="536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val="false"/>
                <w:bCs w:val="false"/>
                <w:color w:val="4A5568"/>
                <w:sz w:val="21"/>
                <w:szCs w:val="21"/>
              </w:rPr>
              <w:t xml:space="preserve">Native Next.js hosting. Edge runtime for low-latency Anthropic API streaming.</w:t>
            </w:r>
          </w:p>
        </w:tc>
      </w:tr>
      <w:tr>
        <w:tc>
          <w:tcPr>
            <w:tcW w:type="dxa" w:w="180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bCs/>
                <w:color w:val="1A1A2E"/>
                <w:sz w:val="21"/>
                <w:szCs w:val="21"/>
              </w:rPr>
              <w:t xml:space="preserve">Payments</w:t>
            </w:r>
          </w:p>
        </w:tc>
        <w:tc>
          <w:tcPr>
            <w:tcW w:type="dxa" w:w="220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bCs/>
                <w:color w:val="2C5F8A"/>
                <w:sz w:val="21"/>
                <w:szCs w:val="21"/>
              </w:rPr>
              <w:t xml:space="preserve">Stripe</w:t>
            </w:r>
          </w:p>
        </w:tc>
        <w:tc>
          <w:tcPr>
            <w:tcW w:type="dxa" w:w="536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val="false"/>
                <w:bCs w:val="false"/>
                <w:color w:val="4A5568"/>
                <w:sz w:val="21"/>
                <w:szCs w:val="21"/>
              </w:rPr>
              <w:t xml:space="preserve">Subscription billing. Free tier limited to 1 session per day; premium unlocks unlimited.</w:t>
            </w:r>
          </w:p>
        </w:tc>
      </w:tr>
      <w:tr>
        <w:tc>
          <w:tcPr>
            <w:tcW w:type="dxa" w:w="180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bCs/>
                <w:color w:val="1A1A2E"/>
                <w:sz w:val="21"/>
                <w:szCs w:val="21"/>
              </w:rPr>
              <w:t xml:space="preserve">Analytics</w:t>
            </w:r>
          </w:p>
        </w:tc>
        <w:tc>
          <w:tcPr>
            <w:tcW w:type="dxa" w:w="220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bCs/>
                <w:color w:val="2C5F8A"/>
                <w:sz w:val="21"/>
                <w:szCs w:val="21"/>
              </w:rPr>
              <w:t xml:space="preserve">PostHog</w:t>
            </w:r>
          </w:p>
        </w:tc>
        <w:tc>
          <w:tcPr>
            <w:tcW w:type="dxa" w:w="536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val="false"/>
                <w:bCs w:val="false"/>
                <w:color w:val="4A5568"/>
                <w:sz w:val="21"/>
                <w:szCs w:val="21"/>
              </w:rPr>
              <w:t xml:space="preserve">Product analytics: pathway split, session completion, gap closure rate, drop-off points.</w:t>
            </w:r>
          </w:p>
        </w:tc>
      </w:tr>
      <w:tr>
        <w:tc>
          <w:tcPr>
            <w:tcW w:type="dxa" w:w="180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bCs/>
                <w:color w:val="1A1A2E"/>
                <w:sz w:val="21"/>
                <w:szCs w:val="21"/>
              </w:rPr>
              <w:t xml:space="preserve">Error monitoring</w:t>
            </w:r>
          </w:p>
        </w:tc>
        <w:tc>
          <w:tcPr>
            <w:tcW w:type="dxa" w:w="220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bCs/>
                <w:color w:val="2C5F8A"/>
                <w:sz w:val="21"/>
                <w:szCs w:val="21"/>
              </w:rPr>
              <w:t xml:space="preserve">Sentry</w:t>
            </w:r>
          </w:p>
        </w:tc>
        <w:tc>
          <w:tcPr>
            <w:tcW w:type="dxa" w:w="536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val="false"/>
                <w:bCs w:val="false"/>
                <w:color w:val="4A5568"/>
                <w:sz w:val="21"/>
                <w:szCs w:val="21"/>
              </w:rPr>
              <w:t xml:space="preserve">Error capture, especially around the Web Speech API which has browser-specific quirks.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AF5" w:sz="1"/>
              <w:left w:val="single" w:color="DDEAF5" w:sz="1"/>
              <w:bottom w:val="single" w:color="DDEAF5" w:sz="1"/>
              <w:right w:val="single" w:color="DDEAF5" w:sz="1"/>
            </w:tcBorders>
            <w:shd w:fill="FAEBD8" w:val="clear"/>
            <w:tcMar>
              <w:top w:type="dxa" w:w="140"/>
              <w:left w:type="dxa" w:w="220"/>
              <w:bottom w:type="dxa" w:w="140"/>
              <w:right w:type="dxa" w:w="220"/>
            </w:tcMar>
          </w:tcPr>
          <w:p>
            <w:pPr>
              <w:spacing w:after="60" w:before="0"/>
            </w:pPr>
            <w:r>
              <w:rPr>
                <w:rFonts w:ascii="Arial" w:cs="Arial" w:eastAsia="Arial" w:hAnsi="Arial"/>
                <w:b/>
                <w:bCs/>
                <w:color w:val="C77A2B"/>
                <w:sz w:val="22"/>
                <w:szCs w:val="22"/>
              </w:rPr>
              <w:t xml:space="preserve">API Cost Notes</w:t>
            </w:r>
          </w:p>
          <w:p>
            <w:pPr>
              <w:spacing w:after="0" w:before="0"/>
            </w:pPr>
            <w:r>
              <w:rPr>
                <w:rFonts w:ascii="Arial" w:cs="Arial" w:eastAsia="Arial" w:hAnsi="Arial"/>
                <w:color w:val="4A5568"/>
                <w:sz w:val="21"/>
                <w:szCs w:val="21"/>
              </w:rPr>
              <w:t xml:space="preserve">Claude is the primary ongoing cost. Conversation sessions use ~3,000–5,000 tokens each. At Sonnet pricing, that’s roughly $0.01 per session. A subscription of $12–15/month covers 3 sessions/day comfortably. The Absorber pathway uses slightly more Claude time (longer audio diagnostic, more bridge drill generation) so monitor token usage by pathway from day one.</w:t>
            </w:r>
          </w:p>
        </w:tc>
      </w:tr>
    </w:tbl>
    <w:p>
      <w:pPr>
        <w:spacing w:after="0" w:before="240"/>
      </w:pPr>
      <w:r>
        <w:t xml:space="preserve"/>
      </w:r>
    </w:p>
    <w:p>
      <w:pPr>
        <w:pStyle w:val="Heading1"/>
        <w:pBdr>
          <w:bottom w:val="single" w:color="2C5F8A" w:sz="4" w:space="6"/>
        </w:pBdr>
        <w:spacing w:after="200" w:before="480"/>
      </w:pPr>
      <w:r>
        <w:rPr>
          <w:rFonts w:ascii="Arial" w:cs="Arial" w:eastAsia="Arial" w:hAnsi="Arial"/>
          <w:b/>
          <w:bCs/>
          <w:color w:val="1A1A2E"/>
          <w:sz w:val="32"/>
          <w:szCs w:val="32"/>
        </w:rPr>
        <w:t xml:space="preserve">9. Database Schema</w:t>
      </w:r>
    </w:p>
    <w:p>
      <w:pPr>
        <w:spacing w:after="120" w:before="80"/>
      </w:pPr>
      <w:r>
        <w:rPr>
          <w:rFonts w:ascii="Arial" w:cs="Arial" w:eastAsia="Arial" w:hAnsi="Arial"/>
          <w:color w:val="4A5568"/>
          <w:sz w:val="22"/>
          <w:szCs w:val="22"/>
        </w:rPr>
        <w:t xml:space="preserve">Core tables. All include created_at and updated_at. RLS enabled with user_id policies on every table.</w:t>
      </w:r>
    </w:p>
    <w:p>
      <w:pPr>
        <w:pStyle w:val="Heading3"/>
        <w:spacing w:after="120" w:before="240"/>
      </w:pPr>
      <w:r>
        <w:rPr>
          <w:rFonts w:ascii="Arial" w:cs="Arial" w:eastAsia="Arial" w:hAnsi="Arial"/>
          <w:b/>
          <w:bCs/>
          <w:color w:val="1A1A2E"/>
          <w:sz w:val="22"/>
          <w:szCs w:val="22"/>
        </w:rPr>
        <w:t xml:space="preserve">users (managed by Supabase Auth)</w:t>
      </w:r>
    </w:p>
    <w:p>
      <w:pPr>
        <w:pStyle w:val="ListParagraph"/>
        <w:numPr>
          <w:ilvl w:val="0"/>
          <w:numId w:val="2"/>
        </w:numPr>
        <w:spacing w:after="60" w:before="60"/>
      </w:pPr>
      <w:r>
        <w:rPr>
          <w:rFonts w:ascii="Arial" w:cs="Arial" w:eastAsia="Arial" w:hAnsi="Arial"/>
          <w:color w:val="4A5568"/>
          <w:sz w:val="22"/>
          <w:szCs w:val="22"/>
        </w:rPr>
        <w:t xml:space="preserve">id (uuid, PK), email, full_name, avatar_url</w:t>
      </w:r>
    </w:p>
    <w:p>
      <w:pPr>
        <w:pStyle w:val="ListParagraph"/>
        <w:numPr>
          <w:ilvl w:val="0"/>
          <w:numId w:val="2"/>
        </w:numPr>
        <w:spacing w:after="60" w:before="60"/>
      </w:pPr>
      <w:r>
        <w:rPr>
          <w:rFonts w:ascii="Arial" w:cs="Arial" w:eastAsia="Arial" w:hAnsi="Arial"/>
          <w:color w:val="4A5568"/>
          <w:sz w:val="22"/>
          <w:szCs w:val="22"/>
        </w:rPr>
        <w:t xml:space="preserve">pathway (enum: returner, absorber)</w:t>
      </w:r>
    </w:p>
    <w:p>
      <w:pPr>
        <w:pStyle w:val="ListParagraph"/>
        <w:numPr>
          <w:ilvl w:val="0"/>
          <w:numId w:val="2"/>
        </w:numPr>
        <w:spacing w:after="60" w:before="60"/>
      </w:pPr>
      <w:r>
        <w:rPr>
          <w:rFonts w:ascii="Arial" w:cs="Arial" w:eastAsia="Arial" w:hAnsi="Arial"/>
          <w:color w:val="4A5568"/>
          <w:sz w:val="22"/>
          <w:szCs w:val="22"/>
        </w:rPr>
        <w:t xml:space="preserve">receptive_level (CEFR enum)</w:t>
      </w:r>
    </w:p>
    <w:p>
      <w:pPr>
        <w:pStyle w:val="ListParagraph"/>
        <w:numPr>
          <w:ilvl w:val="0"/>
          <w:numId w:val="2"/>
        </w:numPr>
        <w:spacing w:after="60" w:before="60"/>
      </w:pPr>
      <w:r>
        <w:rPr>
          <w:rFonts w:ascii="Arial" w:cs="Arial" w:eastAsia="Arial" w:hAnsi="Arial"/>
          <w:color w:val="4A5568"/>
          <w:sz w:val="22"/>
          <w:szCs w:val="22"/>
        </w:rPr>
        <w:t xml:space="preserve">productive_level (CEFR enum)</w:t>
      </w:r>
    </w:p>
    <w:p>
      <w:pPr>
        <w:pStyle w:val="ListParagraph"/>
        <w:numPr>
          <w:ilvl w:val="0"/>
          <w:numId w:val="2"/>
        </w:numPr>
        <w:spacing w:after="60" w:before="60"/>
      </w:pPr>
      <w:r>
        <w:rPr>
          <w:rFonts w:ascii="Arial" w:cs="Arial" w:eastAsia="Arial" w:hAnsi="Arial"/>
          <w:color w:val="4A5568"/>
          <w:sz w:val="22"/>
          <w:szCs w:val="22"/>
        </w:rPr>
        <w:t xml:space="preserve">peak_level (CEFR enum, returner-only)</w:t>
      </w:r>
    </w:p>
    <w:p>
      <w:pPr>
        <w:pStyle w:val="ListParagraph"/>
        <w:numPr>
          <w:ilvl w:val="0"/>
          <w:numId w:val="2"/>
        </w:numPr>
        <w:spacing w:after="60" w:before="60"/>
      </w:pPr>
      <w:r>
        <w:rPr>
          <w:rFonts w:ascii="Arial" w:cs="Arial" w:eastAsia="Arial" w:hAnsi="Arial"/>
          <w:color w:val="4A5568"/>
          <w:sz w:val="22"/>
          <w:szCs w:val="22"/>
        </w:rPr>
        <w:t xml:space="preserve">years_since_active_use (int, returner-only)</w:t>
      </w:r>
    </w:p>
    <w:p>
      <w:pPr>
        <w:pStyle w:val="ListParagraph"/>
        <w:numPr>
          <w:ilvl w:val="0"/>
          <w:numId w:val="2"/>
        </w:numPr>
        <w:spacing w:after="60" w:before="60"/>
      </w:pPr>
      <w:r>
        <w:rPr>
          <w:rFonts w:ascii="Arial" w:cs="Arial" w:eastAsia="Arial" w:hAnsi="Arial"/>
          <w:color w:val="4A5568"/>
          <w:sz w:val="22"/>
          <w:szCs w:val="22"/>
        </w:rPr>
        <w:t xml:space="preserve">exposure_context (text, absorber-only: partner / family / location / community)</w:t>
      </w:r>
    </w:p>
    <w:p>
      <w:pPr>
        <w:pStyle w:val="ListParagraph"/>
        <w:numPr>
          <w:ilvl w:val="0"/>
          <w:numId w:val="2"/>
        </w:numPr>
        <w:spacing w:after="60" w:before="60"/>
      </w:pPr>
      <w:r>
        <w:rPr>
          <w:rFonts w:ascii="Arial" w:cs="Arial" w:eastAsia="Arial" w:hAnsi="Arial"/>
          <w:color w:val="4A5568"/>
          <w:sz w:val="22"/>
          <w:szCs w:val="22"/>
        </w:rPr>
        <w:t xml:space="preserve">years_of_exposure (int, absorber-only)</w:t>
      </w:r>
    </w:p>
    <w:p>
      <w:pPr>
        <w:pStyle w:val="ListParagraph"/>
        <w:numPr>
          <w:ilvl w:val="0"/>
          <w:numId w:val="2"/>
        </w:numPr>
        <w:spacing w:after="60" w:before="60"/>
      </w:pPr>
      <w:r>
        <w:rPr>
          <w:rFonts w:ascii="Arial" w:cs="Arial" w:eastAsia="Arial" w:hAnsi="Arial"/>
          <w:color w:val="4A5568"/>
          <w:sz w:val="22"/>
          <w:szCs w:val="22"/>
        </w:rPr>
        <w:t xml:space="preserve">can_read_spanish (boolean, absorber-only)</w:t>
      </w:r>
    </w:p>
    <w:p>
      <w:pPr>
        <w:pStyle w:val="ListParagraph"/>
        <w:numPr>
          <w:ilvl w:val="0"/>
          <w:numId w:val="2"/>
        </w:numPr>
        <w:spacing w:after="60" w:before="60"/>
      </w:pPr>
      <w:r>
        <w:rPr>
          <w:rFonts w:ascii="Arial" w:cs="Arial" w:eastAsia="Arial" w:hAnsi="Arial"/>
          <w:color w:val="4A5568"/>
          <w:sz w:val="22"/>
          <w:szCs w:val="22"/>
        </w:rPr>
        <w:t xml:space="preserve">goals (text array), preferred_topics (text array)</w:t>
      </w:r>
    </w:p>
    <w:p>
      <w:pPr>
        <w:pStyle w:val="ListParagraph"/>
        <w:numPr>
          <w:ilvl w:val="0"/>
          <w:numId w:val="2"/>
        </w:numPr>
        <w:spacing w:after="60" w:before="60"/>
      </w:pPr>
      <w:r>
        <w:rPr>
          <w:rFonts w:ascii="Arial" w:cs="Arial" w:eastAsia="Arial" w:hAnsi="Arial"/>
          <w:color w:val="4A5568"/>
          <w:sz w:val="22"/>
          <w:szCs w:val="22"/>
        </w:rPr>
        <w:t xml:space="preserve">sessions_per_day (int 1–3)</w:t>
      </w:r>
    </w:p>
    <w:p>
      <w:pPr>
        <w:pStyle w:val="ListParagraph"/>
        <w:numPr>
          <w:ilvl w:val="0"/>
          <w:numId w:val="2"/>
        </w:numPr>
        <w:spacing w:after="60" w:before="60"/>
      </w:pPr>
      <w:r>
        <w:rPr>
          <w:rFonts w:ascii="Arial" w:cs="Arial" w:eastAsia="Arial" w:hAnsi="Arial"/>
          <w:color w:val="4A5568"/>
          <w:sz w:val="22"/>
          <w:szCs w:val="22"/>
        </w:rPr>
        <w:t xml:space="preserve">streak_count, last_active_date</w:t>
      </w:r>
    </w:p>
    <w:p>
      <w:pPr>
        <w:pStyle w:val="Heading3"/>
        <w:spacing w:after="120" w:before="240"/>
      </w:pPr>
      <w:r>
        <w:rPr>
          <w:rFonts w:ascii="Arial" w:cs="Arial" w:eastAsia="Arial" w:hAnsi="Arial"/>
          <w:b/>
          <w:bCs/>
          <w:color w:val="1A1A2E"/>
          <w:sz w:val="22"/>
          <w:szCs w:val="22"/>
        </w:rPr>
        <w:t xml:space="preserve">srs_items</w:t>
      </w:r>
    </w:p>
    <w:p>
      <w:pPr>
        <w:pStyle w:val="ListParagraph"/>
        <w:numPr>
          <w:ilvl w:val="0"/>
          <w:numId w:val="2"/>
        </w:numPr>
        <w:spacing w:after="60" w:before="60"/>
      </w:pPr>
      <w:r>
        <w:rPr>
          <w:rFonts w:ascii="Arial" w:cs="Arial" w:eastAsia="Arial" w:hAnsi="Arial"/>
          <w:color w:val="4A5568"/>
          <w:sz w:val="22"/>
          <w:szCs w:val="22"/>
        </w:rPr>
        <w:t xml:space="preserve">id, user_id (FK), item_type (vocab / grammar / phrase / pattern)</w:t>
      </w:r>
    </w:p>
    <w:p>
      <w:pPr>
        <w:pStyle w:val="ListParagraph"/>
        <w:numPr>
          <w:ilvl w:val="0"/>
          <w:numId w:val="2"/>
        </w:numPr>
        <w:spacing w:after="60" w:before="60"/>
      </w:pPr>
      <w:r>
        <w:rPr>
          <w:rFonts w:ascii="Arial" w:cs="Arial" w:eastAsia="Arial" w:hAnsi="Arial"/>
          <w:color w:val="4A5568"/>
          <w:sz w:val="22"/>
          <w:szCs w:val="22"/>
        </w:rPr>
        <w:t xml:space="preserve">front_content, back_content, audio_url (nullable)</w:t>
      </w:r>
    </w:p>
    <w:p>
      <w:pPr>
        <w:pStyle w:val="ListParagraph"/>
        <w:numPr>
          <w:ilvl w:val="0"/>
          <w:numId w:val="2"/>
        </w:numPr>
        <w:spacing w:after="60" w:before="60"/>
      </w:pPr>
      <w:r>
        <w:rPr>
          <w:rFonts w:ascii="Arial" w:cs="Arial" w:eastAsia="Arial" w:hAnsi="Arial"/>
          <w:color w:val="4A5568"/>
          <w:sz w:val="22"/>
          <w:szCs w:val="22"/>
        </w:rPr>
        <w:t xml:space="preserve">level (CEFR), topic</w:t>
      </w:r>
    </w:p>
    <w:p>
      <w:pPr>
        <w:pStyle w:val="ListParagraph"/>
        <w:numPr>
          <w:ilvl w:val="0"/>
          <w:numId w:val="2"/>
        </w:numPr>
        <w:spacing w:after="60" w:before="60"/>
      </w:pPr>
      <w:r>
        <w:rPr>
          <w:rFonts w:ascii="Arial" w:cs="Arial" w:eastAsia="Arial" w:hAnsi="Arial"/>
          <w:color w:val="4A5568"/>
          <w:sz w:val="22"/>
          <w:szCs w:val="22"/>
        </w:rPr>
        <w:t xml:space="preserve">recognition_interval_days, recognition_next_due, recognition_streak</w:t>
      </w:r>
    </w:p>
    <w:p>
      <w:pPr>
        <w:pStyle w:val="ListParagraph"/>
        <w:numPr>
          <w:ilvl w:val="0"/>
          <w:numId w:val="2"/>
        </w:numPr>
        <w:spacing w:after="60" w:before="60"/>
      </w:pPr>
      <w:r>
        <w:rPr>
          <w:rFonts w:ascii="Arial" w:cs="Arial" w:eastAsia="Arial" w:hAnsi="Arial"/>
          <w:color w:val="4A5568"/>
          <w:sz w:val="22"/>
          <w:szCs w:val="22"/>
        </w:rPr>
        <w:t xml:space="preserve">production_interval_days, production_next_due, production_streak</w:t>
      </w:r>
    </w:p>
    <w:p>
      <w:pPr>
        <w:pStyle w:val="ListParagraph"/>
        <w:numPr>
          <w:ilvl w:val="0"/>
          <w:numId w:val="2"/>
        </w:numPr>
        <w:spacing w:after="60" w:before="60"/>
      </w:pPr>
      <w:r>
        <w:rPr>
          <w:rFonts w:ascii="Arial" w:cs="Arial" w:eastAsia="Arial" w:hAnsi="Arial"/>
          <w:color w:val="4A5568"/>
          <w:sz w:val="22"/>
          <w:szCs w:val="22"/>
        </w:rPr>
        <w:t xml:space="preserve">source (seeded / generated / from_conversation / from_qa_bookmark)</w:t>
      </w:r>
    </w:p>
    <w:p>
      <w:pPr>
        <w:pStyle w:val="ListParagraph"/>
        <w:numPr>
          <w:ilvl w:val="0"/>
          <w:numId w:val="2"/>
        </w:numPr>
        <w:spacing w:after="60" w:before="60"/>
      </w:pPr>
      <w:r>
        <w:rPr>
          <w:rFonts w:ascii="Arial" w:cs="Arial" w:eastAsia="Arial" w:hAnsi="Arial"/>
          <w:color w:val="4A5568"/>
          <w:sz w:val="22"/>
          <w:szCs w:val="22"/>
        </w:rPr>
        <w:t xml:space="preserve">is_savings (boolean, returner-only: “I already know this” flag)</w:t>
      </w:r>
    </w:p>
    <w:p>
      <w:pPr>
        <w:pStyle w:val="Heading3"/>
        <w:spacing w:after="120" w:before="240"/>
      </w:pPr>
      <w:r>
        <w:rPr>
          <w:rFonts w:ascii="Arial" w:cs="Arial" w:eastAsia="Arial" w:hAnsi="Arial"/>
          <w:b/>
          <w:bCs/>
          <w:color w:val="1A1A2E"/>
          <w:sz w:val="22"/>
          <w:szCs w:val="22"/>
        </w:rPr>
        <w:t xml:space="preserve">conversation_sessions</w:t>
      </w:r>
    </w:p>
    <w:p>
      <w:pPr>
        <w:pStyle w:val="ListParagraph"/>
        <w:numPr>
          <w:ilvl w:val="0"/>
          <w:numId w:val="2"/>
        </w:numPr>
        <w:spacing w:after="60" w:before="60"/>
      </w:pPr>
      <w:r>
        <w:rPr>
          <w:rFonts w:ascii="Arial" w:cs="Arial" w:eastAsia="Arial" w:hAnsi="Arial"/>
          <w:color w:val="4A5568"/>
          <w:sz w:val="22"/>
          <w:szCs w:val="22"/>
        </w:rPr>
        <w:t xml:space="preserve">id, user_id (FK)</w:t>
      </w:r>
    </w:p>
    <w:p>
      <w:pPr>
        <w:pStyle w:val="ListParagraph"/>
        <w:numPr>
          <w:ilvl w:val="0"/>
          <w:numId w:val="2"/>
        </w:numPr>
        <w:spacing w:after="60" w:before="60"/>
      </w:pPr>
      <w:r>
        <w:rPr>
          <w:rFonts w:ascii="Arial" w:cs="Arial" w:eastAsia="Arial" w:hAnsi="Arial"/>
          <w:color w:val="4A5568"/>
          <w:sz w:val="22"/>
          <w:szCs w:val="22"/>
        </w:rPr>
        <w:t xml:space="preserve">session_slot (morning / midday / evening / free)</w:t>
      </w:r>
    </w:p>
    <w:p>
      <w:pPr>
        <w:pStyle w:val="ListParagraph"/>
        <w:numPr>
          <w:ilvl w:val="0"/>
          <w:numId w:val="2"/>
        </w:numPr>
        <w:spacing w:after="60" w:before="60"/>
      </w:pPr>
      <w:r>
        <w:rPr>
          <w:rFonts w:ascii="Arial" w:cs="Arial" w:eastAsia="Arial" w:hAnsi="Arial"/>
          <w:color w:val="4A5568"/>
          <w:sz w:val="22"/>
          <w:szCs w:val="22"/>
        </w:rPr>
        <w:t xml:space="preserve">topic</w:t>
      </w:r>
    </w:p>
    <w:p>
      <w:pPr>
        <w:pStyle w:val="ListParagraph"/>
        <w:numPr>
          <w:ilvl w:val="0"/>
          <w:numId w:val="2"/>
        </w:numPr>
        <w:spacing w:after="60" w:before="60"/>
      </w:pPr>
      <w:r>
        <w:rPr>
          <w:rFonts w:ascii="Arial" w:cs="Arial" w:eastAsia="Arial" w:hAnsi="Arial"/>
          <w:color w:val="4A5568"/>
          <w:sz w:val="22"/>
          <w:szCs w:val="22"/>
        </w:rPr>
        <w:t xml:space="preserve">turns (jsonb: [{role, content, audio_url, corrections}])</w:t>
      </w:r>
    </w:p>
    <w:p>
      <w:pPr>
        <w:pStyle w:val="ListParagraph"/>
        <w:numPr>
          <w:ilvl w:val="0"/>
          <w:numId w:val="2"/>
        </w:numPr>
        <w:spacing w:after="60" w:before="60"/>
      </w:pPr>
      <w:r>
        <w:rPr>
          <w:rFonts w:ascii="Arial" w:cs="Arial" w:eastAsia="Arial" w:hAnsi="Arial"/>
          <w:color w:val="4A5568"/>
          <w:sz w:val="22"/>
          <w:szCs w:val="22"/>
        </w:rPr>
        <w:t xml:space="preserve">duration_seconds, words_spoken, rate_of_speech_wpm</w:t>
      </w:r>
    </w:p>
    <w:p>
      <w:pPr>
        <w:pStyle w:val="ListParagraph"/>
        <w:numPr>
          <w:ilvl w:val="0"/>
          <w:numId w:val="2"/>
        </w:numPr>
        <w:spacing w:after="60" w:before="60"/>
      </w:pPr>
      <w:r>
        <w:rPr>
          <w:rFonts w:ascii="Arial" w:cs="Arial" w:eastAsia="Arial" w:hAnsi="Arial"/>
          <w:color w:val="4A5568"/>
          <w:sz w:val="22"/>
          <w:szCs w:val="22"/>
        </w:rPr>
        <w:t xml:space="preserve">corrections_count</w:t>
      </w:r>
    </w:p>
    <w:p>
      <w:pPr>
        <w:pStyle w:val="ListParagraph"/>
        <w:numPr>
          <w:ilvl w:val="0"/>
          <w:numId w:val="2"/>
        </w:numPr>
        <w:spacing w:after="60" w:before="60"/>
      </w:pPr>
      <w:r>
        <w:rPr>
          <w:rFonts w:ascii="Arial" w:cs="Arial" w:eastAsia="Arial" w:hAnsi="Arial"/>
          <w:color w:val="4A5568"/>
          <w:sz w:val="22"/>
          <w:szCs w:val="22"/>
        </w:rPr>
        <w:t xml:space="preserve">new_vocab_added (text array)</w:t>
      </w:r>
    </w:p>
    <w:p>
      <w:pPr>
        <w:pStyle w:val="Heading3"/>
        <w:spacing w:after="120" w:before="240"/>
      </w:pPr>
      <w:r>
        <w:rPr>
          <w:rFonts w:ascii="Arial" w:cs="Arial" w:eastAsia="Arial" w:hAnsi="Arial"/>
          <w:b/>
          <w:bCs/>
          <w:color w:val="1A1A2E"/>
          <w:sz w:val="22"/>
          <w:szCs w:val="22"/>
        </w:rPr>
        <w:t xml:space="preserve">diagnostics</w:t>
      </w:r>
    </w:p>
    <w:p>
      <w:pPr>
        <w:pStyle w:val="ListParagraph"/>
        <w:numPr>
          <w:ilvl w:val="0"/>
          <w:numId w:val="2"/>
        </w:numPr>
        <w:spacing w:after="60" w:before="60"/>
      </w:pPr>
      <w:r>
        <w:rPr>
          <w:rFonts w:ascii="Arial" w:cs="Arial" w:eastAsia="Arial" w:hAnsi="Arial"/>
          <w:color w:val="4A5568"/>
          <w:sz w:val="22"/>
          <w:szCs w:val="22"/>
        </w:rPr>
        <w:t xml:space="preserve">id, user_id (FK), pathway</w:t>
      </w:r>
    </w:p>
    <w:p>
      <w:pPr>
        <w:pStyle w:val="ListParagraph"/>
        <w:numPr>
          <w:ilvl w:val="0"/>
          <w:numId w:val="2"/>
        </w:numPr>
        <w:spacing w:after="60" w:before="60"/>
      </w:pPr>
      <w:r>
        <w:rPr>
          <w:rFonts w:ascii="Arial" w:cs="Arial" w:eastAsia="Arial" w:hAnsi="Arial"/>
          <w:color w:val="4A5568"/>
          <w:sz w:val="22"/>
          <w:szCs w:val="22"/>
        </w:rPr>
        <w:t xml:space="preserve">administered_at</w:t>
      </w:r>
    </w:p>
    <w:p>
      <w:pPr>
        <w:pStyle w:val="ListParagraph"/>
        <w:numPr>
          <w:ilvl w:val="0"/>
          <w:numId w:val="2"/>
        </w:numPr>
        <w:spacing w:after="60" w:before="60"/>
      </w:pPr>
      <w:r>
        <w:rPr>
          <w:rFonts w:ascii="Arial" w:cs="Arial" w:eastAsia="Arial" w:hAnsi="Arial"/>
          <w:color w:val="4A5568"/>
          <w:sz w:val="22"/>
          <w:szCs w:val="22"/>
        </w:rPr>
        <w:t xml:space="preserve">receptive_estimate, productive_estimate, confidence (float)</w:t>
      </w:r>
    </w:p>
    <w:p>
      <w:pPr>
        <w:pStyle w:val="ListParagraph"/>
        <w:numPr>
          <w:ilvl w:val="0"/>
          <w:numId w:val="2"/>
        </w:numPr>
        <w:spacing w:after="60" w:before="60"/>
      </w:pPr>
      <w:r>
        <w:rPr>
          <w:rFonts w:ascii="Arial" w:cs="Arial" w:eastAsia="Arial" w:hAnsi="Arial"/>
          <w:color w:val="4A5568"/>
          <w:sz w:val="22"/>
          <w:szCs w:val="22"/>
        </w:rPr>
        <w:t xml:space="preserve">raw_responses (jsonb)</w:t>
      </w:r>
    </w:p>
    <w:p>
      <w:pPr>
        <w:pStyle w:val="ListParagraph"/>
        <w:numPr>
          <w:ilvl w:val="0"/>
          <w:numId w:val="2"/>
        </w:numPr>
        <w:spacing w:after="60" w:before="60"/>
      </w:pPr>
      <w:r>
        <w:rPr>
          <w:rFonts w:ascii="Arial" w:cs="Arial" w:eastAsia="Arial" w:hAnsi="Arial"/>
          <w:color w:val="4A5568"/>
          <w:sz w:val="22"/>
          <w:szCs w:val="22"/>
        </w:rPr>
        <w:t xml:space="preserve">notes (text — specific gaps observed)</w:t>
      </w:r>
    </w:p>
    <w:p>
      <w:pPr>
        <w:pStyle w:val="Heading3"/>
        <w:spacing w:after="120" w:before="240"/>
      </w:pPr>
      <w:r>
        <w:rPr>
          <w:rFonts w:ascii="Arial" w:cs="Arial" w:eastAsia="Arial" w:hAnsi="Arial"/>
          <w:b/>
          <w:bCs/>
          <w:color w:val="1A1A2E"/>
          <w:sz w:val="22"/>
          <w:szCs w:val="22"/>
        </w:rPr>
        <w:t xml:space="preserve">qa_history</w:t>
      </w:r>
    </w:p>
    <w:p>
      <w:pPr>
        <w:pStyle w:val="ListParagraph"/>
        <w:numPr>
          <w:ilvl w:val="0"/>
          <w:numId w:val="2"/>
        </w:numPr>
        <w:spacing w:after="60" w:before="60"/>
      </w:pPr>
      <w:r>
        <w:rPr>
          <w:rFonts w:ascii="Arial" w:cs="Arial" w:eastAsia="Arial" w:hAnsi="Arial"/>
          <w:color w:val="4A5568"/>
          <w:sz w:val="22"/>
          <w:szCs w:val="22"/>
        </w:rPr>
        <w:t xml:space="preserve">id, user_id (FK), question, answer</w:t>
      </w:r>
    </w:p>
    <w:p>
      <w:pPr>
        <w:pStyle w:val="ListParagraph"/>
        <w:numPr>
          <w:ilvl w:val="0"/>
          <w:numId w:val="2"/>
        </w:numPr>
        <w:spacing w:after="60" w:before="60"/>
      </w:pPr>
      <w:r>
        <w:rPr>
          <w:rFonts w:ascii="Arial" w:cs="Arial" w:eastAsia="Arial" w:hAnsi="Arial"/>
          <w:color w:val="4A5568"/>
          <w:sz w:val="22"/>
          <w:szCs w:val="22"/>
        </w:rPr>
        <w:t xml:space="preserve">user_pathway_at_time, user_levels_at_time (jsonb)</w:t>
      </w:r>
    </w:p>
    <w:p>
      <w:pPr>
        <w:pStyle w:val="ListParagraph"/>
        <w:numPr>
          <w:ilvl w:val="0"/>
          <w:numId w:val="2"/>
        </w:numPr>
        <w:spacing w:after="60" w:before="60"/>
      </w:pPr>
      <w:r>
        <w:rPr>
          <w:rFonts w:ascii="Arial" w:cs="Arial" w:eastAsia="Arial" w:hAnsi="Arial"/>
          <w:color w:val="4A5568"/>
          <w:sz w:val="22"/>
          <w:szCs w:val="22"/>
        </w:rPr>
        <w:t xml:space="preserve">bookmarked (boolean), converted_to_srs (boolean)</w:t>
      </w:r>
    </w:p>
    <w:p>
      <w:pPr>
        <w:pStyle w:val="Heading3"/>
        <w:spacing w:after="120" w:before="240"/>
      </w:pPr>
      <w:r>
        <w:rPr>
          <w:rFonts w:ascii="Arial" w:cs="Arial" w:eastAsia="Arial" w:hAnsi="Arial"/>
          <w:b/>
          <w:bCs/>
          <w:color w:val="1A1A2E"/>
          <w:sz w:val="22"/>
          <w:szCs w:val="22"/>
        </w:rPr>
        <w:t xml:space="preserve">curriculum_progress</w:t>
      </w:r>
    </w:p>
    <w:p>
      <w:pPr>
        <w:pStyle w:val="ListParagraph"/>
        <w:numPr>
          <w:ilvl w:val="0"/>
          <w:numId w:val="2"/>
        </w:numPr>
        <w:spacing w:after="60" w:before="60"/>
      </w:pPr>
      <w:r>
        <w:rPr>
          <w:rFonts w:ascii="Arial" w:cs="Arial" w:eastAsia="Arial" w:hAnsi="Arial"/>
          <w:color w:val="4A5568"/>
          <w:sz w:val="22"/>
          <w:szCs w:val="22"/>
        </w:rPr>
        <w:t xml:space="preserve">id, user_id (FK)</w:t>
      </w:r>
    </w:p>
    <w:p>
      <w:pPr>
        <w:pStyle w:val="ListParagraph"/>
        <w:numPr>
          <w:ilvl w:val="0"/>
          <w:numId w:val="2"/>
        </w:numPr>
        <w:spacing w:after="60" w:before="60"/>
      </w:pPr>
      <w:r>
        <w:rPr>
          <w:rFonts w:ascii="Arial" w:cs="Arial" w:eastAsia="Arial" w:hAnsi="Arial"/>
          <w:color w:val="4A5568"/>
          <w:sz w:val="22"/>
          <w:szCs w:val="22"/>
        </w:rPr>
        <w:t xml:space="preserve">topic_id (FK to curriculum content)</w:t>
      </w:r>
    </w:p>
    <w:p>
      <w:pPr>
        <w:pStyle w:val="ListParagraph"/>
        <w:numPr>
          <w:ilvl w:val="0"/>
          <w:numId w:val="2"/>
        </w:numPr>
        <w:spacing w:after="60" w:before="60"/>
      </w:pPr>
      <w:r>
        <w:rPr>
          <w:rFonts w:ascii="Arial" w:cs="Arial" w:eastAsia="Arial" w:hAnsi="Arial"/>
          <w:color w:val="4A5568"/>
          <w:sz w:val="22"/>
          <w:szCs w:val="22"/>
        </w:rPr>
        <w:t xml:space="preserve">level (CEFR)</w:t>
      </w:r>
    </w:p>
    <w:p>
      <w:pPr>
        <w:pStyle w:val="ListParagraph"/>
        <w:numPr>
          <w:ilvl w:val="0"/>
          <w:numId w:val="2"/>
        </w:numPr>
        <w:spacing w:after="60" w:before="60"/>
      </w:pPr>
      <w:r>
        <w:rPr>
          <w:rFonts w:ascii="Arial" w:cs="Arial" w:eastAsia="Arial" w:hAnsi="Arial"/>
          <w:color w:val="4A5568"/>
          <w:sz w:val="22"/>
          <w:szCs w:val="22"/>
        </w:rPr>
        <w:t xml:space="preserve">status (not_started / reactivating / complete)</w:t>
      </w:r>
    </w:p>
    <w:p>
      <w:pPr>
        <w:pStyle w:val="ListParagraph"/>
        <w:numPr>
          <w:ilvl w:val="0"/>
          <w:numId w:val="2"/>
        </w:numPr>
        <w:spacing w:after="60" w:before="60"/>
      </w:pPr>
      <w:r>
        <w:rPr>
          <w:rFonts w:ascii="Arial" w:cs="Arial" w:eastAsia="Arial" w:hAnsi="Arial"/>
          <w:color w:val="4A5568"/>
          <w:sz w:val="22"/>
          <w:szCs w:val="22"/>
        </w:rPr>
        <w:t xml:space="preserve">recognition_mastery (float 0–1), production_mastery (float 0–1)</w:t>
      </w:r>
    </w:p>
    <w:p>
      <w:pPr>
        <w:pStyle w:val="Heading3"/>
        <w:spacing w:after="120" w:before="240"/>
      </w:pPr>
      <w:r>
        <w:rPr>
          <w:rFonts w:ascii="Arial" w:cs="Arial" w:eastAsia="Arial" w:hAnsi="Arial"/>
          <w:b/>
          <w:bCs/>
          <w:color w:val="1A1A2E"/>
          <w:sz w:val="22"/>
          <w:szCs w:val="22"/>
        </w:rPr>
        <w:t xml:space="preserve">custom_plans</w:t>
      </w:r>
    </w:p>
    <w:p>
      <w:pPr>
        <w:pStyle w:val="ListParagraph"/>
        <w:numPr>
          <w:ilvl w:val="0"/>
          <w:numId w:val="2"/>
        </w:numPr>
        <w:spacing w:after="60" w:before="60"/>
      </w:pPr>
      <w:r>
        <w:rPr>
          <w:rFonts w:ascii="Arial" w:cs="Arial" w:eastAsia="Arial" w:hAnsi="Arial"/>
          <w:color w:val="4A5568"/>
          <w:sz w:val="22"/>
          <w:szCs w:val="22"/>
        </w:rPr>
        <w:t xml:space="preserve">id, user_id (FK), title, description</w:t>
      </w:r>
    </w:p>
    <w:p>
      <w:pPr>
        <w:pStyle w:val="ListParagraph"/>
        <w:numPr>
          <w:ilvl w:val="0"/>
          <w:numId w:val="2"/>
        </w:numPr>
        <w:spacing w:after="60" w:before="60"/>
      </w:pPr>
      <w:r>
        <w:rPr>
          <w:rFonts w:ascii="Arial" w:cs="Arial" w:eastAsia="Arial" w:hAnsi="Arial"/>
          <w:color w:val="4A5568"/>
          <w:sz w:val="22"/>
          <w:szCs w:val="22"/>
        </w:rPr>
        <w:t xml:space="preserve">vocab_topics (text array), target_scenario</w:t>
      </w:r>
    </w:p>
    <w:p>
      <w:pPr>
        <w:pStyle w:val="ListParagraph"/>
        <w:numPr>
          <w:ilvl w:val="0"/>
          <w:numId w:val="2"/>
        </w:numPr>
        <w:spacing w:after="60" w:before="60"/>
      </w:pPr>
      <w:r>
        <w:rPr>
          <w:rFonts w:ascii="Arial" w:cs="Arial" w:eastAsia="Arial" w:hAnsi="Arial"/>
          <w:color w:val="4A5568"/>
          <w:sz w:val="22"/>
          <w:szCs w:val="22"/>
        </w:rPr>
        <w:t xml:space="preserve">active (boolean)</w:t>
      </w:r>
    </w:p>
    <w:p>
      <w:pPr>
        <w:pStyle w:val="Heading3"/>
        <w:spacing w:after="120" w:before="240"/>
      </w:pPr>
      <w:r>
        <w:rPr>
          <w:rFonts w:ascii="Arial" w:cs="Arial" w:eastAsia="Arial" w:hAnsi="Arial"/>
          <w:b/>
          <w:bCs/>
          <w:color w:val="1A1A2E"/>
          <w:sz w:val="22"/>
          <w:szCs w:val="22"/>
        </w:rPr>
        <w:t xml:space="preserve">bridge_drill_completions (Absorber-prominent)</w:t>
      </w:r>
    </w:p>
    <w:p>
      <w:pPr>
        <w:pStyle w:val="ListParagraph"/>
        <w:numPr>
          <w:ilvl w:val="0"/>
          <w:numId w:val="2"/>
        </w:numPr>
        <w:spacing w:after="60" w:before="60"/>
      </w:pPr>
      <w:r>
        <w:rPr>
          <w:rFonts w:ascii="Arial" w:cs="Arial" w:eastAsia="Arial" w:hAnsi="Arial"/>
          <w:color w:val="4A5568"/>
          <w:sz w:val="22"/>
          <w:szCs w:val="22"/>
        </w:rPr>
        <w:t xml:space="preserve">id, user_id (FK), srs_item_id (FK)</w:t>
      </w:r>
    </w:p>
    <w:p>
      <w:pPr>
        <w:pStyle w:val="ListParagraph"/>
        <w:numPr>
          <w:ilvl w:val="0"/>
          <w:numId w:val="2"/>
        </w:numPr>
        <w:spacing w:after="60" w:before="60"/>
      </w:pPr>
      <w:r>
        <w:rPr>
          <w:rFonts w:ascii="Arial" w:cs="Arial" w:eastAsia="Arial" w:hAnsi="Arial"/>
          <w:color w:val="4A5568"/>
          <w:sz w:val="22"/>
          <w:szCs w:val="22"/>
        </w:rPr>
        <w:t xml:space="preserve">step_completed (1–4: hear / repeat / mod / make)</w:t>
      </w:r>
    </w:p>
    <w:p>
      <w:pPr>
        <w:pStyle w:val="ListParagraph"/>
        <w:numPr>
          <w:ilvl w:val="0"/>
          <w:numId w:val="2"/>
        </w:numPr>
        <w:spacing w:after="60" w:before="60"/>
      </w:pPr>
      <w:r>
        <w:rPr>
          <w:rFonts w:ascii="Arial" w:cs="Arial" w:eastAsia="Arial" w:hAnsi="Arial"/>
          <w:color w:val="4A5568"/>
          <w:sz w:val="22"/>
          <w:szCs w:val="22"/>
        </w:rPr>
        <w:t xml:space="preserve">audio_url, score (float)</w:t>
      </w:r>
    </w:p>
    <w:p>
      <w:pPr>
        <w:spacing w:after="0" w:before="240"/>
      </w:pPr>
      <w:r>
        <w:t xml:space="preserve"/>
      </w:r>
    </w:p>
    <w:p>
      <w:pPr>
        <w:pStyle w:val="Heading1"/>
        <w:pBdr>
          <w:bottom w:val="single" w:color="2C5F8A" w:sz="4" w:space="6"/>
        </w:pBdr>
        <w:spacing w:after="200" w:before="480"/>
      </w:pPr>
      <w:r>
        <w:rPr>
          <w:rFonts w:ascii="Arial" w:cs="Arial" w:eastAsia="Arial" w:hAnsi="Arial"/>
          <w:b/>
          <w:bCs/>
          <w:color w:val="1A1A2E"/>
          <w:sz w:val="32"/>
          <w:szCs w:val="32"/>
        </w:rPr>
        <w:t xml:space="preserve">10. Project File Architecture</w:t>
      </w:r>
    </w:p>
    <w:p>
      <w:pPr>
        <w:spacing w:after="120" w:before="80"/>
      </w:pPr>
      <w:r>
        <w:rPr>
          <w:rFonts w:ascii="Arial" w:cs="Arial" w:eastAsia="Arial" w:hAnsi="Arial"/>
          <w:color w:val="4A5568"/>
          <w:sz w:val="22"/>
          <w:szCs w:val="22"/>
        </w:rPr>
        <w:t xml:space="preserve">Standard Next.js App Router. All Anthropic API calls server-side. Pathway-specific code is colocated where possible to keep routes readable.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DEAF5" w:sz="1"/>
              <w:left w:val="single" w:color="DDEAF5" w:sz="1"/>
              <w:bottom w:val="single" w:color="DDEAF5" w:sz="1"/>
              <w:right w:val="single" w:color="DDEAF5" w:sz="1"/>
            </w:tcBorders>
            <w:shd w:fill="2C5F8A" w:val="clear"/>
            <w:tcMar>
              <w:top w:type="dxa" w:w="120"/>
              <w:left w:type="dxa" w:w="150"/>
              <w:bottom w:type="dxa" w:w="120"/>
              <w:right w:type="dxa" w:w="150"/>
            </w:tcMar>
          </w:tcPr>
          <w:p>
            <w:r>
              <w:rPr>
                <w:rFonts w:ascii="Arial" w:cs="Arial" w:eastAsia="Arial" w:hAnsi="Arial"/>
                <w:b/>
                <w:bCs/>
                <w:color w:val="FFFFFF"/>
                <w:sz w:val="21"/>
                <w:szCs w:val="21"/>
              </w:rPr>
              <w:t xml:space="preserve">Path</w:t>
            </w:r>
          </w:p>
        </w:tc>
        <w:tc>
          <w:tcPr>
            <w:tcW w:type="dxa" w:w="5960"/>
            <w:tcBorders>
              <w:top w:val="single" w:color="DDEAF5" w:sz="1"/>
              <w:left w:val="single" w:color="DDEAF5" w:sz="1"/>
              <w:bottom w:val="single" w:color="DDEAF5" w:sz="1"/>
              <w:right w:val="single" w:color="DDEAF5" w:sz="1"/>
            </w:tcBorders>
            <w:shd w:fill="2C5F8A" w:val="clear"/>
            <w:tcMar>
              <w:top w:type="dxa" w:w="120"/>
              <w:left w:type="dxa" w:w="150"/>
              <w:bottom w:type="dxa" w:w="120"/>
              <w:right w:type="dxa" w:w="150"/>
            </w:tcMar>
          </w:tcPr>
          <w:p>
            <w:r>
              <w:rPr>
                <w:rFonts w:ascii="Arial" w:cs="Arial" w:eastAsia="Arial" w:hAnsi="Arial"/>
                <w:b/>
                <w:bCs/>
                <w:color w:val="FFFFFF"/>
                <w:sz w:val="21"/>
                <w:szCs w:val="21"/>
              </w:rPr>
              <w:t xml:space="preserve">Purpose</w:t>
            </w:r>
          </w:p>
        </w:tc>
      </w:tr>
      <w:tr>
        <w:tc>
          <w:tcPr>
            <w:tcW w:type="dxa" w:w="340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bCs/>
                <w:color w:val="2C5F8A"/>
                <w:sz w:val="21"/>
                <w:szCs w:val="21"/>
              </w:rPr>
              <w:t xml:space="preserve">app/(auth)/</w:t>
            </w:r>
          </w:p>
        </w:tc>
        <w:tc>
          <w:tcPr>
            <w:tcW w:type="dxa" w:w="596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val="false"/>
                <w:bCs w:val="false"/>
                <w:color w:val="4A5568"/>
                <w:sz w:val="21"/>
                <w:szCs w:val="21"/>
              </w:rPr>
              <w:t xml:space="preserve">Sign-in, signup, niche-qualification, pathway-specific onboarding routes</w:t>
            </w:r>
          </w:p>
        </w:tc>
      </w:tr>
      <w:tr>
        <w:tc>
          <w:tcPr>
            <w:tcW w:type="dxa" w:w="340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bCs/>
                <w:color w:val="2C5F8A"/>
                <w:sz w:val="21"/>
                <w:szCs w:val="21"/>
              </w:rPr>
              <w:t xml:space="preserve">app/(app)/dashboard/</w:t>
            </w:r>
          </w:p>
        </w:tc>
        <w:tc>
          <w:tcPr>
            <w:tcW w:type="dxa" w:w="596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val="false"/>
                <w:bCs w:val="false"/>
                <w:color w:val="4A5568"/>
                <w:sz w:val="21"/>
                <w:szCs w:val="21"/>
              </w:rPr>
              <w:t xml:space="preserve">Pathway-aware daily plan and metrics</w:t>
            </w:r>
          </w:p>
        </w:tc>
      </w:tr>
      <w:tr>
        <w:tc>
          <w:tcPr>
            <w:tcW w:type="dxa" w:w="340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bCs/>
                <w:color w:val="2C5F8A"/>
                <w:sz w:val="21"/>
                <w:szCs w:val="21"/>
              </w:rPr>
              <w:t xml:space="preserve">app/(app)/conversation/</w:t>
            </w:r>
          </w:p>
        </w:tc>
        <w:tc>
          <w:tcPr>
            <w:tcW w:type="dxa" w:w="596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val="false"/>
                <w:bCs w:val="false"/>
                <w:color w:val="4A5568"/>
                <w:sz w:val="21"/>
                <w:szCs w:val="21"/>
              </w:rPr>
              <w:t xml:space="preserve">Conversation mode UI, post-session summary</w:t>
            </w:r>
          </w:p>
        </w:tc>
      </w:tr>
      <w:tr>
        <w:tc>
          <w:tcPr>
            <w:tcW w:type="dxa" w:w="340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bCs/>
                <w:color w:val="2C5F8A"/>
                <w:sz w:val="21"/>
                <w:szCs w:val="21"/>
              </w:rPr>
              <w:t xml:space="preserve">app/(app)/drills/</w:t>
            </w:r>
          </w:p>
        </w:tc>
        <w:tc>
          <w:tcPr>
            <w:tcW w:type="dxa" w:w="596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val="false"/>
                <w:bCs w:val="false"/>
                <w:color w:val="4A5568"/>
                <w:sz w:val="21"/>
                <w:szCs w:val="21"/>
              </w:rPr>
              <w:t xml:space="preserve">SRS drill UI — routes by drill type (cloze, audio-cloze, conjugation, etc.)</w:t>
            </w:r>
          </w:p>
        </w:tc>
      </w:tr>
      <w:tr>
        <w:tc>
          <w:tcPr>
            <w:tcW w:type="dxa" w:w="340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bCs/>
                <w:color w:val="2C5F8A"/>
                <w:sz w:val="21"/>
                <w:szCs w:val="21"/>
              </w:rPr>
              <w:t xml:space="preserve">app/(app)/bridge/</w:t>
            </w:r>
          </w:p>
        </w:tc>
        <w:tc>
          <w:tcPr>
            <w:tcW w:type="dxa" w:w="596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val="false"/>
                <w:bCs w:val="false"/>
                <w:color w:val="4A5568"/>
                <w:sz w:val="21"/>
                <w:szCs w:val="21"/>
              </w:rPr>
              <w:t xml:space="preserve">Bridge drill UI (Absorber-prominent)</w:t>
            </w:r>
          </w:p>
        </w:tc>
      </w:tr>
      <w:tr>
        <w:tc>
          <w:tcPr>
            <w:tcW w:type="dxa" w:w="340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bCs/>
                <w:color w:val="2C5F8A"/>
                <w:sz w:val="21"/>
                <w:szCs w:val="21"/>
              </w:rPr>
              <w:t xml:space="preserve">app/(app)/qa/</w:t>
            </w:r>
          </w:p>
        </w:tc>
        <w:tc>
          <w:tcPr>
            <w:tcW w:type="dxa" w:w="596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val="false"/>
                <w:bCs w:val="false"/>
                <w:color w:val="4A5568"/>
                <w:sz w:val="21"/>
                <w:szCs w:val="21"/>
              </w:rPr>
              <w:t xml:space="preserve">Q&amp;A interface and answer history</w:t>
            </w:r>
          </w:p>
        </w:tc>
      </w:tr>
      <w:tr>
        <w:tc>
          <w:tcPr>
            <w:tcW w:type="dxa" w:w="340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bCs/>
                <w:color w:val="2C5F8A"/>
                <w:sz w:val="21"/>
                <w:szCs w:val="21"/>
              </w:rPr>
              <w:t xml:space="preserve">app/(app)/phonetics/</w:t>
            </w:r>
          </w:p>
        </w:tc>
        <w:tc>
          <w:tcPr>
            <w:tcW w:type="dxa" w:w="596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val="false"/>
                <w:bCs w:val="false"/>
                <w:color w:val="4A5568"/>
                <w:sz w:val="21"/>
                <w:szCs w:val="21"/>
              </w:rPr>
              <w:t xml:space="preserve">Phonetic training module</w:t>
            </w:r>
          </w:p>
        </w:tc>
      </w:tr>
      <w:tr>
        <w:tc>
          <w:tcPr>
            <w:tcW w:type="dxa" w:w="340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bCs/>
                <w:color w:val="2C5F8A"/>
                <w:sz w:val="21"/>
                <w:szCs w:val="21"/>
              </w:rPr>
              <w:t xml:space="preserve">app/(app)/curriculum/</w:t>
            </w:r>
          </w:p>
        </w:tc>
        <w:tc>
          <w:tcPr>
            <w:tcW w:type="dxa" w:w="596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val="false"/>
                <w:bCs w:val="false"/>
                <w:color w:val="4A5568"/>
                <w:sz w:val="21"/>
                <w:szCs w:val="21"/>
              </w:rPr>
              <w:t xml:space="preserve">Curriculum tracker (pathway-aware view)</w:t>
            </w:r>
          </w:p>
        </w:tc>
      </w:tr>
      <w:tr>
        <w:tc>
          <w:tcPr>
            <w:tcW w:type="dxa" w:w="340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bCs/>
                <w:color w:val="2C5F8A"/>
                <w:sz w:val="21"/>
                <w:szCs w:val="21"/>
              </w:rPr>
              <w:t xml:space="preserve">app/api/conversation/route.ts</w:t>
            </w:r>
          </w:p>
        </w:tc>
        <w:tc>
          <w:tcPr>
            <w:tcW w:type="dxa" w:w="596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val="false"/>
                <w:bCs w:val="false"/>
                <w:color w:val="4A5568"/>
                <w:sz w:val="21"/>
                <w:szCs w:val="21"/>
              </w:rPr>
              <w:t xml:space="preserve">Server-side streaming Anthropic call (edge runtime)</w:t>
            </w:r>
          </w:p>
        </w:tc>
      </w:tr>
      <w:tr>
        <w:tc>
          <w:tcPr>
            <w:tcW w:type="dxa" w:w="340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bCs/>
                <w:color w:val="2C5F8A"/>
                <w:sz w:val="21"/>
                <w:szCs w:val="21"/>
              </w:rPr>
              <w:t xml:space="preserve">app/api/diagnostic/route.ts</w:t>
            </w:r>
          </w:p>
        </w:tc>
        <w:tc>
          <w:tcPr>
            <w:tcW w:type="dxa" w:w="596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val="false"/>
                <w:bCs w:val="false"/>
                <w:color w:val="4A5568"/>
                <w:sz w:val="21"/>
                <w:szCs w:val="21"/>
              </w:rPr>
              <w:t xml:space="preserve">Diagnostic conversation route</w:t>
            </w:r>
          </w:p>
        </w:tc>
      </w:tr>
      <w:tr>
        <w:tc>
          <w:tcPr>
            <w:tcW w:type="dxa" w:w="340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bCs/>
                <w:color w:val="2C5F8A"/>
                <w:sz w:val="21"/>
                <w:szCs w:val="21"/>
              </w:rPr>
              <w:t xml:space="preserve">lib/srs/</w:t>
            </w:r>
          </w:p>
        </w:tc>
        <w:tc>
          <w:tcPr>
            <w:tcW w:type="dxa" w:w="596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val="false"/>
                <w:bCs w:val="false"/>
                <w:color w:val="4A5568"/>
                <w:sz w:val="21"/>
                <w:szCs w:val="21"/>
              </w:rPr>
              <w:t xml:space="preserve">SRS algorithm, dual recognition+production scheduling</w:t>
            </w:r>
          </w:p>
        </w:tc>
      </w:tr>
      <w:tr>
        <w:tc>
          <w:tcPr>
            <w:tcW w:type="dxa" w:w="340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bCs/>
                <w:color w:val="2C5F8A"/>
                <w:sz w:val="21"/>
                <w:szCs w:val="21"/>
              </w:rPr>
              <w:t xml:space="preserve">lib/prompts/returner/</w:t>
            </w:r>
          </w:p>
        </w:tc>
        <w:tc>
          <w:tcPr>
            <w:tcW w:type="dxa" w:w="596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val="false"/>
                <w:bCs w:val="false"/>
                <w:color w:val="4A5568"/>
                <w:sz w:val="21"/>
                <w:szCs w:val="21"/>
              </w:rPr>
              <w:t xml:space="preserve">Returner-pathway system prompts (versioned, tested)</w:t>
            </w:r>
          </w:p>
        </w:tc>
      </w:tr>
      <w:tr>
        <w:tc>
          <w:tcPr>
            <w:tcW w:type="dxa" w:w="340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bCs/>
                <w:color w:val="2C5F8A"/>
                <w:sz w:val="21"/>
                <w:szCs w:val="21"/>
              </w:rPr>
              <w:t xml:space="preserve">lib/prompts/absorber/</w:t>
            </w:r>
          </w:p>
        </w:tc>
        <w:tc>
          <w:tcPr>
            <w:tcW w:type="dxa" w:w="596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val="false"/>
                <w:bCs w:val="false"/>
                <w:color w:val="4A5568"/>
                <w:sz w:val="21"/>
                <w:szCs w:val="21"/>
              </w:rPr>
              <w:t xml:space="preserve">Absorber-pathway system prompts</w:t>
            </w:r>
          </w:p>
        </w:tc>
      </w:tr>
      <w:tr>
        <w:tc>
          <w:tcPr>
            <w:tcW w:type="dxa" w:w="340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bCs/>
                <w:color w:val="2C5F8A"/>
                <w:sz w:val="21"/>
                <w:szCs w:val="21"/>
              </w:rPr>
              <w:t xml:space="preserve">lib/prompts/shared/</w:t>
            </w:r>
          </w:p>
        </w:tc>
        <w:tc>
          <w:tcPr>
            <w:tcW w:type="dxa" w:w="596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val="false"/>
                <w:bCs w:val="false"/>
                <w:color w:val="4A5568"/>
                <w:sz w:val="21"/>
                <w:szCs w:val="21"/>
              </w:rPr>
              <w:t xml:space="preserve">Pathway-agnostic prompts (drill generation, etc.)</w:t>
            </w:r>
          </w:p>
        </w:tc>
      </w:tr>
      <w:tr>
        <w:tc>
          <w:tcPr>
            <w:tcW w:type="dxa" w:w="340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bCs/>
                <w:color w:val="2C5F8A"/>
                <w:sz w:val="21"/>
                <w:szCs w:val="21"/>
              </w:rPr>
              <w:t xml:space="preserve">data/curriculum/</w:t>
            </w:r>
          </w:p>
        </w:tc>
        <w:tc>
          <w:tcPr>
            <w:tcW w:type="dxa" w:w="5960"/>
            <w:tcBorders>
              <w:top w:val="single" w:color="DDEAF5" w:sz="1"/>
              <w:left w:val="single" w:color="DDEAF5" w:sz="1"/>
              <w:bottom w:val="single" w:color="DDEAF5" w:sz="1"/>
              <w:right w:val="single" w:color="DDEAF5" w:sz="1"/>
            </w:tcBorders>
            <w:shd w:fill="F4F8FB" w:val="clear"/>
            <w:tcMar>
              <w:top w:type="dxa" w:w="100"/>
              <w:left w:type="dxa" w:w="150"/>
              <w:bottom w:type="dxa" w:w="100"/>
              <w:right w:type="dxa" w:w="150"/>
            </w:tcMar>
          </w:tcPr>
          <w:p>
            <w:r>
              <w:rPr>
                <w:rFonts w:ascii="Arial" w:cs="Arial" w:eastAsia="Arial" w:hAnsi="Arial"/>
                <w:b w:val="false"/>
                <w:bCs w:val="false"/>
                <w:color w:val="4A5568"/>
                <w:sz w:val="21"/>
                <w:szCs w:val="21"/>
              </w:rPr>
              <w:t xml:space="preserve">Static curriculum JSON. Two views: traditional (Returner) and pattern-based (Absorber)</w:t>
            </w:r>
          </w:p>
        </w:tc>
      </w:tr>
      <w:tr>
        <w:tc>
          <w:tcPr>
            <w:tcW w:type="dxa" w:w="340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bCs/>
                <w:color w:val="2C5F8A"/>
                <w:sz w:val="21"/>
                <w:szCs w:val="21"/>
              </w:rPr>
              <w:t xml:space="preserve">data/audio/</w:t>
            </w:r>
          </w:p>
        </w:tc>
        <w:tc>
          <w:tcPr>
            <w:tcW w:type="dxa" w:w="596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val="false"/>
                <w:bCs w:val="false"/>
                <w:color w:val="4A5568"/>
                <w:sz w:val="21"/>
                <w:szCs w:val="21"/>
              </w:rPr>
              <w:t xml:space="preserve">Reference manifest of native-speaker audio files</w:t>
            </w:r>
          </w:p>
        </w:tc>
      </w:tr>
    </w:tbl>
    <w:p>
      <w:pPr>
        <w:spacing w:after="0" w:before="240"/>
      </w:pPr>
      <w:r>
        <w:t xml:space="preserve"/>
      </w:r>
    </w:p>
    <w:p>
      <w:pPr>
        <w:pStyle w:val="Heading1"/>
        <w:pBdr>
          <w:bottom w:val="single" w:color="2C5F8A" w:sz="4" w:space="6"/>
        </w:pBdr>
        <w:spacing w:after="200" w:before="480"/>
      </w:pPr>
      <w:r>
        <w:rPr>
          <w:rFonts w:ascii="Arial" w:cs="Arial" w:eastAsia="Arial" w:hAnsi="Arial"/>
          <w:b/>
          <w:bCs/>
          <w:color w:val="1A1A2E"/>
          <w:sz w:val="32"/>
          <w:szCs w:val="32"/>
        </w:rPr>
        <w:t xml:space="preserve">11. Claude System Prompt Architecture</w:t>
      </w:r>
    </w:p>
    <w:p>
      <w:pPr>
        <w:spacing w:after="120" w:before="80"/>
      </w:pPr>
      <w:r>
        <w:rPr>
          <w:rFonts w:ascii="Arial" w:cs="Arial" w:eastAsia="Arial" w:hAnsi="Arial"/>
          <w:color w:val="4A5568"/>
          <w:sz w:val="22"/>
          <w:szCs w:val="22"/>
        </w:rPr>
        <w:t xml:space="preserve">System prompts are the soul of the product. They encode pathway differentiation, level calibration, and correction style. They live in lib/prompts/ as versioned TypeScript template functions, not as inline strings. Each prompt has a unit test that verifies its structure.</w:t>
      </w:r>
    </w:p>
    <w:p>
      <w:pPr>
        <w:pStyle w:val="Heading2"/>
        <w:spacing w:after="160" w:before="360"/>
      </w:pPr>
      <w:r>
        <w:rPr>
          <w:rFonts w:ascii="Arial" w:cs="Arial" w:eastAsia="Arial" w:hAnsi="Arial"/>
          <w:b/>
          <w:bCs/>
          <w:color w:val="2C5F8A"/>
          <w:sz w:val="26"/>
          <w:szCs w:val="26"/>
        </w:rPr>
        <w:t xml:space="preserve">11.1 Conversation Prompts (Pathway-specific)</w:t>
      </w:r>
    </w:p>
    <w:p>
      <w:pPr>
        <w:spacing w:after="120" w:before="80"/>
      </w:pPr>
      <w:r>
        <w:rPr>
          <w:rFonts w:ascii="Arial" w:cs="Arial" w:eastAsia="Arial" w:hAnsi="Arial"/>
          <w:color w:val="4A5568"/>
          <w:sz w:val="22"/>
          <w:szCs w:val="22"/>
        </w:rPr>
        <w:t xml:space="preserve">Two parallel implementations: lib/prompts/returner/conversation.ts and lib/prompts/absorber/conversation.ts. Both accept the same user-context input and return a system prompt string.</w:t>
      </w:r>
    </w:p>
    <w:p>
      <w:pPr>
        <w:pStyle w:val="Heading3"/>
        <w:spacing w:after="120" w:before="240"/>
      </w:pPr>
      <w:r>
        <w:rPr>
          <w:rFonts w:ascii="Arial" w:cs="Arial" w:eastAsia="Arial" w:hAnsi="Arial"/>
          <w:b/>
          <w:bCs/>
          <w:color w:val="1A1A2E"/>
          <w:sz w:val="22"/>
          <w:szCs w:val="22"/>
        </w:rPr>
        <w:t xml:space="preserve">Returner Conversation Prompt encodes:</w:t>
      </w:r>
    </w:p>
    <w:p>
      <w:pPr>
        <w:pStyle w:val="ListParagraph"/>
        <w:numPr>
          <w:ilvl w:val="0"/>
          <w:numId w:val="2"/>
        </w:numPr>
        <w:spacing w:after="60" w:before="60"/>
      </w:pPr>
      <w:r>
        <w:rPr>
          <w:rFonts w:ascii="Arial" w:cs="Arial" w:eastAsia="Arial" w:hAnsi="Arial"/>
          <w:color w:val="4A5568"/>
          <w:sz w:val="22"/>
          <w:szCs w:val="22"/>
        </w:rPr>
        <w:t xml:space="preserve">Persona: a warm, patient native Spanish speaker who knows the user is recovering, not learning fresh.</w:t>
      </w:r>
    </w:p>
    <w:p>
      <w:pPr>
        <w:pStyle w:val="ListParagraph"/>
        <w:numPr>
          <w:ilvl w:val="0"/>
          <w:numId w:val="2"/>
        </w:numPr>
        <w:spacing w:after="60" w:before="60"/>
      </w:pPr>
      <w:r>
        <w:rPr>
          <w:rFonts w:ascii="Arial" w:cs="Arial" w:eastAsia="Arial" w:hAnsi="Arial"/>
          <w:color w:val="4A5568"/>
          <w:sz w:val="22"/>
          <w:szCs w:val="22"/>
        </w:rPr>
        <w:t xml:space="preserve">Calibration: pitch responses to user’s productive level + a touch of stretch toward receptive level.</w:t>
      </w:r>
    </w:p>
    <w:p>
      <w:pPr>
        <w:pStyle w:val="ListParagraph"/>
        <w:numPr>
          <w:ilvl w:val="0"/>
          <w:numId w:val="2"/>
        </w:numPr>
        <w:spacing w:after="60" w:before="60"/>
      </w:pPr>
      <w:r>
        <w:rPr>
          <w:rFonts w:ascii="Arial" w:cs="Arial" w:eastAsia="Arial" w:hAnsi="Arial"/>
          <w:color w:val="4A5568"/>
          <w:sz w:val="22"/>
          <w:szCs w:val="22"/>
        </w:rPr>
        <w:t xml:space="preserve">Correction style: form-focused. Names errors with grammar terminology.</w:t>
      </w:r>
    </w:p>
    <w:p>
      <w:pPr>
        <w:pStyle w:val="ListParagraph"/>
        <w:numPr>
          <w:ilvl w:val="0"/>
          <w:numId w:val="2"/>
        </w:numPr>
        <w:spacing w:after="60" w:before="60"/>
      </w:pPr>
      <w:r>
        <w:rPr>
          <w:rFonts w:ascii="Arial" w:cs="Arial" w:eastAsia="Arial" w:hAnsi="Arial"/>
          <w:color w:val="4A5568"/>
          <w:sz w:val="22"/>
          <w:szCs w:val="22"/>
        </w:rPr>
        <w:t xml:space="preserve">Tone: respectful of explicit grammar knowledge. Free to say “this is the imperfect because...”</w:t>
      </w:r>
    </w:p>
    <w:p>
      <w:pPr>
        <w:pStyle w:val="ListParagraph"/>
        <w:numPr>
          <w:ilvl w:val="0"/>
          <w:numId w:val="2"/>
        </w:numPr>
        <w:spacing w:after="60" w:before="60"/>
      </w:pPr>
      <w:r>
        <w:rPr>
          <w:rFonts w:ascii="Arial" w:cs="Arial" w:eastAsia="Arial" w:hAnsi="Arial"/>
          <w:color w:val="4A5568"/>
          <w:sz w:val="22"/>
          <w:szCs w:val="22"/>
        </w:rPr>
        <w:t xml:space="preserve">Behaviour: encourages user to push past hesitation; doesn’t over-correct mid-flow.</w:t>
      </w:r>
    </w:p>
    <w:p>
      <w:pPr>
        <w:pStyle w:val="Heading3"/>
        <w:spacing w:after="120" w:before="240"/>
      </w:pPr>
      <w:r>
        <w:rPr>
          <w:rFonts w:ascii="Arial" w:cs="Arial" w:eastAsia="Arial" w:hAnsi="Arial"/>
          <w:b/>
          <w:bCs/>
          <w:color w:val="1A1A2E"/>
          <w:sz w:val="22"/>
          <w:szCs w:val="22"/>
        </w:rPr>
        <w:t xml:space="preserve">Absorber Conversation Prompt encodes:</w:t>
      </w:r>
    </w:p>
    <w:p>
      <w:pPr>
        <w:pStyle w:val="ListParagraph"/>
        <w:numPr>
          <w:ilvl w:val="0"/>
          <w:numId w:val="2"/>
        </w:numPr>
        <w:spacing w:after="60" w:before="60"/>
      </w:pPr>
      <w:r>
        <w:rPr>
          <w:rFonts w:ascii="Arial" w:cs="Arial" w:eastAsia="Arial" w:hAnsi="Arial"/>
          <w:color w:val="4A5568"/>
          <w:sz w:val="22"/>
          <w:szCs w:val="22"/>
        </w:rPr>
        <w:t xml:space="preserve">Persona: a warm, patient native Spanish speaker who knows the user has Spanish in their ear but not on their tongue.</w:t>
      </w:r>
    </w:p>
    <w:p>
      <w:pPr>
        <w:pStyle w:val="ListParagraph"/>
        <w:numPr>
          <w:ilvl w:val="0"/>
          <w:numId w:val="2"/>
        </w:numPr>
        <w:spacing w:after="60" w:before="60"/>
      </w:pPr>
      <w:r>
        <w:rPr>
          <w:rFonts w:ascii="Arial" w:cs="Arial" w:eastAsia="Arial" w:hAnsi="Arial"/>
          <w:color w:val="4A5568"/>
          <w:sz w:val="22"/>
          <w:szCs w:val="22"/>
        </w:rPr>
        <w:t xml:space="preserve">Calibration: pitched at user’s productive level. Listening can be more advanced — they’ll understand more than they can say.</w:t>
      </w:r>
    </w:p>
    <w:p>
      <w:pPr>
        <w:pStyle w:val="ListParagraph"/>
        <w:numPr>
          <w:ilvl w:val="0"/>
          <w:numId w:val="2"/>
        </w:numPr>
        <w:spacing w:after="60" w:before="60"/>
      </w:pPr>
      <w:r>
        <w:rPr>
          <w:rFonts w:ascii="Arial" w:cs="Arial" w:eastAsia="Arial" w:hAnsi="Arial"/>
          <w:color w:val="4A5568"/>
          <w:sz w:val="22"/>
          <w:szCs w:val="22"/>
        </w:rPr>
        <w:t xml:space="preserve">Correction style: meaning-focused recasts. Models the correct version conversationally without naming grammatical concepts.</w:t>
      </w:r>
    </w:p>
    <w:p>
      <w:pPr>
        <w:pStyle w:val="ListParagraph"/>
        <w:numPr>
          <w:ilvl w:val="0"/>
          <w:numId w:val="2"/>
        </w:numPr>
        <w:spacing w:after="60" w:before="60"/>
      </w:pPr>
      <w:r>
        <w:rPr>
          <w:rFonts w:ascii="Arial" w:cs="Arial" w:eastAsia="Arial" w:hAnsi="Arial"/>
          <w:color w:val="4A5568"/>
          <w:sz w:val="22"/>
          <w:szCs w:val="22"/>
        </w:rPr>
        <w:t xml:space="preserve">Tone: “sounds-right” framing. “We’d usually say it like this” not “the correct conjugation is.”</w:t>
      </w:r>
    </w:p>
    <w:p>
      <w:pPr>
        <w:pStyle w:val="ListParagraph"/>
        <w:numPr>
          <w:ilvl w:val="0"/>
          <w:numId w:val="2"/>
        </w:numPr>
        <w:spacing w:after="60" w:before="60"/>
      </w:pPr>
      <w:r>
        <w:rPr>
          <w:rFonts w:ascii="Arial" w:cs="Arial" w:eastAsia="Arial" w:hAnsi="Arial"/>
          <w:color w:val="4A5568"/>
          <w:sz w:val="22"/>
          <w:szCs w:val="22"/>
        </w:rPr>
        <w:t xml:space="preserve">Behaviour: more patience with long pauses. Offers gentle prompts when the user is stuck.</w:t>
      </w:r>
    </w:p>
    <w:p>
      <w:pPr>
        <w:pStyle w:val="Heading2"/>
        <w:spacing w:after="160" w:before="360"/>
      </w:pPr>
      <w:r>
        <w:rPr>
          <w:rFonts w:ascii="Arial" w:cs="Arial" w:eastAsia="Arial" w:hAnsi="Arial"/>
          <w:b/>
          <w:bCs/>
          <w:color w:val="2C5F8A"/>
          <w:sz w:val="26"/>
          <w:szCs w:val="26"/>
        </w:rPr>
        <w:t xml:space="preserve">11.2 Q&amp;A Prompts (Pathway-specific)</w:t>
      </w:r>
    </w:p>
    <w:p>
      <w:pPr>
        <w:spacing w:after="120" w:before="80"/>
      </w:pPr>
      <w:r>
        <w:rPr>
          <w:rFonts w:ascii="Arial" w:cs="Arial" w:eastAsia="Arial" w:hAnsi="Arial"/>
          <w:color w:val="4A5568"/>
          <w:sz w:val="22"/>
          <w:szCs w:val="22"/>
        </w:rPr>
        <w:t xml:space="preserve">Same structural split. Returner Q&amp;A prompts allow grammar terminology and structured rule explanations. Absorber Q&amp;A prompts default to pattern-based answers without terminology.</w:t>
      </w:r>
    </w:p>
    <w:p>
      <w:pPr>
        <w:pStyle w:val="Heading2"/>
        <w:spacing w:after="160" w:before="360"/>
      </w:pPr>
      <w:r>
        <w:rPr>
          <w:rFonts w:ascii="Arial" w:cs="Arial" w:eastAsia="Arial" w:hAnsi="Arial"/>
          <w:b/>
          <w:bCs/>
          <w:color w:val="2C5F8A"/>
          <w:sz w:val="26"/>
          <w:szCs w:val="26"/>
        </w:rPr>
        <w:t xml:space="preserve">11.3 Diagnostic Prompts (Pathway-specific)</w:t>
      </w:r>
    </w:p>
    <w:p>
      <w:pPr>
        <w:spacing w:after="120" w:before="80"/>
      </w:pPr>
      <w:r>
        <w:rPr>
          <w:rFonts w:ascii="Arial" w:cs="Arial" w:eastAsia="Arial" w:hAnsi="Arial"/>
          <w:color w:val="4A5568"/>
          <w:sz w:val="22"/>
          <w:szCs w:val="22"/>
        </w:rPr>
        <w:t xml:space="preserve">Returner diagnostic: probes peak proficiency through cloze, judgement, and conversation. Returns structured JSON with receptive_estimate, productive_estimate, peak_estimate, confidence, gaps_observed.</w:t>
      </w:r>
    </w:p>
    <w:p>
      <w:pPr>
        <w:spacing w:after="120" w:before="80"/>
      </w:pPr>
      <w:r>
        <w:rPr>
          <w:rFonts w:ascii="Arial" w:cs="Arial" w:eastAsia="Arial" w:hAnsi="Arial"/>
          <w:color w:val="4A5568"/>
          <w:sz w:val="22"/>
          <w:szCs w:val="22"/>
        </w:rPr>
        <w:t xml:space="preserve">Absorber diagnostic: probes comprehension and production separately through audio-only interactions. Returns the same structured JSON with extra: gap_size (the receptive–productive delta).</w:t>
      </w:r>
    </w:p>
    <w:p>
      <w:pPr>
        <w:pStyle w:val="Heading2"/>
        <w:spacing w:after="160" w:before="360"/>
      </w:pPr>
      <w:r>
        <w:rPr>
          <w:rFonts w:ascii="Arial" w:cs="Arial" w:eastAsia="Arial" w:hAnsi="Arial"/>
          <w:b/>
          <w:bCs/>
          <w:color w:val="2C5F8A"/>
          <w:sz w:val="26"/>
          <w:szCs w:val="26"/>
        </w:rPr>
        <w:t xml:space="preserve">11.4 Shared Prompts</w:t>
      </w:r>
    </w:p>
    <w:p>
      <w:pPr>
        <w:pStyle w:val="ListParagraph"/>
        <w:numPr>
          <w:ilvl w:val="0"/>
          <w:numId w:val="2"/>
        </w:numPr>
        <w:spacing w:after="60" w:before="60"/>
      </w:pPr>
      <w:r>
        <w:rPr>
          <w:rFonts w:ascii="Arial" w:cs="Arial" w:eastAsia="Arial" w:hAnsi="Arial"/>
          <w:color w:val="4A5568"/>
          <w:sz w:val="22"/>
          <w:szCs w:val="22"/>
        </w:rPr>
        <w:t xml:space="preserve">Drill generation: takes topic, level, and drill type; returns JSON drill items. Pathway-agnostic.</w:t>
      </w:r>
    </w:p>
    <w:p>
      <w:pPr>
        <w:pStyle w:val="ListParagraph"/>
        <w:numPr>
          <w:ilvl w:val="0"/>
          <w:numId w:val="2"/>
        </w:numPr>
        <w:spacing w:after="60" w:before="60"/>
      </w:pPr>
      <w:r>
        <w:rPr>
          <w:rFonts w:ascii="Arial" w:cs="Arial" w:eastAsia="Arial" w:hAnsi="Arial"/>
          <w:color w:val="4A5568"/>
          <w:sz w:val="22"/>
          <w:szCs w:val="22"/>
        </w:rPr>
        <w:t xml:space="preserve">Bridge drill generation: takes pattern and level; returns the four-step ladder. Used heavily on Absorber pathway.</w:t>
      </w:r>
    </w:p>
    <w:p>
      <w:pPr>
        <w:pStyle w:val="ListParagraph"/>
        <w:numPr>
          <w:ilvl w:val="0"/>
          <w:numId w:val="2"/>
        </w:numPr>
        <w:spacing w:after="60" w:before="60"/>
      </w:pPr>
      <w:r>
        <w:rPr>
          <w:rFonts w:ascii="Arial" w:cs="Arial" w:eastAsia="Arial" w:hAnsi="Arial"/>
          <w:color w:val="4A5568"/>
          <w:sz w:val="22"/>
          <w:szCs w:val="22"/>
        </w:rPr>
        <w:t xml:space="preserve">Correction extraction: post-conversation, takes the user’s utterance and Claude’s response, extracts what was corrected and why. Pathway-aware on output format only.</w:t>
      </w:r>
    </w:p>
    <w:p>
      <w:pPr>
        <w:spacing w:after="0" w:before="240"/>
      </w:pPr>
      <w:r>
        <w:t xml:space="preserve"/>
      </w:r>
    </w:p>
    <w:p>
      <w:pPr>
        <w:pStyle w:val="Heading1"/>
        <w:pBdr>
          <w:bottom w:val="single" w:color="2C5F8A" w:sz="4" w:space="6"/>
        </w:pBdr>
        <w:spacing w:after="200" w:before="480"/>
      </w:pPr>
      <w:r>
        <w:rPr>
          <w:rFonts w:ascii="Arial" w:cs="Arial" w:eastAsia="Arial" w:hAnsi="Arial"/>
          <w:b/>
          <w:bCs/>
          <w:color w:val="1A1A2E"/>
          <w:sz w:val="32"/>
          <w:szCs w:val="32"/>
        </w:rPr>
        <w:t xml:space="preserve">12. Build Phases</w:t>
      </w:r>
    </w:p>
    <w:p>
      <w:pPr>
        <w:pStyle w:val="Heading2"/>
        <w:spacing w:after="160" w:before="360"/>
      </w:pPr>
      <w:r>
        <w:rPr>
          <w:rFonts w:ascii="Arial" w:cs="Arial" w:eastAsia="Arial" w:hAnsi="Arial"/>
          <w:b/>
          <w:bCs/>
          <w:color w:val="2C5F8A"/>
          <w:sz w:val="26"/>
          <w:szCs w:val="26"/>
        </w:rPr>
        <w:t xml:space="preserve">Phase 1: Foundation (Weeks 1–3)</w:t>
      </w:r>
    </w:p>
    <w:p>
      <w:pPr>
        <w:pStyle w:val="ListParagraph"/>
        <w:numPr>
          <w:ilvl w:val="0"/>
          <w:numId w:val="3"/>
        </w:numPr>
        <w:spacing w:after="60" w:before="60"/>
      </w:pPr>
      <w:r>
        <w:rPr>
          <w:rFonts w:ascii="Arial" w:cs="Arial" w:eastAsia="Arial" w:hAnsi="Arial"/>
          <w:color w:val="4A5568"/>
          <w:sz w:val="22"/>
          <w:szCs w:val="22"/>
        </w:rPr>
        <w:t xml:space="preserve">Next.js + Supabase + Tailwind/shadcn-ui scaffolding.</w:t>
      </w:r>
    </w:p>
    <w:p>
      <w:pPr>
        <w:pStyle w:val="ListParagraph"/>
        <w:numPr>
          <w:ilvl w:val="0"/>
          <w:numId w:val="3"/>
        </w:numPr>
        <w:spacing w:after="60" w:before="60"/>
      </w:pPr>
      <w:r>
        <w:rPr>
          <w:rFonts w:ascii="Arial" w:cs="Arial" w:eastAsia="Arial" w:hAnsi="Arial"/>
          <w:color w:val="4A5568"/>
          <w:sz w:val="22"/>
          <w:szCs w:val="22"/>
        </w:rPr>
        <w:t xml:space="preserve">Auth, niche-qualification screen, pathway routing.</w:t>
      </w:r>
    </w:p>
    <w:p>
      <w:pPr>
        <w:pStyle w:val="ListParagraph"/>
        <w:numPr>
          <w:ilvl w:val="0"/>
          <w:numId w:val="3"/>
        </w:numPr>
        <w:spacing w:after="60" w:before="60"/>
      </w:pPr>
      <w:r>
        <w:rPr>
          <w:rFonts w:ascii="Arial" w:cs="Arial" w:eastAsia="Arial" w:hAnsi="Arial"/>
          <w:color w:val="4A5568"/>
          <w:sz w:val="22"/>
          <w:szCs w:val="22"/>
        </w:rPr>
        <w:t xml:space="preserve">Database schema migration (users, srs_items, conversation_sessions).</w:t>
      </w:r>
    </w:p>
    <w:p>
      <w:pPr>
        <w:pStyle w:val="ListParagraph"/>
        <w:numPr>
          <w:ilvl w:val="0"/>
          <w:numId w:val="3"/>
        </w:numPr>
        <w:spacing w:after="60" w:before="60"/>
      </w:pPr>
      <w:r>
        <w:rPr>
          <w:rFonts w:ascii="Arial" w:cs="Arial" w:eastAsia="Arial" w:hAnsi="Arial"/>
          <w:color w:val="4A5568"/>
          <w:sz w:val="22"/>
          <w:szCs w:val="22"/>
        </w:rPr>
        <w:t xml:space="preserve">Conversation mode — working voice in/out, streaming Claude calls. Returner prompt only initially.</w:t>
      </w:r>
    </w:p>
    <w:p>
      <w:pPr>
        <w:pStyle w:val="ListParagraph"/>
        <w:numPr>
          <w:ilvl w:val="0"/>
          <w:numId w:val="3"/>
        </w:numPr>
        <w:spacing w:after="60" w:before="60"/>
      </w:pPr>
      <w:r>
        <w:rPr>
          <w:rFonts w:ascii="Arial" w:cs="Arial" w:eastAsia="Arial" w:hAnsi="Arial"/>
          <w:color w:val="4A5568"/>
          <w:sz w:val="22"/>
          <w:szCs w:val="22"/>
        </w:rPr>
        <w:t xml:space="preserve">Minimal dashboard.</w:t>
      </w:r>
    </w:p>
    <w:p>
      <w:pPr>
        <w:pStyle w:val="Heading2"/>
        <w:spacing w:after="160" w:before="360"/>
      </w:pPr>
      <w:r>
        <w:rPr>
          <w:rFonts w:ascii="Arial" w:cs="Arial" w:eastAsia="Arial" w:hAnsi="Arial"/>
          <w:b/>
          <w:bCs/>
          <w:color w:val="2C5F8A"/>
          <w:sz w:val="26"/>
          <w:szCs w:val="26"/>
        </w:rPr>
        <w:t xml:space="preserve">Phase 2: Diagnostic + Pathway Differentiation (Weeks 4–6)</w:t>
      </w:r>
    </w:p>
    <w:p>
      <w:pPr>
        <w:pStyle w:val="ListParagraph"/>
        <w:numPr>
          <w:ilvl w:val="0"/>
          <w:numId w:val="3"/>
        </w:numPr>
        <w:spacing w:after="60" w:before="60"/>
      </w:pPr>
      <w:r>
        <w:rPr>
          <w:rFonts w:ascii="Arial" w:cs="Arial" w:eastAsia="Arial" w:hAnsi="Arial"/>
          <w:color w:val="4A5568"/>
          <w:sz w:val="22"/>
          <w:szCs w:val="22"/>
        </w:rPr>
        <w:t xml:space="preserve">Returner diagnostic flow.</w:t>
      </w:r>
    </w:p>
    <w:p>
      <w:pPr>
        <w:pStyle w:val="ListParagraph"/>
        <w:numPr>
          <w:ilvl w:val="0"/>
          <w:numId w:val="3"/>
        </w:numPr>
        <w:spacing w:after="60" w:before="60"/>
      </w:pPr>
      <w:r>
        <w:rPr>
          <w:rFonts w:ascii="Arial" w:cs="Arial" w:eastAsia="Arial" w:hAnsi="Arial"/>
          <w:color w:val="4A5568"/>
          <w:sz w:val="22"/>
          <w:szCs w:val="22"/>
        </w:rPr>
        <w:t xml:space="preserve">Absorber diagnostic flow (audio-first, harder to build).</w:t>
      </w:r>
    </w:p>
    <w:p>
      <w:pPr>
        <w:pStyle w:val="ListParagraph"/>
        <w:numPr>
          <w:ilvl w:val="0"/>
          <w:numId w:val="3"/>
        </w:numPr>
        <w:spacing w:after="60" w:before="60"/>
      </w:pPr>
      <w:r>
        <w:rPr>
          <w:rFonts w:ascii="Arial" w:cs="Arial" w:eastAsia="Arial" w:hAnsi="Arial"/>
          <w:color w:val="4A5568"/>
          <w:sz w:val="22"/>
          <w:szCs w:val="22"/>
        </w:rPr>
        <w:t xml:space="preserve">Absorber conversation prompt + correction style differentiation.</w:t>
      </w:r>
    </w:p>
    <w:p>
      <w:pPr>
        <w:pStyle w:val="ListParagraph"/>
        <w:numPr>
          <w:ilvl w:val="0"/>
          <w:numId w:val="3"/>
        </w:numPr>
        <w:spacing w:after="60" w:before="60"/>
      </w:pPr>
      <w:r>
        <w:rPr>
          <w:rFonts w:ascii="Arial" w:cs="Arial" w:eastAsia="Arial" w:hAnsi="Arial"/>
          <w:color w:val="4A5568"/>
          <w:sz w:val="22"/>
          <w:szCs w:val="22"/>
        </w:rPr>
        <w:t xml:space="preserve">Receptive vs productive level tracking through the UI.</w:t>
      </w:r>
    </w:p>
    <w:p>
      <w:pPr>
        <w:pStyle w:val="Heading2"/>
        <w:spacing w:after="160" w:before="360"/>
      </w:pPr>
      <w:r>
        <w:rPr>
          <w:rFonts w:ascii="Arial" w:cs="Arial" w:eastAsia="Arial" w:hAnsi="Arial"/>
          <w:b/>
          <w:bCs/>
          <w:color w:val="2C5F8A"/>
          <w:sz w:val="26"/>
          <w:szCs w:val="26"/>
        </w:rPr>
        <w:t xml:space="preserve">Phase 3: Core Learning Loops (Weeks 7–9)</w:t>
      </w:r>
    </w:p>
    <w:p>
      <w:pPr>
        <w:pStyle w:val="ListParagraph"/>
        <w:numPr>
          <w:ilvl w:val="0"/>
          <w:numId w:val="3"/>
        </w:numPr>
        <w:spacing w:after="60" w:before="60"/>
      </w:pPr>
      <w:r>
        <w:rPr>
          <w:rFonts w:ascii="Arial" w:cs="Arial" w:eastAsia="Arial" w:hAnsi="Arial"/>
          <w:color w:val="4A5568"/>
          <w:sz w:val="22"/>
          <w:szCs w:val="22"/>
        </w:rPr>
        <w:t xml:space="preserve">SRS algorithm with dual recognition/production scheduling.</w:t>
      </w:r>
    </w:p>
    <w:p>
      <w:pPr>
        <w:pStyle w:val="ListParagraph"/>
        <w:numPr>
          <w:ilvl w:val="0"/>
          <w:numId w:val="3"/>
        </w:numPr>
        <w:spacing w:after="60" w:before="60"/>
      </w:pPr>
      <w:r>
        <w:rPr>
          <w:rFonts w:ascii="Arial" w:cs="Arial" w:eastAsia="Arial" w:hAnsi="Arial"/>
          <w:color w:val="4A5568"/>
          <w:sz w:val="22"/>
          <w:szCs w:val="22"/>
        </w:rPr>
        <w:t xml:space="preserve">Returner drill mix (text cloze, conjugation, translation).</w:t>
      </w:r>
    </w:p>
    <w:p>
      <w:pPr>
        <w:pStyle w:val="ListParagraph"/>
        <w:numPr>
          <w:ilvl w:val="0"/>
          <w:numId w:val="3"/>
        </w:numPr>
        <w:spacing w:after="60" w:before="60"/>
      </w:pPr>
      <w:r>
        <w:rPr>
          <w:rFonts w:ascii="Arial" w:cs="Arial" w:eastAsia="Arial" w:hAnsi="Arial"/>
          <w:color w:val="4A5568"/>
          <w:sz w:val="22"/>
          <w:szCs w:val="22"/>
        </w:rPr>
        <w:t xml:space="preserve">Absorber drill mix (audio cloze, pattern matching, echo, picture-speak).</w:t>
      </w:r>
    </w:p>
    <w:p>
      <w:pPr>
        <w:pStyle w:val="ListParagraph"/>
        <w:numPr>
          <w:ilvl w:val="0"/>
          <w:numId w:val="3"/>
        </w:numPr>
        <w:spacing w:after="60" w:before="60"/>
      </w:pPr>
      <w:r>
        <w:rPr>
          <w:rFonts w:ascii="Arial" w:cs="Arial" w:eastAsia="Arial" w:hAnsi="Arial"/>
          <w:color w:val="4A5568"/>
          <w:sz w:val="22"/>
          <w:szCs w:val="22"/>
        </w:rPr>
        <w:t xml:space="preserve">Q&amp;A module with both pathway answer styles.</w:t>
      </w:r>
    </w:p>
    <w:p>
      <w:pPr>
        <w:pStyle w:val="ListParagraph"/>
        <w:numPr>
          <w:ilvl w:val="0"/>
          <w:numId w:val="3"/>
        </w:numPr>
        <w:spacing w:after="60" w:before="60"/>
      </w:pPr>
      <w:r>
        <w:rPr>
          <w:rFonts w:ascii="Arial" w:cs="Arial" w:eastAsia="Arial" w:hAnsi="Arial"/>
          <w:color w:val="4A5568"/>
          <w:sz w:val="22"/>
          <w:szCs w:val="22"/>
        </w:rPr>
        <w:t xml:space="preserve">Full dashboard with daily plan and gap visualisation.</w:t>
      </w:r>
    </w:p>
    <w:p>
      <w:pPr>
        <w:pStyle w:val="Heading2"/>
        <w:spacing w:after="160" w:before="360"/>
      </w:pPr>
      <w:r>
        <w:rPr>
          <w:rFonts w:ascii="Arial" w:cs="Arial" w:eastAsia="Arial" w:hAnsi="Arial"/>
          <w:b/>
          <w:bCs/>
          <w:color w:val="2C5F8A"/>
          <w:sz w:val="26"/>
          <w:szCs w:val="26"/>
        </w:rPr>
        <w:t xml:space="preserve">Phase 4: Bridge Drills + Curriculum (Weeks 10–12)</w:t>
      </w:r>
    </w:p>
    <w:p>
      <w:pPr>
        <w:pStyle w:val="ListParagraph"/>
        <w:numPr>
          <w:ilvl w:val="0"/>
          <w:numId w:val="3"/>
        </w:numPr>
        <w:spacing w:after="60" w:before="60"/>
      </w:pPr>
      <w:r>
        <w:rPr>
          <w:rFonts w:ascii="Arial" w:cs="Arial" w:eastAsia="Arial" w:hAnsi="Arial"/>
          <w:color w:val="4A5568"/>
          <w:sz w:val="22"/>
          <w:szCs w:val="22"/>
        </w:rPr>
        <w:t xml:space="preserve">Bridge drill module (the Absorber feature).</w:t>
      </w:r>
    </w:p>
    <w:p>
      <w:pPr>
        <w:pStyle w:val="ListParagraph"/>
        <w:numPr>
          <w:ilvl w:val="0"/>
          <w:numId w:val="3"/>
        </w:numPr>
        <w:spacing w:after="60" w:before="60"/>
      </w:pPr>
      <w:r>
        <w:rPr>
          <w:rFonts w:ascii="Arial" w:cs="Arial" w:eastAsia="Arial" w:hAnsi="Arial"/>
          <w:color w:val="4A5568"/>
          <w:sz w:val="22"/>
          <w:szCs w:val="22"/>
        </w:rPr>
        <w:t xml:space="preserve">Curriculum tracker, both pathway views.</w:t>
      </w:r>
    </w:p>
    <w:p>
      <w:pPr>
        <w:pStyle w:val="ListParagraph"/>
        <w:numPr>
          <w:ilvl w:val="0"/>
          <w:numId w:val="3"/>
        </w:numPr>
        <w:spacing w:after="60" w:before="60"/>
      </w:pPr>
      <w:r>
        <w:rPr>
          <w:rFonts w:ascii="Arial" w:cs="Arial" w:eastAsia="Arial" w:hAnsi="Arial"/>
          <w:color w:val="4A5568"/>
          <w:sz w:val="22"/>
          <w:szCs w:val="22"/>
        </w:rPr>
        <w:t xml:space="preserve">Custom plans.</w:t>
      </w:r>
    </w:p>
    <w:p>
      <w:pPr>
        <w:pStyle w:val="ListParagraph"/>
        <w:numPr>
          <w:ilvl w:val="0"/>
          <w:numId w:val="3"/>
        </w:numPr>
        <w:spacing w:after="60" w:before="60"/>
      </w:pPr>
      <w:r>
        <w:rPr>
          <w:rFonts w:ascii="Arial" w:cs="Arial" w:eastAsia="Arial" w:hAnsi="Arial"/>
          <w:color w:val="4A5568"/>
          <w:sz w:val="22"/>
          <w:szCs w:val="22"/>
        </w:rPr>
        <w:t xml:space="preserve">Progress analytics page with gap-closure metric.</w:t>
      </w:r>
    </w:p>
    <w:p>
      <w:pPr>
        <w:pStyle w:val="Heading2"/>
        <w:spacing w:after="160" w:before="360"/>
      </w:pPr>
      <w:r>
        <w:rPr>
          <w:rFonts w:ascii="Arial" w:cs="Arial" w:eastAsia="Arial" w:hAnsi="Arial"/>
          <w:b/>
          <w:bCs/>
          <w:color w:val="2C5F8A"/>
          <w:sz w:val="26"/>
          <w:szCs w:val="26"/>
        </w:rPr>
        <w:t xml:space="preserve">Phase 5: Phonetics + Polish (Weeks 13–14)</w:t>
      </w:r>
    </w:p>
    <w:p>
      <w:pPr>
        <w:pStyle w:val="ListParagraph"/>
        <w:numPr>
          <w:ilvl w:val="0"/>
          <w:numId w:val="3"/>
        </w:numPr>
        <w:spacing w:after="60" w:before="60"/>
      </w:pPr>
      <w:r>
        <w:rPr>
          <w:rFonts w:ascii="Arial" w:cs="Arial" w:eastAsia="Arial" w:hAnsi="Arial"/>
          <w:color w:val="4A5568"/>
          <w:sz w:val="22"/>
          <w:szCs w:val="22"/>
        </w:rPr>
        <w:t xml:space="preserve">Phonetic training module with native-speaker audio library.</w:t>
      </w:r>
    </w:p>
    <w:p>
      <w:pPr>
        <w:pStyle w:val="ListParagraph"/>
        <w:numPr>
          <w:ilvl w:val="0"/>
          <w:numId w:val="3"/>
        </w:numPr>
        <w:spacing w:after="60" w:before="60"/>
      </w:pPr>
      <w:r>
        <w:rPr>
          <w:rFonts w:ascii="Arial" w:cs="Arial" w:eastAsia="Arial" w:hAnsi="Arial"/>
          <w:color w:val="4A5568"/>
          <w:sz w:val="22"/>
          <w:szCs w:val="22"/>
        </w:rPr>
        <w:t xml:space="preserve">Mobile responsive pass (mobile is primary).</w:t>
      </w:r>
    </w:p>
    <w:p>
      <w:pPr>
        <w:pStyle w:val="ListParagraph"/>
        <w:numPr>
          <w:ilvl w:val="0"/>
          <w:numId w:val="3"/>
        </w:numPr>
        <w:spacing w:after="60" w:before="60"/>
      </w:pPr>
      <w:r>
        <w:rPr>
          <w:rFonts w:ascii="Arial" w:cs="Arial" w:eastAsia="Arial" w:hAnsi="Arial"/>
          <w:color w:val="4A5568"/>
          <w:sz w:val="22"/>
          <w:szCs w:val="22"/>
        </w:rPr>
        <w:t xml:space="preserve">Token usage monitoring per pathway.</w:t>
      </w:r>
    </w:p>
    <w:p>
      <w:pPr>
        <w:pStyle w:val="ListParagraph"/>
        <w:numPr>
          <w:ilvl w:val="0"/>
          <w:numId w:val="3"/>
        </w:numPr>
        <w:spacing w:after="60" w:before="60"/>
      </w:pPr>
      <w:r>
        <w:rPr>
          <w:rFonts w:ascii="Arial" w:cs="Arial" w:eastAsia="Arial" w:hAnsi="Arial"/>
          <w:color w:val="4A5568"/>
          <w:sz w:val="22"/>
          <w:szCs w:val="22"/>
        </w:rPr>
        <w:t xml:space="preserve">Free-tier vs premium gating.</w:t>
      </w:r>
    </w:p>
    <w:p>
      <w:pPr>
        <w:pStyle w:val="Heading2"/>
        <w:spacing w:after="160" w:before="360"/>
      </w:pPr>
      <w:r>
        <w:rPr>
          <w:rFonts w:ascii="Arial" w:cs="Arial" w:eastAsia="Arial" w:hAnsi="Arial"/>
          <w:b/>
          <w:bCs/>
          <w:color w:val="2C5F8A"/>
          <w:sz w:val="26"/>
          <w:szCs w:val="26"/>
        </w:rPr>
        <w:t xml:space="preserve">Phase 6: Launch Prep (Weeks 15–16)</w:t>
      </w:r>
    </w:p>
    <w:p>
      <w:pPr>
        <w:pStyle w:val="ListParagraph"/>
        <w:numPr>
          <w:ilvl w:val="0"/>
          <w:numId w:val="3"/>
        </w:numPr>
        <w:spacing w:after="60" w:before="60"/>
      </w:pPr>
      <w:r>
        <w:rPr>
          <w:rFonts w:ascii="Arial" w:cs="Arial" w:eastAsia="Arial" w:hAnsi="Arial"/>
          <w:color w:val="4A5568"/>
          <w:sz w:val="22"/>
          <w:szCs w:val="22"/>
        </w:rPr>
        <w:t xml:space="preserve">Stripe subscription integration.</w:t>
      </w:r>
    </w:p>
    <w:p>
      <w:pPr>
        <w:pStyle w:val="ListParagraph"/>
        <w:numPr>
          <w:ilvl w:val="0"/>
          <w:numId w:val="3"/>
        </w:numPr>
        <w:spacing w:after="60" w:before="60"/>
      </w:pPr>
      <w:r>
        <w:rPr>
          <w:rFonts w:ascii="Arial" w:cs="Arial" w:eastAsia="Arial" w:hAnsi="Arial"/>
          <w:color w:val="4A5568"/>
          <w:sz w:val="22"/>
          <w:szCs w:val="22"/>
        </w:rPr>
        <w:t xml:space="preserve">Marketing landing page emphasising the niche.</w:t>
      </w:r>
    </w:p>
    <w:p>
      <w:pPr>
        <w:pStyle w:val="ListParagraph"/>
        <w:numPr>
          <w:ilvl w:val="0"/>
          <w:numId w:val="3"/>
        </w:numPr>
        <w:spacing w:after="60" w:before="60"/>
      </w:pPr>
      <w:r>
        <w:rPr>
          <w:rFonts w:ascii="Arial" w:cs="Arial" w:eastAsia="Arial" w:hAnsi="Arial"/>
          <w:color w:val="4A5568"/>
          <w:sz w:val="22"/>
          <w:szCs w:val="22"/>
        </w:rPr>
        <w:t xml:space="preserve">PostHog analytics dashboards by pathway.</w:t>
      </w:r>
    </w:p>
    <w:p>
      <w:pPr>
        <w:pStyle w:val="ListParagraph"/>
        <w:numPr>
          <w:ilvl w:val="0"/>
          <w:numId w:val="3"/>
        </w:numPr>
        <w:spacing w:after="60" w:before="60"/>
      </w:pPr>
      <w:r>
        <w:rPr>
          <w:rFonts w:ascii="Arial" w:cs="Arial" w:eastAsia="Arial" w:hAnsi="Arial"/>
          <w:color w:val="4A5568"/>
          <w:sz w:val="22"/>
          <w:szCs w:val="22"/>
        </w:rPr>
        <w:t xml:space="preserve">Sentry error monitoring.</w:t>
      </w:r>
    </w:p>
    <w:p>
      <w:pPr>
        <w:pStyle w:val="ListParagraph"/>
        <w:numPr>
          <w:ilvl w:val="0"/>
          <w:numId w:val="3"/>
        </w:numPr>
        <w:spacing w:after="60" w:before="60"/>
      </w:pPr>
      <w:r>
        <w:rPr>
          <w:rFonts w:ascii="Arial" w:cs="Arial" w:eastAsia="Arial" w:hAnsi="Arial"/>
          <w:color w:val="4A5568"/>
          <w:sz w:val="22"/>
          <w:szCs w:val="22"/>
        </w:rPr>
        <w:t xml:space="preserve">Beta cohort onboarding.</w:t>
      </w:r>
    </w:p>
    <w:p>
      <w:pPr>
        <w:spacing w:after="0" w:before="240"/>
      </w:pPr>
      <w:r>
        <w:t xml:space="preserve"/>
      </w:r>
    </w:p>
    <w:p>
      <w:pPr>
        <w:pStyle w:val="Heading1"/>
        <w:pBdr>
          <w:bottom w:val="single" w:color="2C5F8A" w:sz="4" w:space="6"/>
        </w:pBdr>
        <w:spacing w:after="200" w:before="480"/>
      </w:pPr>
      <w:r>
        <w:rPr>
          <w:rFonts w:ascii="Arial" w:cs="Arial" w:eastAsia="Arial" w:hAnsi="Arial"/>
          <w:b/>
          <w:bCs/>
          <w:color w:val="1A1A2E"/>
          <w:sz w:val="32"/>
          <w:szCs w:val="32"/>
        </w:rPr>
        <w:t xml:space="preserve">13. Development Principles</w:t>
      </w:r>
    </w:p>
    <w:p>
      <w:pPr>
        <w:pStyle w:val="ListParagraph"/>
        <w:numPr>
          <w:ilvl w:val="0"/>
          <w:numId w:val="2"/>
        </w:numPr>
        <w:spacing w:after="60" w:before="60"/>
      </w:pPr>
      <w:r>
        <w:rPr>
          <w:rFonts w:ascii="Arial" w:cs="Arial" w:eastAsia="Arial" w:hAnsi="Arial"/>
          <w:b/>
          <w:bCs/>
          <w:color w:val="1A1A2E"/>
          <w:sz w:val="22"/>
          <w:szCs w:val="22"/>
        </w:rPr>
        <w:t xml:space="preserve">Niche discipline: </w:t>
      </w:r>
      <w:r>
        <w:rPr>
          <w:rFonts w:ascii="Arial" w:cs="Arial" w:eastAsia="Arial" w:hAnsi="Arial"/>
          <w:color w:val="4A5568"/>
          <w:sz w:val="22"/>
          <w:szCs w:val="22"/>
        </w:rPr>
        <w:t xml:space="preserve">We do not build features that serve absolute beginners. If a feature’s primary value accrues to A1-from-scratch users, it doesn’t ship. The product’s strategic moat is who we say no to.</w:t>
      </w:r>
    </w:p>
    <w:p>
      <w:pPr>
        <w:pStyle w:val="ListParagraph"/>
        <w:numPr>
          <w:ilvl w:val="0"/>
          <w:numId w:val="2"/>
        </w:numPr>
        <w:spacing w:after="60" w:before="60"/>
      </w:pPr>
      <w:r>
        <w:rPr>
          <w:rFonts w:ascii="Arial" w:cs="Arial" w:eastAsia="Arial" w:hAnsi="Arial"/>
          <w:b/>
          <w:bCs/>
          <w:color w:val="1A1A2E"/>
          <w:sz w:val="22"/>
          <w:szCs w:val="22"/>
        </w:rPr>
        <w:t xml:space="preserve">Pathway awareness everywhere: </w:t>
      </w:r>
      <w:r>
        <w:rPr>
          <w:rFonts w:ascii="Arial" w:cs="Arial" w:eastAsia="Arial" w:hAnsi="Arial"/>
          <w:color w:val="4A5568"/>
          <w:sz w:val="22"/>
          <w:szCs w:val="22"/>
        </w:rPr>
        <w:t xml:space="preserve">Every feature interaction must consider both pathways. Code reviews ask: “does this work for an Absorber? Does this work for a Returner?”</w:t>
      </w:r>
    </w:p>
    <w:p>
      <w:pPr>
        <w:pStyle w:val="ListParagraph"/>
        <w:numPr>
          <w:ilvl w:val="0"/>
          <w:numId w:val="2"/>
        </w:numPr>
        <w:spacing w:after="60" w:before="60"/>
      </w:pPr>
      <w:r>
        <w:rPr>
          <w:rFonts w:ascii="Arial" w:cs="Arial" w:eastAsia="Arial" w:hAnsi="Arial"/>
          <w:b/>
          <w:bCs/>
          <w:color w:val="1A1A2E"/>
          <w:sz w:val="22"/>
          <w:szCs w:val="22"/>
        </w:rPr>
        <w:t xml:space="preserve">Voice-first for Absorbers: </w:t>
      </w:r>
      <w:r>
        <w:rPr>
          <w:rFonts w:ascii="Arial" w:cs="Arial" w:eastAsia="Arial" w:hAnsi="Arial"/>
          <w:color w:val="4A5568"/>
          <w:sz w:val="22"/>
          <w:szCs w:val="22"/>
        </w:rPr>
        <w:t xml:space="preserve">Anything that requires reading Spanish is a barrier for the Absorber pathway. Audio fallback must exist for any Spanish text shown to users on this path.</w:t>
      </w:r>
    </w:p>
    <w:p>
      <w:pPr>
        <w:pStyle w:val="ListParagraph"/>
        <w:numPr>
          <w:ilvl w:val="0"/>
          <w:numId w:val="2"/>
        </w:numPr>
        <w:spacing w:after="60" w:before="60"/>
      </w:pPr>
      <w:r>
        <w:rPr>
          <w:rFonts w:ascii="Arial" w:cs="Arial" w:eastAsia="Arial" w:hAnsi="Arial"/>
          <w:b/>
          <w:bCs/>
          <w:color w:val="1A1A2E"/>
          <w:sz w:val="22"/>
          <w:szCs w:val="22"/>
        </w:rPr>
        <w:t xml:space="preserve">Science over engagement: </w:t>
      </w:r>
      <w:r>
        <w:rPr>
          <w:rFonts w:ascii="Arial" w:cs="Arial" w:eastAsia="Arial" w:hAnsi="Arial"/>
          <w:color w:val="4A5568"/>
          <w:sz w:val="22"/>
          <w:szCs w:val="22"/>
        </w:rPr>
        <w:t xml:space="preserve">We don’t add gamification that has no SLA basis. The streak counter measures days because activation thresholds are real — not because dopamine bait drives retention.</w:t>
      </w:r>
    </w:p>
    <w:p>
      <w:pPr>
        <w:pStyle w:val="ListParagraph"/>
        <w:numPr>
          <w:ilvl w:val="0"/>
          <w:numId w:val="2"/>
        </w:numPr>
        <w:spacing w:after="60" w:before="60"/>
      </w:pPr>
      <w:r>
        <w:rPr>
          <w:rFonts w:ascii="Arial" w:cs="Arial" w:eastAsia="Arial" w:hAnsi="Arial"/>
          <w:b/>
          <w:bCs/>
          <w:color w:val="1A1A2E"/>
          <w:sz w:val="22"/>
          <w:szCs w:val="22"/>
        </w:rPr>
        <w:t xml:space="preserve">Closing the gap is the metric: </w:t>
      </w:r>
      <w:r>
        <w:rPr>
          <w:rFonts w:ascii="Arial" w:cs="Arial" w:eastAsia="Arial" w:hAnsi="Arial"/>
          <w:color w:val="4A5568"/>
          <w:sz w:val="22"/>
          <w:szCs w:val="22"/>
        </w:rPr>
        <w:t xml:space="preserve">The product succeeds if users close their receptive-expressive gap. All other metrics are secondary.</w:t>
      </w:r>
    </w:p>
    <w:p>
      <w:pPr>
        <w:pStyle w:val="ListParagraph"/>
        <w:numPr>
          <w:ilvl w:val="0"/>
          <w:numId w:val="2"/>
        </w:numPr>
        <w:spacing w:after="60" w:before="60"/>
      </w:pPr>
      <w:r>
        <w:rPr>
          <w:rFonts w:ascii="Arial" w:cs="Arial" w:eastAsia="Arial" w:hAnsi="Arial"/>
          <w:b/>
          <w:bCs/>
          <w:color w:val="1A1A2E"/>
          <w:sz w:val="22"/>
          <w:szCs w:val="22"/>
        </w:rPr>
        <w:t xml:space="preserve">API keys are server-side only: </w:t>
      </w:r>
      <w:r>
        <w:rPr>
          <w:rFonts w:ascii="Arial" w:cs="Arial" w:eastAsia="Arial" w:hAnsi="Arial"/>
          <w:color w:val="4A5568"/>
          <w:sz w:val="22"/>
          <w:szCs w:val="22"/>
        </w:rPr>
        <w:t xml:space="preserve">All Anthropic API calls flow through server actions or API routes. No exceptions.</w:t>
      </w:r>
    </w:p>
    <w:p>
      <w:pPr>
        <w:pStyle w:val="ListParagraph"/>
        <w:numPr>
          <w:ilvl w:val="0"/>
          <w:numId w:val="2"/>
        </w:numPr>
        <w:spacing w:after="60" w:before="60"/>
      </w:pPr>
      <w:r>
        <w:rPr>
          <w:rFonts w:ascii="Arial" w:cs="Arial" w:eastAsia="Arial" w:hAnsi="Arial"/>
          <w:b/>
          <w:bCs/>
          <w:color w:val="1A1A2E"/>
          <w:sz w:val="22"/>
          <w:szCs w:val="22"/>
        </w:rPr>
        <w:t xml:space="preserve">Prompts are code: </w:t>
      </w:r>
      <w:r>
        <w:rPr>
          <w:rFonts w:ascii="Arial" w:cs="Arial" w:eastAsia="Arial" w:hAnsi="Arial"/>
          <w:color w:val="4A5568"/>
          <w:sz w:val="22"/>
          <w:szCs w:val="22"/>
        </w:rPr>
        <w:t xml:space="preserve">Pathway-specific prompts in lib/prompts/{returner,absorber}/, versioned and tested.</w:t>
      </w:r>
    </w:p>
    <w:p>
      <w:pPr>
        <w:pStyle w:val="ListParagraph"/>
        <w:numPr>
          <w:ilvl w:val="0"/>
          <w:numId w:val="2"/>
        </w:numPr>
        <w:spacing w:after="60" w:before="60"/>
      </w:pPr>
      <w:r>
        <w:rPr>
          <w:rFonts w:ascii="Arial" w:cs="Arial" w:eastAsia="Arial" w:hAnsi="Arial"/>
          <w:b/>
          <w:bCs/>
          <w:color w:val="1A1A2E"/>
          <w:sz w:val="22"/>
          <w:szCs w:val="22"/>
        </w:rPr>
        <w:t xml:space="preserve">Mobile is primary: </w:t>
      </w:r>
      <w:r>
        <w:rPr>
          <w:rFonts w:ascii="Arial" w:cs="Arial" w:eastAsia="Arial" w:hAnsi="Arial"/>
          <w:color w:val="4A5568"/>
          <w:sz w:val="22"/>
          <w:szCs w:val="22"/>
        </w:rPr>
        <w:t xml:space="preserve">Most short daily sessions happen on phones. Design for mobile first.</w:t>
      </w:r>
    </w:p>
    <w:p>
      <w:pPr>
        <w:pStyle w:val="ListParagraph"/>
        <w:numPr>
          <w:ilvl w:val="0"/>
          <w:numId w:val="2"/>
        </w:numPr>
        <w:spacing w:after="60" w:before="60"/>
      </w:pPr>
      <w:r>
        <w:rPr>
          <w:rFonts w:ascii="Arial" w:cs="Arial" w:eastAsia="Arial" w:hAnsi="Arial"/>
          <w:b/>
          <w:bCs/>
          <w:color w:val="1A1A2E"/>
          <w:sz w:val="22"/>
          <w:szCs w:val="22"/>
        </w:rPr>
        <w:t xml:space="preserve">Privacy: </w:t>
      </w:r>
      <w:r>
        <w:rPr>
          <w:rFonts w:ascii="Arial" w:cs="Arial" w:eastAsia="Arial" w:hAnsi="Arial"/>
          <w:color w:val="4A5568"/>
          <w:sz w:val="22"/>
          <w:szCs w:val="22"/>
        </w:rPr>
        <w:t xml:space="preserve">RLS on every Supabase table. Conversation data never accessible across users. No training data sharing without explicit opt-in.</w:t>
      </w:r>
    </w:p>
    <w:p>
      <w:pPr>
        <w:spacing w:after="0" w:before="240"/>
      </w:pPr>
      <w:r>
        <w:t xml:space="preserve"/>
      </w:r>
    </w:p>
    <w:p>
      <w:pPr>
        <w:pStyle w:val="Heading1"/>
        <w:pBdr>
          <w:bottom w:val="single" w:color="2C5F8A" w:sz="4" w:space="6"/>
        </w:pBdr>
        <w:spacing w:after="200" w:before="480"/>
      </w:pPr>
      <w:r>
        <w:rPr>
          <w:rFonts w:ascii="Arial" w:cs="Arial" w:eastAsia="Arial" w:hAnsi="Arial"/>
          <w:b/>
          <w:bCs/>
          <w:color w:val="1A1A2E"/>
          <w:sz w:val="32"/>
          <w:szCs w:val="32"/>
        </w:rPr>
        <w:t xml:space="preserve">14. Marketing &amp; Positioning Brief</w:t>
      </w:r>
    </w:p>
    <w:p>
      <w:pPr>
        <w:spacing w:after="120" w:before="80"/>
      </w:pPr>
      <w:r>
        <w:rPr>
          <w:rFonts w:ascii="Arial" w:cs="Arial" w:eastAsia="Arial" w:hAnsi="Arial"/>
          <w:color w:val="4A5568"/>
          <w:sz w:val="22"/>
          <w:szCs w:val="22"/>
        </w:rPr>
        <w:t xml:space="preserve">Below is the positioning that drives all marketing copy, paid ad creatives, and the landing page. Discipline of voice matters as much as discipline of product.</w:t>
      </w:r>
    </w:p>
    <w:p>
      <w:pPr>
        <w:pStyle w:val="Heading3"/>
        <w:spacing w:after="120" w:before="240"/>
      </w:pPr>
      <w:r>
        <w:rPr>
          <w:rFonts w:ascii="Arial" w:cs="Arial" w:eastAsia="Arial" w:hAnsi="Arial"/>
          <w:b/>
          <w:bCs/>
          <w:color w:val="1A1A2E"/>
          <w:sz w:val="22"/>
          <w:szCs w:val="22"/>
        </w:rPr>
        <w:t xml:space="preserve">One-line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AF5" w:sz="1"/>
              <w:left w:val="single" w:color="DDEAF5" w:sz="1"/>
              <w:bottom w:val="single" w:color="DDEAF5" w:sz="1"/>
              <w:right w:val="single" w:color="DDEAF5" w:sz="1"/>
            </w:tcBorders>
            <w:shd w:fill="E8F0F7" w:val="clear"/>
            <w:tcMar>
              <w:top w:type="dxa" w:w="140"/>
              <w:left w:type="dxa" w:w="220"/>
              <w:bottom w:type="dxa" w:w="140"/>
              <w:right w:type="dxa" w:w="220"/>
            </w:tcMar>
          </w:tcPr>
          <w:p>
            <w:pPr>
              <w:spacing w:after="60" w:before="0"/>
            </w:pPr>
            <w:r>
              <w:rPr>
                <w:rFonts w:ascii="Arial" w:cs="Arial" w:eastAsia="Arial" w:hAnsi="Arial"/>
                <w:b/>
                <w:bCs/>
                <w:color w:val="2C5F8A"/>
                <w:sz w:val="22"/>
                <w:szCs w:val="22"/>
              </w:rPr>
              <w:t xml:space="preserve">"Habla isn’t for learning Spanish. It’s for getting back the Spanish you already have."</w:t>
            </w:r>
          </w:p>
          <w:p>
            <w:pPr>
              <w:spacing w:after="0" w:before="0"/>
            </w:pPr>
            <w:r>
              <w:rPr>
                <w:rFonts w:ascii="Arial" w:cs="Arial" w:eastAsia="Arial" w:hAnsi="Arial"/>
                <w:color w:val="4A5568"/>
                <w:sz w:val="21"/>
                <w:szCs w:val="21"/>
              </w:rPr>
              <w:t xml:space="preserve"/>
            </w:r>
          </w:p>
        </w:tc>
      </w:tr>
    </w:tbl>
    <w:p>
      <w:pPr>
        <w:pStyle w:val="Heading3"/>
        <w:spacing w:after="120" w:before="240"/>
      </w:pPr>
      <w:r>
        <w:rPr>
          <w:rFonts w:ascii="Arial" w:cs="Arial" w:eastAsia="Arial" w:hAnsi="Arial"/>
          <w:b/>
          <w:bCs/>
          <w:color w:val="1A1A2E"/>
          <w:sz w:val="22"/>
          <w:szCs w:val="22"/>
        </w:rPr>
        <w:t xml:space="preserve">Headline copy options for the landing page</w:t>
      </w:r>
    </w:p>
    <w:p>
      <w:pPr>
        <w:pStyle w:val="ListParagraph"/>
        <w:numPr>
          <w:ilvl w:val="0"/>
          <w:numId w:val="2"/>
        </w:numPr>
        <w:spacing w:after="60" w:before="60"/>
      </w:pPr>
      <w:r>
        <w:rPr>
          <w:rFonts w:ascii="Arial" w:cs="Arial" w:eastAsia="Arial" w:hAnsi="Arial"/>
          <w:color w:val="4A5568"/>
          <w:sz w:val="22"/>
          <w:szCs w:val="22"/>
        </w:rPr>
        <w:t xml:space="preserve">“You used to speak Spanish. Get it back.” (Returner-leaning)</w:t>
      </w:r>
    </w:p>
    <w:p>
      <w:pPr>
        <w:pStyle w:val="ListParagraph"/>
        <w:numPr>
          <w:ilvl w:val="0"/>
          <w:numId w:val="2"/>
        </w:numPr>
        <w:spacing w:after="60" w:before="60"/>
      </w:pPr>
      <w:r>
        <w:rPr>
          <w:rFonts w:ascii="Arial" w:cs="Arial" w:eastAsia="Arial" w:hAnsi="Arial"/>
          <w:color w:val="4A5568"/>
          <w:sz w:val="22"/>
          <w:szCs w:val="22"/>
        </w:rPr>
        <w:t xml:space="preserve">“You understand more than you can say. Let’s fix that.” (Absorber-leaning)</w:t>
      </w:r>
    </w:p>
    <w:p>
      <w:pPr>
        <w:pStyle w:val="ListParagraph"/>
        <w:numPr>
          <w:ilvl w:val="0"/>
          <w:numId w:val="2"/>
        </w:numPr>
        <w:spacing w:after="60" w:before="60"/>
      </w:pPr>
      <w:r>
        <w:rPr>
          <w:rFonts w:ascii="Arial" w:cs="Arial" w:eastAsia="Arial" w:hAnsi="Arial"/>
          <w:color w:val="4A5568"/>
          <w:sz w:val="22"/>
          <w:szCs w:val="22"/>
        </w:rPr>
        <w:t xml:space="preserve">“For people who already have Spanish in them.” (combined)</w:t>
      </w:r>
    </w:p>
    <w:p>
      <w:pPr>
        <w:pStyle w:val="Heading3"/>
        <w:spacing w:after="120" w:before="240"/>
      </w:pPr>
      <w:r>
        <w:rPr>
          <w:rFonts w:ascii="Arial" w:cs="Arial" w:eastAsia="Arial" w:hAnsi="Arial"/>
          <w:b/>
          <w:bCs/>
          <w:color w:val="1A1A2E"/>
          <w:sz w:val="22"/>
          <w:szCs w:val="22"/>
        </w:rPr>
        <w:t xml:space="preserve">Audience targeting</w:t>
      </w:r>
    </w:p>
    <w:p>
      <w:pPr>
        <w:pStyle w:val="ListParagraph"/>
        <w:numPr>
          <w:ilvl w:val="0"/>
          <w:numId w:val="2"/>
        </w:numPr>
        <w:spacing w:after="60" w:before="60"/>
      </w:pPr>
      <w:r>
        <w:rPr>
          <w:rFonts w:ascii="Arial" w:cs="Arial" w:eastAsia="Arial" w:hAnsi="Arial"/>
          <w:b/>
          <w:bCs/>
          <w:color w:val="1A1A2E"/>
          <w:sz w:val="22"/>
          <w:szCs w:val="22"/>
        </w:rPr>
        <w:t xml:space="preserve">Returners: </w:t>
      </w:r>
      <w:r>
        <w:rPr>
          <w:rFonts w:ascii="Arial" w:cs="Arial" w:eastAsia="Arial" w:hAnsi="Arial"/>
          <w:color w:val="4A5568"/>
          <w:sz w:val="22"/>
          <w:szCs w:val="22"/>
        </w:rPr>
        <w:t xml:space="preserve">Adults 28–55, urban, college-educated, who studied Spanish at school or university and have travelled to Spanish-speaking countries. Often professionals planning trips, parents wanting to model Spanish for kids, or people considering relocation.</w:t>
      </w:r>
    </w:p>
    <w:p>
      <w:pPr>
        <w:pStyle w:val="ListParagraph"/>
        <w:numPr>
          <w:ilvl w:val="0"/>
          <w:numId w:val="2"/>
        </w:numPr>
        <w:spacing w:after="60" w:before="60"/>
      </w:pPr>
      <w:r>
        <w:rPr>
          <w:rFonts w:ascii="Arial" w:cs="Arial" w:eastAsia="Arial" w:hAnsi="Arial"/>
          <w:b/>
          <w:bCs/>
          <w:color w:val="1A1A2E"/>
          <w:sz w:val="22"/>
          <w:szCs w:val="22"/>
        </w:rPr>
        <w:t xml:space="preserve">Absorbers: </w:t>
      </w:r>
      <w:r>
        <w:rPr>
          <w:rFonts w:ascii="Arial" w:cs="Arial" w:eastAsia="Arial" w:hAnsi="Arial"/>
          <w:color w:val="4A5568"/>
          <w:sz w:val="22"/>
          <w:szCs w:val="22"/>
        </w:rPr>
        <w:t xml:space="preserve">Adults 25–60, in mixed-language relationships, expats in Spain or Latin America, people from heritage Spanish-speaking families who never formally learned, long-term partners of Spanish speakers.</w:t>
      </w:r>
    </w:p>
    <w:p>
      <w:pPr>
        <w:pStyle w:val="Heading3"/>
        <w:spacing w:after="120" w:before="240"/>
      </w:pPr>
      <w:r>
        <w:rPr>
          <w:rFonts w:ascii="Arial" w:cs="Arial" w:eastAsia="Arial" w:hAnsi="Arial"/>
          <w:b/>
          <w:bCs/>
          <w:color w:val="1A1A2E"/>
          <w:sz w:val="22"/>
          <w:szCs w:val="22"/>
        </w:rPr>
        <w:t xml:space="preserve">Channels to test</w:t>
      </w:r>
    </w:p>
    <w:p>
      <w:pPr>
        <w:pStyle w:val="ListParagraph"/>
        <w:numPr>
          <w:ilvl w:val="0"/>
          <w:numId w:val="2"/>
        </w:numPr>
        <w:spacing w:after="60" w:before="60"/>
      </w:pPr>
      <w:r>
        <w:rPr>
          <w:rFonts w:ascii="Arial" w:cs="Arial" w:eastAsia="Arial" w:hAnsi="Arial"/>
          <w:color w:val="4A5568"/>
          <w:sz w:val="22"/>
          <w:szCs w:val="22"/>
        </w:rPr>
        <w:t xml:space="preserve">Reddit communities: r/Spanish, r/learnSpanish, r/heritagespeakers, r/expats.</w:t>
      </w:r>
    </w:p>
    <w:p>
      <w:pPr>
        <w:pStyle w:val="ListParagraph"/>
        <w:numPr>
          <w:ilvl w:val="0"/>
          <w:numId w:val="2"/>
        </w:numPr>
        <w:spacing w:after="60" w:before="60"/>
      </w:pPr>
      <w:r>
        <w:rPr>
          <w:rFonts w:ascii="Arial" w:cs="Arial" w:eastAsia="Arial" w:hAnsi="Arial"/>
          <w:color w:val="4A5568"/>
          <w:sz w:val="22"/>
          <w:szCs w:val="22"/>
        </w:rPr>
        <w:t xml:space="preserve">Heritage speaker Facebook groups.</w:t>
      </w:r>
    </w:p>
    <w:p>
      <w:pPr>
        <w:pStyle w:val="ListParagraph"/>
        <w:numPr>
          <w:ilvl w:val="0"/>
          <w:numId w:val="2"/>
        </w:numPr>
        <w:spacing w:after="60" w:before="60"/>
      </w:pPr>
      <w:r>
        <w:rPr>
          <w:rFonts w:ascii="Arial" w:cs="Arial" w:eastAsia="Arial" w:hAnsi="Arial"/>
          <w:color w:val="4A5568"/>
          <w:sz w:val="22"/>
          <w:szCs w:val="22"/>
        </w:rPr>
        <w:t xml:space="preserve">Targeted Instagram/TikTok with creator partnerships emphasising the “I lived in Spain a decade ago and lost it” narrative.</w:t>
      </w:r>
    </w:p>
    <w:p>
      <w:pPr>
        <w:pStyle w:val="ListParagraph"/>
        <w:numPr>
          <w:ilvl w:val="0"/>
          <w:numId w:val="2"/>
        </w:numPr>
        <w:spacing w:after="60" w:before="60"/>
      </w:pPr>
      <w:r>
        <w:rPr>
          <w:rFonts w:ascii="Arial" w:cs="Arial" w:eastAsia="Arial" w:hAnsi="Arial"/>
          <w:color w:val="4A5568"/>
          <w:sz w:val="22"/>
          <w:szCs w:val="22"/>
        </w:rPr>
        <w:t xml:space="preserve">Newsletter sponsorships in expat / mixed-relationship communities.</w:t>
      </w:r>
    </w:p>
    <w:p>
      <w:pPr>
        <w:pStyle w:val="Heading3"/>
        <w:spacing w:after="120" w:before="240"/>
      </w:pPr>
      <w:r>
        <w:rPr>
          <w:rFonts w:ascii="Arial" w:cs="Arial" w:eastAsia="Arial" w:hAnsi="Arial"/>
          <w:b/>
          <w:bCs/>
          <w:color w:val="1A1A2E"/>
          <w:sz w:val="22"/>
          <w:szCs w:val="22"/>
        </w:rPr>
        <w:t xml:space="preserve">Anti-positioning (what we don’t say)</w:t>
      </w:r>
    </w:p>
    <w:p>
      <w:pPr>
        <w:pStyle w:val="ListParagraph"/>
        <w:numPr>
          <w:ilvl w:val="0"/>
          <w:numId w:val="2"/>
        </w:numPr>
        <w:spacing w:after="60" w:before="60"/>
      </w:pPr>
      <w:r>
        <w:rPr>
          <w:rFonts w:ascii="Arial" w:cs="Arial" w:eastAsia="Arial" w:hAnsi="Arial"/>
          <w:color w:val="4A5568"/>
          <w:sz w:val="22"/>
          <w:szCs w:val="22"/>
        </w:rPr>
        <w:t xml:space="preserve">Never “learn Spanish from scratch.”</w:t>
      </w:r>
    </w:p>
    <w:p>
      <w:pPr>
        <w:pStyle w:val="ListParagraph"/>
        <w:numPr>
          <w:ilvl w:val="0"/>
          <w:numId w:val="2"/>
        </w:numPr>
        <w:spacing w:after="60" w:before="60"/>
      </w:pPr>
      <w:r>
        <w:rPr>
          <w:rFonts w:ascii="Arial" w:cs="Arial" w:eastAsia="Arial" w:hAnsi="Arial"/>
          <w:color w:val="4A5568"/>
          <w:sz w:val="22"/>
          <w:szCs w:val="22"/>
        </w:rPr>
        <w:t xml:space="preserve">Never “any level welcome.”</w:t>
      </w:r>
    </w:p>
    <w:p>
      <w:pPr>
        <w:pStyle w:val="ListParagraph"/>
        <w:numPr>
          <w:ilvl w:val="0"/>
          <w:numId w:val="2"/>
        </w:numPr>
        <w:spacing w:after="60" w:before="60"/>
      </w:pPr>
      <w:r>
        <w:rPr>
          <w:rFonts w:ascii="Arial" w:cs="Arial" w:eastAsia="Arial" w:hAnsi="Arial"/>
          <w:color w:val="4A5568"/>
          <w:sz w:val="22"/>
          <w:szCs w:val="22"/>
        </w:rPr>
        <w:t xml:space="preserve">Never compete on price with Duolingo. Compete on relevance with no one.</w:t>
      </w:r>
    </w:p>
    <w:p>
      <w:pPr>
        <w:spacing w:after="0" w:before="240"/>
      </w:pPr>
      <w:r>
        <w:t xml:space="preserve"/>
      </w:r>
    </w:p>
    <w:p>
      <w:pPr>
        <w:pBdr>
          <w:bottom w:val="single" w:color="DDEAF5" w:sz="2" w:space="1"/>
        </w:pBdr>
        <w:spacing w:after="240" w:before="240"/>
      </w:pPr>
      <w:r>
        <w:t xml:space="preserve"/>
      </w:r>
    </w:p>
    <w:p>
      <w:pPr>
        <w:spacing w:after="120" w:before="240"/>
        <w:jc w:val="center"/>
      </w:pPr>
      <w:r>
        <w:rPr>
          <w:rFonts w:ascii="Arial" w:cs="Arial" w:eastAsia="Arial" w:hAnsi="Arial"/>
          <w:i/>
          <w:iCs/>
          <w:color w:val="AAAAAA"/>
          <w:sz w:val="20"/>
          <w:szCs w:val="20"/>
        </w:rPr>
        <w:t xml:space="preserve">Habla — v2.0 Strategic Refocus</w:t>
      </w:r>
    </w:p>
    <w:p>
      <w:pPr>
        <w:spacing w:after="0" w:before="0"/>
        <w:jc w:val="center"/>
      </w:pPr>
      <w:r>
        <w:rPr>
          <w:rFonts w:ascii="Arial" w:cs="Arial" w:eastAsia="Arial" w:hAnsi="Arial"/>
          <w:color w:val="BBBBBB"/>
          <w:sz w:val="18"/>
          <w:szCs w:val="18"/>
        </w:rPr>
        <w:t xml:space="preserve">Built for Returners and Absorbers. Not for beginners. Not for everyone.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556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360"/>
      <w:outlineLvl w:val="1"/>
    </w:pPr>
    <w:rPr>
      <w:rFonts w:ascii="Arial" w:cs="Arial" w:eastAsia="Arial" w:hAnsi="Arial"/>
      <w:b/>
      <w:bCs/>
      <w:color w:val="2C5F8A"/>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2026-04-27T09:38:33.717Z</dcterms:created>
  <dcterms:modified xsi:type="dcterms:W3CDTF">2026-04-27T09:38:33.718Z</dcterms:modified>
</cp:coreProperties>
</file>

<file path=docProps/custom.xml><?xml version="1.0" encoding="utf-8"?>
<Properties xmlns="http://schemas.openxmlformats.org/officeDocument/2006/custom-properties" xmlns:vt="http://schemas.openxmlformats.org/officeDocument/2006/docPropsVTypes"/>
</file>