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EE0E8" w14:textId="77777777" w:rsidR="00BF34EF" w:rsidRDefault="00BF34EF" w:rsidP="00DB7A42">
      <w:pPr>
        <w:rPr>
          <w:b/>
          <w:sz w:val="28"/>
          <w:szCs w:val="28"/>
        </w:rPr>
      </w:pPr>
    </w:p>
    <w:p w14:paraId="4B48B1BE" w14:textId="77777777" w:rsidR="00BF34EF" w:rsidRDefault="00BF34EF" w:rsidP="00DB7A42">
      <w:pPr>
        <w:rPr>
          <w:b/>
          <w:sz w:val="28"/>
          <w:szCs w:val="28"/>
        </w:rPr>
      </w:pPr>
    </w:p>
    <w:p w14:paraId="5A80D327" w14:textId="5F2DC0E4" w:rsidR="00BB1A70" w:rsidRDefault="0091010B" w:rsidP="00DB7A42">
      <w:pPr>
        <w:rPr>
          <w:b/>
          <w:sz w:val="28"/>
          <w:szCs w:val="28"/>
        </w:rPr>
      </w:pPr>
      <w:r>
        <w:rPr>
          <w:b/>
          <w:sz w:val="28"/>
          <w:szCs w:val="28"/>
        </w:rPr>
        <w:t xml:space="preserve"> </w:t>
      </w:r>
    </w:p>
    <w:p w14:paraId="507264EA" w14:textId="77777777" w:rsidR="00BB1A70" w:rsidRDefault="00BB1A70" w:rsidP="00DB7A42">
      <w:pPr>
        <w:rPr>
          <w:b/>
          <w:sz w:val="28"/>
          <w:szCs w:val="28"/>
        </w:rPr>
      </w:pPr>
    </w:p>
    <w:p w14:paraId="62CCC052" w14:textId="1B316167" w:rsidR="00C9682D" w:rsidRPr="002A3816" w:rsidRDefault="00C9682D" w:rsidP="00DB7A42">
      <w:pPr>
        <w:rPr>
          <w:b/>
          <w:sz w:val="28"/>
          <w:szCs w:val="28"/>
        </w:rPr>
      </w:pPr>
      <w:r w:rsidRPr="002A3816">
        <w:rPr>
          <w:b/>
          <w:sz w:val="28"/>
          <w:szCs w:val="28"/>
        </w:rPr>
        <w:t xml:space="preserve">Declaration of </w:t>
      </w:r>
      <w:r w:rsidR="0093307C">
        <w:rPr>
          <w:b/>
          <w:sz w:val="28"/>
          <w:szCs w:val="28"/>
        </w:rPr>
        <w:t>I</w:t>
      </w:r>
      <w:r w:rsidRPr="002A3816">
        <w:rPr>
          <w:b/>
          <w:sz w:val="28"/>
          <w:szCs w:val="28"/>
        </w:rPr>
        <w:t>nterest</w:t>
      </w:r>
      <w:r w:rsidR="0093307C">
        <w:rPr>
          <w:b/>
          <w:sz w:val="28"/>
          <w:szCs w:val="28"/>
        </w:rPr>
        <w:t xml:space="preserve"> Statement</w:t>
      </w:r>
    </w:p>
    <w:p w14:paraId="63FAF5E9" w14:textId="77777777" w:rsidR="00C9682D" w:rsidRPr="002A3816" w:rsidRDefault="00C9682D" w:rsidP="00DB7A42">
      <w:pPr>
        <w:rPr>
          <w:sz w:val="28"/>
          <w:szCs w:val="28"/>
        </w:rPr>
      </w:pPr>
    </w:p>
    <w:p w14:paraId="2DB8C99B" w14:textId="47A306E4" w:rsidR="00F20DAA" w:rsidRPr="002A3816" w:rsidRDefault="00000000" w:rsidP="00146668">
      <w:pPr>
        <w:rPr>
          <w:rFonts w:cs="AdvOT596495f2"/>
          <w:sz w:val="28"/>
          <w:szCs w:val="28"/>
        </w:rPr>
      </w:pPr>
      <w:sdt>
        <w:sdtPr>
          <w:rPr>
            <w:sz w:val="28"/>
            <w:szCs w:val="28"/>
          </w:rPr>
          <w:id w:val="261577640"/>
          <w14:checkbox>
            <w14:checked w14:val="0"/>
            <w14:checkedState w14:val="2612" w14:font="MS Gothic"/>
            <w14:uncheckedState w14:val="2610" w14:font="MS Gothic"/>
          </w14:checkbox>
        </w:sdtPr>
        <w:sdtContent>
          <w:r w:rsidR="007C0EB6" w:rsidRPr="002A3816">
            <w:rPr>
              <w:rFonts w:ascii="MS Gothic" w:eastAsia="MS Gothic" w:hAnsi="MS Gothic" w:hint="eastAsia"/>
              <w:sz w:val="28"/>
              <w:szCs w:val="28"/>
            </w:rPr>
            <w:t>☐</w:t>
          </w:r>
        </w:sdtContent>
      </w:sdt>
      <w:r w:rsidR="00C9682D" w:rsidRPr="002A3816">
        <w:rPr>
          <w:rFonts w:ascii="Times New Roman" w:hAnsi="Times New Roman" w:cs="Times New Roman"/>
          <w:sz w:val="28"/>
          <w:szCs w:val="28"/>
        </w:rPr>
        <w:t xml:space="preserve"> </w:t>
      </w:r>
      <w:r w:rsidR="00DB7A42" w:rsidRPr="002A3816">
        <w:rPr>
          <w:rFonts w:cs="Times New Roman"/>
          <w:sz w:val="28"/>
          <w:szCs w:val="28"/>
        </w:rPr>
        <w:t xml:space="preserve">The authors </w:t>
      </w:r>
      <w:r w:rsidR="00146668" w:rsidRPr="002A3816">
        <w:rPr>
          <w:rFonts w:cs="Times New Roman"/>
          <w:sz w:val="28"/>
          <w:szCs w:val="28"/>
        </w:rPr>
        <w:t>declare that they have</w:t>
      </w:r>
      <w:r w:rsidR="00DB7A42" w:rsidRPr="002A3816">
        <w:rPr>
          <w:rFonts w:cs="Times New Roman"/>
          <w:sz w:val="28"/>
          <w:szCs w:val="28"/>
        </w:rPr>
        <w:t xml:space="preserve"> no known </w:t>
      </w:r>
      <w:r w:rsidR="00146668" w:rsidRPr="002A3816">
        <w:rPr>
          <w:rFonts w:cs="Times New Roman"/>
          <w:sz w:val="28"/>
          <w:szCs w:val="28"/>
        </w:rPr>
        <w:t xml:space="preserve">competing financial </w:t>
      </w:r>
      <w:r w:rsidR="00DB7A42" w:rsidRPr="002A3816">
        <w:rPr>
          <w:rFonts w:cs="Times New Roman"/>
          <w:sz w:val="28"/>
          <w:szCs w:val="28"/>
        </w:rPr>
        <w:t>interest</w:t>
      </w:r>
      <w:r w:rsidR="00146668" w:rsidRPr="002A3816">
        <w:rPr>
          <w:rFonts w:cs="Times New Roman"/>
          <w:sz w:val="28"/>
          <w:szCs w:val="28"/>
        </w:rPr>
        <w:t>s</w:t>
      </w:r>
      <w:r w:rsidR="00DB7A42" w:rsidRPr="002A3816">
        <w:rPr>
          <w:rFonts w:cs="Times New Roman"/>
          <w:sz w:val="28"/>
          <w:szCs w:val="28"/>
        </w:rPr>
        <w:t xml:space="preserve"> </w:t>
      </w:r>
      <w:r w:rsidR="00146668" w:rsidRPr="002A3816">
        <w:rPr>
          <w:rFonts w:cs="Times New Roman"/>
          <w:sz w:val="28"/>
          <w:szCs w:val="28"/>
        </w:rPr>
        <w:t>or personal relationships that could have appeared to influence the work reported in this paper.</w:t>
      </w:r>
    </w:p>
    <w:p w14:paraId="251B109C" w14:textId="4A4135E0" w:rsidR="00146668" w:rsidRPr="002A3816" w:rsidRDefault="00BB1A70" w:rsidP="00146668">
      <w:pPr>
        <w:rPr>
          <w:rFonts w:cs="AdvOT596495f2+fb"/>
          <w:sz w:val="28"/>
          <w:szCs w:val="28"/>
        </w:rPr>
      </w:pPr>
      <w:r>
        <w:rPr>
          <w:rFonts w:cs="AdvOT596495f2+fb"/>
          <w:sz w:val="28"/>
          <w:szCs w:val="28"/>
        </w:rPr>
        <w:t xml:space="preserve"> </w:t>
      </w:r>
    </w:p>
    <w:p w14:paraId="5C7D0BFD" w14:textId="2A7E026D" w:rsidR="007C0EB6" w:rsidRPr="002A3816" w:rsidRDefault="00000000" w:rsidP="00146668">
      <w:pPr>
        <w:rPr>
          <w:b/>
          <w:bCs/>
          <w:sz w:val="28"/>
          <w:szCs w:val="28"/>
        </w:rPr>
      </w:pPr>
      <w:sdt>
        <w:sdtPr>
          <w:rPr>
            <w:sz w:val="28"/>
            <w:szCs w:val="28"/>
          </w:rPr>
          <w:id w:val="-1991938781"/>
          <w14:checkbox>
            <w14:checked w14:val="0"/>
            <w14:checkedState w14:val="2612" w14:font="MS Gothic"/>
            <w14:uncheckedState w14:val="2610" w14:font="MS Gothic"/>
          </w14:checkbox>
        </w:sdtPr>
        <w:sdtContent>
          <w:r w:rsidR="00734FA3" w:rsidRPr="002A3816">
            <w:rPr>
              <w:rFonts w:ascii="MS Gothic" w:eastAsia="MS Gothic" w:hAnsi="MS Gothic" w:hint="eastAsia"/>
              <w:sz w:val="28"/>
              <w:szCs w:val="28"/>
            </w:rPr>
            <w:t>☐</w:t>
          </w:r>
        </w:sdtContent>
      </w:sdt>
      <w:r w:rsidR="007C0EB6" w:rsidRPr="002A3816">
        <w:rPr>
          <w:rFonts w:ascii="Times New Roman" w:hAnsi="Times New Roman" w:cs="Times New Roman"/>
          <w:sz w:val="28"/>
          <w:szCs w:val="28"/>
        </w:rPr>
        <w:t xml:space="preserve"> </w:t>
      </w:r>
      <w:r w:rsidR="007C0EB6" w:rsidRPr="002A3816">
        <w:rPr>
          <w:sz w:val="28"/>
          <w:szCs w:val="28"/>
        </w:rPr>
        <w:t>The author</w:t>
      </w:r>
      <w:r w:rsidR="007C0EB6" w:rsidRPr="002A3816">
        <w:rPr>
          <w:rFonts w:hint="eastAsia"/>
          <w:sz w:val="28"/>
          <w:szCs w:val="28"/>
        </w:rPr>
        <w:t xml:space="preserve"> is an </w:t>
      </w:r>
      <w:r w:rsidR="00734FA3" w:rsidRPr="002A3816">
        <w:rPr>
          <w:sz w:val="28"/>
          <w:szCs w:val="28"/>
        </w:rPr>
        <w:t>E</w:t>
      </w:r>
      <w:r w:rsidR="007C0EB6" w:rsidRPr="002A3816">
        <w:rPr>
          <w:rFonts w:hint="eastAsia"/>
          <w:sz w:val="28"/>
          <w:szCs w:val="28"/>
        </w:rPr>
        <w:t xml:space="preserve">ditorial </w:t>
      </w:r>
      <w:r w:rsidR="00734FA3" w:rsidRPr="002A3816">
        <w:rPr>
          <w:sz w:val="28"/>
          <w:szCs w:val="28"/>
        </w:rPr>
        <w:t>B</w:t>
      </w:r>
      <w:r w:rsidR="007C0EB6" w:rsidRPr="002A3816">
        <w:rPr>
          <w:rFonts w:hint="eastAsia"/>
          <w:sz w:val="28"/>
          <w:szCs w:val="28"/>
        </w:rPr>
        <w:t xml:space="preserve">oard </w:t>
      </w:r>
      <w:r w:rsidR="00734FA3" w:rsidRPr="002A3816">
        <w:rPr>
          <w:sz w:val="28"/>
          <w:szCs w:val="28"/>
        </w:rPr>
        <w:t>M</w:t>
      </w:r>
      <w:r w:rsidR="007C0EB6" w:rsidRPr="002A3816">
        <w:rPr>
          <w:rFonts w:hint="eastAsia"/>
          <w:sz w:val="28"/>
          <w:szCs w:val="28"/>
        </w:rPr>
        <w:t>ember/</w:t>
      </w:r>
      <w:r w:rsidR="00734FA3" w:rsidRPr="002A3816">
        <w:rPr>
          <w:sz w:val="28"/>
          <w:szCs w:val="28"/>
        </w:rPr>
        <w:t>E</w:t>
      </w:r>
      <w:r w:rsidR="007C0EB6" w:rsidRPr="002A3816">
        <w:rPr>
          <w:rFonts w:hint="eastAsia"/>
          <w:sz w:val="28"/>
          <w:szCs w:val="28"/>
        </w:rPr>
        <w:t>ditor-in-</w:t>
      </w:r>
      <w:r w:rsidR="00734FA3" w:rsidRPr="002A3816">
        <w:rPr>
          <w:sz w:val="28"/>
          <w:szCs w:val="28"/>
        </w:rPr>
        <w:t>C</w:t>
      </w:r>
      <w:r w:rsidR="007C0EB6" w:rsidRPr="002A3816">
        <w:rPr>
          <w:rFonts w:hint="eastAsia"/>
          <w:sz w:val="28"/>
          <w:szCs w:val="28"/>
        </w:rPr>
        <w:t>hief</w:t>
      </w:r>
      <w:r w:rsidR="00734FA3" w:rsidRPr="002A3816">
        <w:rPr>
          <w:sz w:val="28"/>
          <w:szCs w:val="28"/>
        </w:rPr>
        <w:t>/Associate Editor/Guest Editor</w:t>
      </w:r>
      <w:r w:rsidR="007C0EB6" w:rsidRPr="002A3816">
        <w:rPr>
          <w:rFonts w:hint="eastAsia"/>
          <w:sz w:val="28"/>
          <w:szCs w:val="28"/>
        </w:rPr>
        <w:t xml:space="preserve"> for </w:t>
      </w:r>
      <w:r w:rsidR="00A22A52" w:rsidRPr="002A3816">
        <w:rPr>
          <w:sz w:val="28"/>
          <w:szCs w:val="28"/>
        </w:rPr>
        <w:t>this journal</w:t>
      </w:r>
      <w:r w:rsidR="007C0EB6" w:rsidRPr="002A3816">
        <w:rPr>
          <w:sz w:val="28"/>
          <w:szCs w:val="28"/>
        </w:rPr>
        <w:t xml:space="preserve"> </w:t>
      </w:r>
      <w:r w:rsidR="007C0EB6" w:rsidRPr="002A3816">
        <w:rPr>
          <w:rFonts w:hint="eastAsia"/>
          <w:sz w:val="28"/>
          <w:szCs w:val="28"/>
        </w:rPr>
        <w:t>and was not involved in the editorial review or the decision to publish this article</w:t>
      </w:r>
      <w:r w:rsidR="007C0EB6" w:rsidRPr="002A3816">
        <w:rPr>
          <w:sz w:val="28"/>
          <w:szCs w:val="28"/>
        </w:rPr>
        <w:t>.</w:t>
      </w:r>
    </w:p>
    <w:p w14:paraId="0B990FEB" w14:textId="77777777" w:rsidR="007C0EB6" w:rsidRPr="002A3816" w:rsidRDefault="007C0EB6" w:rsidP="00146668">
      <w:pPr>
        <w:rPr>
          <w:b/>
          <w:bCs/>
          <w:sz w:val="28"/>
          <w:szCs w:val="28"/>
        </w:rPr>
      </w:pPr>
    </w:p>
    <w:p w14:paraId="1A58E739" w14:textId="6D7969B8" w:rsidR="00DB7A42" w:rsidRPr="002A3816" w:rsidRDefault="00000000" w:rsidP="00DB7A42">
      <w:pPr>
        <w:pStyle w:val="Default"/>
        <w:rPr>
          <w:rFonts w:asciiTheme="minorHAnsi" w:hAnsiTheme="minorHAnsi"/>
          <w:sz w:val="28"/>
          <w:szCs w:val="28"/>
        </w:rPr>
      </w:pPr>
      <w:sdt>
        <w:sdtPr>
          <w:rPr>
            <w:rFonts w:asciiTheme="minorHAnsi" w:hAnsiTheme="minorHAnsi"/>
            <w:sz w:val="28"/>
            <w:szCs w:val="28"/>
          </w:rPr>
          <w:id w:val="-1674258659"/>
          <w14:checkbox>
            <w14:checked w14:val="1"/>
            <w14:checkedState w14:val="2612" w14:font="MS Gothic"/>
            <w14:uncheckedState w14:val="2610" w14:font="MS Gothic"/>
          </w14:checkbox>
        </w:sdtPr>
        <w:sdtContent>
          <w:r w:rsidR="000310B3">
            <w:rPr>
              <w:rFonts w:ascii="MS Gothic" w:eastAsia="MS Gothic" w:hAnsi="MS Gothic" w:hint="eastAsia"/>
              <w:sz w:val="28"/>
              <w:szCs w:val="28"/>
            </w:rPr>
            <w:t>☒</w:t>
          </w:r>
        </w:sdtContent>
      </w:sdt>
      <w:r w:rsidR="007E2464" w:rsidRPr="002A3816">
        <w:rPr>
          <w:rFonts w:asciiTheme="minorHAnsi" w:hAnsiTheme="minorHAnsi"/>
          <w:sz w:val="28"/>
          <w:szCs w:val="28"/>
        </w:rPr>
        <w:t xml:space="preserve"> </w:t>
      </w:r>
      <w:r w:rsidR="00DB7A42" w:rsidRPr="002A3816">
        <w:rPr>
          <w:rFonts w:asciiTheme="minorHAnsi" w:hAnsiTheme="minorHAnsi"/>
          <w:sz w:val="28"/>
          <w:szCs w:val="28"/>
        </w:rPr>
        <w:t xml:space="preserve">The authors declare the following </w:t>
      </w:r>
      <w:r w:rsidR="00146668" w:rsidRPr="002A3816">
        <w:rPr>
          <w:rFonts w:asciiTheme="minorHAnsi" w:hAnsiTheme="minorHAnsi"/>
          <w:color w:val="2B3244"/>
          <w:sz w:val="28"/>
          <w:szCs w:val="28"/>
        </w:rPr>
        <w:t>financial interests/</w:t>
      </w:r>
      <w:r w:rsidR="00C9682D" w:rsidRPr="002A3816">
        <w:rPr>
          <w:rFonts w:asciiTheme="minorHAnsi" w:hAnsiTheme="minorHAnsi"/>
          <w:color w:val="2B3244"/>
          <w:sz w:val="28"/>
          <w:szCs w:val="28"/>
        </w:rPr>
        <w:t xml:space="preserve">personal relationships </w:t>
      </w:r>
      <w:r w:rsidR="00DB7A42" w:rsidRPr="002A3816">
        <w:rPr>
          <w:rFonts w:asciiTheme="minorHAnsi" w:hAnsiTheme="minorHAnsi"/>
          <w:sz w:val="28"/>
          <w:szCs w:val="28"/>
        </w:rPr>
        <w:t xml:space="preserve">which may be considered as potential </w:t>
      </w:r>
      <w:r w:rsidR="000945BF" w:rsidRPr="002A3816">
        <w:rPr>
          <w:rFonts w:asciiTheme="minorHAnsi" w:hAnsiTheme="minorHAnsi"/>
          <w:sz w:val="28"/>
          <w:szCs w:val="28"/>
        </w:rPr>
        <w:t xml:space="preserve">competing </w:t>
      </w:r>
      <w:r w:rsidR="00DB7A42" w:rsidRPr="002A3816">
        <w:rPr>
          <w:rFonts w:asciiTheme="minorHAnsi" w:hAnsiTheme="minorHAnsi"/>
          <w:sz w:val="28"/>
          <w:szCs w:val="28"/>
        </w:rPr>
        <w:t>interest</w:t>
      </w:r>
      <w:r w:rsidR="000945BF" w:rsidRPr="002A3816">
        <w:rPr>
          <w:rFonts w:asciiTheme="minorHAnsi" w:hAnsiTheme="minorHAnsi"/>
          <w:sz w:val="28"/>
          <w:szCs w:val="28"/>
        </w:rPr>
        <w:t>s</w:t>
      </w:r>
      <w:r w:rsidR="00DB7A42" w:rsidRPr="002A3816">
        <w:rPr>
          <w:rFonts w:asciiTheme="minorHAnsi" w:hAnsiTheme="minorHAnsi"/>
          <w:sz w:val="28"/>
          <w:szCs w:val="28"/>
        </w:rPr>
        <w:t xml:space="preserve">: </w:t>
      </w:r>
    </w:p>
    <w:p w14:paraId="447C00D0" w14:textId="77777777" w:rsidR="007E2464" w:rsidRPr="00146668" w:rsidRDefault="007E2464" w:rsidP="00DB7A42">
      <w:pPr>
        <w:pStyle w:val="Default"/>
        <w:rPr>
          <w:rFonts w:asciiTheme="minorHAnsi" w:hAnsiTheme="minorHAnsi"/>
          <w:sz w:val="22"/>
          <w:szCs w:val="22"/>
        </w:rPr>
      </w:pPr>
    </w:p>
    <w:p w14:paraId="5FAB322C" w14:textId="77777777" w:rsidR="00DB7A42" w:rsidRPr="00146668" w:rsidRDefault="00DB7A42" w:rsidP="00DB7A42">
      <w:pPr>
        <w:pStyle w:val="Default"/>
        <w:rPr>
          <w:rFonts w:asciiTheme="minorHAnsi" w:hAnsiTheme="minorHAnsi"/>
          <w:sz w:val="22"/>
          <w:szCs w:val="22"/>
        </w:rPr>
      </w:pPr>
      <w:r w:rsidRPr="00146668">
        <w:rPr>
          <w:rFonts w:asciiTheme="minorHAnsi" w:hAnsiTheme="minorHAnsi"/>
          <w:noProof/>
        </w:rPr>
        <mc:AlternateContent>
          <mc:Choice Requires="wps">
            <w:drawing>
              <wp:anchor distT="45720" distB="45720" distL="114300" distR="114300" simplePos="0" relativeHeight="251659264" behindDoc="0" locked="0" layoutInCell="1" allowOverlap="1" wp14:anchorId="7DF0F649" wp14:editId="2025505F">
                <wp:simplePos x="0" y="0"/>
                <wp:positionH relativeFrom="column">
                  <wp:posOffset>53340</wp:posOffset>
                </wp:positionH>
                <wp:positionV relativeFrom="paragraph">
                  <wp:posOffset>326390</wp:posOffset>
                </wp:positionV>
                <wp:extent cx="6248400" cy="13716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371600"/>
                        </a:xfrm>
                        <a:prstGeom prst="rect">
                          <a:avLst/>
                        </a:prstGeom>
                        <a:solidFill>
                          <a:srgbClr val="FFFFFF"/>
                        </a:solidFill>
                        <a:ln w="9525">
                          <a:solidFill>
                            <a:srgbClr val="000000"/>
                          </a:solidFill>
                          <a:miter lim="800000"/>
                          <a:headEnd/>
                          <a:tailEnd/>
                        </a:ln>
                      </wps:spPr>
                      <wps:txbx>
                        <w:txbxContent>
                          <w:p w14:paraId="0E1BB07B" w14:textId="02F3F773" w:rsidR="000310B3" w:rsidRDefault="000310B3">
                            <w:pPr>
                              <w:rPr>
                                <w:rFonts w:cs="Times New Roman"/>
                                <w:color w:val="000000"/>
                              </w:rPr>
                            </w:pPr>
                            <w:proofErr w:type="spellStart"/>
                            <w:r>
                              <w:rPr>
                                <w:rFonts w:cs="Times New Roman"/>
                                <w:color w:val="000000"/>
                              </w:rPr>
                              <w:t>Keyan</w:t>
                            </w:r>
                            <w:proofErr w:type="spellEnd"/>
                            <w:r>
                              <w:rPr>
                                <w:rFonts w:cs="Times New Roman"/>
                                <w:color w:val="000000"/>
                              </w:rPr>
                              <w:t xml:space="preserve"> </w:t>
                            </w:r>
                            <w:proofErr w:type="spellStart"/>
                            <w:r>
                              <w:rPr>
                                <w:rFonts w:cs="Times New Roman"/>
                                <w:color w:val="000000"/>
                              </w:rPr>
                              <w:t>Kousha</w:t>
                            </w:r>
                            <w:proofErr w:type="spellEnd"/>
                            <w:r>
                              <w:rPr>
                                <w:rFonts w:cs="Times New Roman"/>
                                <w:color w:val="000000"/>
                              </w:rPr>
                              <w:t xml:space="preserve"> is affiliated with Stacker News, which provided the data for this study. Stacker News did not exercise editorial control over the manuscript and had no role in the analysis, interpretation, or reporting of the results. The opinions set forth in the article reflect only the opinions of the authors and not those of Stacker News.</w:t>
                            </w:r>
                          </w:p>
                          <w:p w14:paraId="1EAE8D69" w14:textId="77777777" w:rsidR="000310B3" w:rsidRDefault="000310B3">
                            <w:pPr>
                              <w:rPr>
                                <w:rFonts w:cs="Times New Roman"/>
                                <w:color w:val="000000"/>
                              </w:rPr>
                            </w:pPr>
                          </w:p>
                          <w:p w14:paraId="57323540" w14:textId="26B1FE73" w:rsidR="000310B3" w:rsidRPr="00BF3F66" w:rsidRDefault="000310B3">
                            <w:pPr>
                              <w:rPr>
                                <w:rFonts w:cs="Times New Roman"/>
                                <w:color w:val="000000"/>
                              </w:rPr>
                            </w:pPr>
                            <w:r>
                              <w:rPr>
                                <w:rFonts w:cs="Times New Roman"/>
                                <w:color w:val="000000"/>
                              </w:rPr>
                              <w:t>Edward Kung declares no competing interests.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F0F649" id="_x0000_t202" coordsize="21600,21600" o:spt="202" path="m,l,21600r21600,l21600,xe">
                <v:stroke joinstyle="miter"/>
                <v:path gradientshapeok="t" o:connecttype="rect"/>
              </v:shapetype>
              <v:shape id="Text Box 2" o:spid="_x0000_s1026" type="#_x0000_t202" style="position:absolute;margin-left:4.2pt;margin-top:25.7pt;width:492pt;height:1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">
                <v:textbox>
                  <w:txbxContent>
                    <w:p w14:paraId="0E1BB07B" w14:textId="02F3F773" w:rsidR="000310B3" w:rsidRDefault="000310B3">
                      <w:pPr>
                        <w:rPr>
                          <w:rFonts w:cs="Times New Roman"/>
                          <w:color w:val="000000"/>
                        </w:rPr>
                      </w:pPr>
                      <w:proofErr w:type="spellStart"/>
                      <w:r>
                        <w:rPr>
                          <w:rFonts w:cs="Times New Roman"/>
                          <w:color w:val="000000"/>
                        </w:rPr>
                        <w:t>Keyan</w:t>
                      </w:r>
                      <w:proofErr w:type="spellEnd"/>
                      <w:r>
                        <w:rPr>
                          <w:rFonts w:cs="Times New Roman"/>
                          <w:color w:val="000000"/>
                        </w:rPr>
                        <w:t xml:space="preserve"> </w:t>
                      </w:r>
                      <w:proofErr w:type="spellStart"/>
                      <w:r>
                        <w:rPr>
                          <w:rFonts w:cs="Times New Roman"/>
                          <w:color w:val="000000"/>
                        </w:rPr>
                        <w:t>Kousha</w:t>
                      </w:r>
                      <w:proofErr w:type="spellEnd"/>
                      <w:r>
                        <w:rPr>
                          <w:rFonts w:cs="Times New Roman"/>
                          <w:color w:val="000000"/>
                        </w:rPr>
                        <w:t xml:space="preserve"> is affiliated with Stacker News, which provided the data for this study. Stacker News did not exercise editorial control over the manuscript and had no role in the analysis, interpretation, or reporting of the results. The opinions set forth in the article reflect only the opinions of the authors and not those of Stacker News.</w:t>
                      </w:r>
                    </w:p>
                    <w:p w14:paraId="1EAE8D69" w14:textId="77777777" w:rsidR="000310B3" w:rsidRDefault="000310B3">
                      <w:pPr>
                        <w:rPr>
                          <w:rFonts w:cs="Times New Roman"/>
                          <w:color w:val="000000"/>
                        </w:rPr>
                      </w:pPr>
                    </w:p>
                    <w:p w14:paraId="57323540" w14:textId="26B1FE73" w:rsidR="000310B3" w:rsidRPr="00BF3F66" w:rsidRDefault="000310B3">
                      <w:pPr>
                        <w:rPr>
                          <w:rFonts w:cs="Times New Roman"/>
                          <w:color w:val="000000"/>
                        </w:rPr>
                      </w:pPr>
                      <w:r>
                        <w:rPr>
                          <w:rFonts w:cs="Times New Roman"/>
                          <w:color w:val="000000"/>
                        </w:rPr>
                        <w:t>Edward Kung declares no competing interests.</w:t>
                      </w:r>
                    </w:p>
                  </w:txbxContent>
                </v:textbox>
                <w10:wrap type="square"/>
              </v:shape>
            </w:pict>
          </mc:Fallback>
        </mc:AlternateContent>
      </w:r>
    </w:p>
    <w:p w14:paraId="45B0B23A" w14:textId="77777777" w:rsidR="00DB7A42" w:rsidRDefault="00DB7A42" w:rsidP="00DB7A42">
      <w:pPr>
        <w:pStyle w:val="Default"/>
        <w:rPr>
          <w:sz w:val="22"/>
          <w:szCs w:val="22"/>
        </w:rPr>
      </w:pPr>
    </w:p>
    <w:p w14:paraId="26B238A8" w14:textId="77777777" w:rsidR="00DB7A42" w:rsidRDefault="00DB7A42" w:rsidP="00DB7A42">
      <w:pPr>
        <w:pStyle w:val="Default"/>
        <w:rPr>
          <w:sz w:val="22"/>
          <w:szCs w:val="22"/>
        </w:rPr>
      </w:pPr>
    </w:p>
    <w:p w14:paraId="1E3459DA" w14:textId="77777777" w:rsidR="00DB7A42" w:rsidRDefault="00DB7A42" w:rsidP="00DB7A42"/>
    <w:p w14:paraId="5967CB59" w14:textId="77777777" w:rsidR="00084A89" w:rsidRDefault="00084A89"/>
    <w:sectPr w:rsidR="00084A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ECBD1" w14:textId="77777777" w:rsidR="00382715" w:rsidRDefault="00382715" w:rsidP="00D162D2">
      <w:r>
        <w:separator/>
      </w:r>
    </w:p>
  </w:endnote>
  <w:endnote w:type="continuationSeparator" w:id="0">
    <w:p w14:paraId="6F7F5C66" w14:textId="77777777" w:rsidR="00382715" w:rsidRDefault="00382715" w:rsidP="00D16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dvOT596495f2">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dvOT596495f2+fb">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517AB" w14:textId="77777777" w:rsidR="00382715" w:rsidRDefault="00382715" w:rsidP="00D162D2">
      <w:r>
        <w:separator/>
      </w:r>
    </w:p>
  </w:footnote>
  <w:footnote w:type="continuationSeparator" w:id="0">
    <w:p w14:paraId="3B63DC6D" w14:textId="77777777" w:rsidR="00382715" w:rsidRDefault="00382715" w:rsidP="00D162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A42"/>
    <w:rsid w:val="000310B3"/>
    <w:rsid w:val="00084A89"/>
    <w:rsid w:val="000945BF"/>
    <w:rsid w:val="00095C68"/>
    <w:rsid w:val="00100BBA"/>
    <w:rsid w:val="00146668"/>
    <w:rsid w:val="00187A99"/>
    <w:rsid w:val="001C6814"/>
    <w:rsid w:val="002334B1"/>
    <w:rsid w:val="00261A2E"/>
    <w:rsid w:val="00263E87"/>
    <w:rsid w:val="002A3816"/>
    <w:rsid w:val="002E6C04"/>
    <w:rsid w:val="00312EC6"/>
    <w:rsid w:val="003169C6"/>
    <w:rsid w:val="00324922"/>
    <w:rsid w:val="00382715"/>
    <w:rsid w:val="00470735"/>
    <w:rsid w:val="00511608"/>
    <w:rsid w:val="00537BE8"/>
    <w:rsid w:val="005D0047"/>
    <w:rsid w:val="00680874"/>
    <w:rsid w:val="00690033"/>
    <w:rsid w:val="006A36F7"/>
    <w:rsid w:val="00705A32"/>
    <w:rsid w:val="00707A4E"/>
    <w:rsid w:val="00717236"/>
    <w:rsid w:val="00734FA3"/>
    <w:rsid w:val="007C0EB6"/>
    <w:rsid w:val="007E2464"/>
    <w:rsid w:val="008162B1"/>
    <w:rsid w:val="0091010B"/>
    <w:rsid w:val="0093307C"/>
    <w:rsid w:val="009430C8"/>
    <w:rsid w:val="009C4FC5"/>
    <w:rsid w:val="009E0F53"/>
    <w:rsid w:val="00A22A52"/>
    <w:rsid w:val="00AA40AE"/>
    <w:rsid w:val="00AF4AD0"/>
    <w:rsid w:val="00B05BAD"/>
    <w:rsid w:val="00BB1A70"/>
    <w:rsid w:val="00BC7056"/>
    <w:rsid w:val="00BF34EF"/>
    <w:rsid w:val="00BF3F66"/>
    <w:rsid w:val="00C9682D"/>
    <w:rsid w:val="00CE469C"/>
    <w:rsid w:val="00D162D2"/>
    <w:rsid w:val="00D16D7A"/>
    <w:rsid w:val="00DB7A42"/>
    <w:rsid w:val="00DC2300"/>
    <w:rsid w:val="00E35C00"/>
    <w:rsid w:val="00E8535A"/>
    <w:rsid w:val="00F20DAA"/>
    <w:rsid w:val="00F216EA"/>
    <w:rsid w:val="00FB1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658C2"/>
  <w15:chartTrackingRefBased/>
  <w15:docId w15:val="{9EF6CCE6-6692-4ACE-9EF3-1FF9BA32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A42"/>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B7A42"/>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D162D2"/>
    <w:pPr>
      <w:tabs>
        <w:tab w:val="center" w:pos="4680"/>
        <w:tab w:val="right" w:pos="9360"/>
      </w:tabs>
    </w:pPr>
  </w:style>
  <w:style w:type="character" w:customStyle="1" w:styleId="HeaderChar">
    <w:name w:val="Header Char"/>
    <w:basedOn w:val="DefaultParagraphFont"/>
    <w:link w:val="Header"/>
    <w:uiPriority w:val="99"/>
    <w:rsid w:val="00D162D2"/>
  </w:style>
  <w:style w:type="paragraph" w:styleId="Footer">
    <w:name w:val="footer"/>
    <w:basedOn w:val="Normal"/>
    <w:link w:val="FooterChar"/>
    <w:uiPriority w:val="99"/>
    <w:unhideWhenUsed/>
    <w:rsid w:val="00D162D2"/>
    <w:pPr>
      <w:tabs>
        <w:tab w:val="center" w:pos="4680"/>
        <w:tab w:val="right" w:pos="9360"/>
      </w:tabs>
    </w:pPr>
  </w:style>
  <w:style w:type="character" w:customStyle="1" w:styleId="FooterChar">
    <w:name w:val="Footer Char"/>
    <w:basedOn w:val="DefaultParagraphFont"/>
    <w:link w:val="Footer"/>
    <w:uiPriority w:val="99"/>
    <w:rsid w:val="00D162D2"/>
  </w:style>
  <w:style w:type="paragraph" w:styleId="NormalWeb">
    <w:name w:val="Normal (Web)"/>
    <w:basedOn w:val="Normal"/>
    <w:uiPriority w:val="99"/>
    <w:unhideWhenUsed/>
    <w:rsid w:val="00C9682D"/>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08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Words>
  <Characters>475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Fennell, Catriona (ELS-AMS)</dc:creator>
  <cp:keywords/>
  <dc:description/>
  <cp:lastModifiedBy>Kung, Edward</cp:lastModifiedBy>
  <cp:revision>2</cp:revision>
  <dcterms:created xsi:type="dcterms:W3CDTF">2026-04-23T21:08:00Z</dcterms:created>
  <dcterms:modified xsi:type="dcterms:W3CDTF">2026-04-23T21:08:00Z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2022-01-12T09:16:29Z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cb91c508-4733-4459-9e4e-046cb21c2afb</vt:lpwstr>
  </property>
  <property fmtid="{D5CDD505-2E9C-101B-9397-08002B2CF9AE}" pid="8" name="MSIP_Label_549ac42a-3eb4-4074-b885-aea26bd6241e_ContentBits">
    <vt:lpwstr>0</vt:lpwstr>
  </property>
</Properties>
</file>