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34BC5" w14:textId="77777777" w:rsidR="00BA5ACF" w:rsidRPr="001E30A2" w:rsidRDefault="00000000">
      <w:pPr>
        <w:pStyle w:val="Heading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0" w:name="Xd27f51554379c2d689fb802fc934574f166a719"/>
      <w:r w:rsidRPr="001E30A2">
        <w:rPr>
          <w:rFonts w:ascii="Times New Roman" w:hAnsi="Times New Roman" w:cs="Times New Roman"/>
          <w:color w:val="auto"/>
          <w:sz w:val="28"/>
          <w:szCs w:val="28"/>
          <w:lang w:val="ru-RU"/>
        </w:rPr>
        <w:t>Отчёт по лабораторной работе №7 (первая часть)</w:t>
      </w:r>
    </w:p>
    <w:p w14:paraId="357E9B69" w14:textId="77777777" w:rsidR="00BA5ACF" w:rsidRPr="001E30A2" w:rsidRDefault="00000000">
      <w:pPr>
        <w:pStyle w:val="Heading2"/>
        <w:rPr>
          <w:rFonts w:ascii="Times New Roman" w:hAnsi="Times New Roman" w:cs="Times New Roman"/>
          <w:color w:val="auto"/>
          <w:lang w:val="ru-RU"/>
        </w:rPr>
      </w:pPr>
      <w:bookmarkStart w:id="1" w:name="титульный-лист"/>
      <w:r w:rsidRPr="001E30A2">
        <w:rPr>
          <w:rFonts w:ascii="Times New Roman" w:hAnsi="Times New Roman" w:cs="Times New Roman"/>
          <w:color w:val="auto"/>
          <w:lang w:val="ru-RU"/>
        </w:rPr>
        <w:t>Титульный лист</w:t>
      </w:r>
    </w:p>
    <w:p w14:paraId="551CD2A0" w14:textId="77777777" w:rsidR="00BA5ACF" w:rsidRPr="001E30A2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1E30A2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№7 (первая часть)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1E30A2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Вариант 6</w:t>
      </w:r>
    </w:p>
    <w:p w14:paraId="4DC928E7" w14:textId="77777777" w:rsidR="00BA5ACF" w:rsidRPr="001E30A2" w:rsidRDefault="00000000">
      <w:pPr>
        <w:pStyle w:val="Heading2"/>
        <w:rPr>
          <w:rFonts w:ascii="Times New Roman" w:hAnsi="Times New Roman" w:cs="Times New Roman"/>
          <w:color w:val="auto"/>
          <w:lang w:val="ru-RU"/>
        </w:rPr>
      </w:pPr>
      <w:bookmarkStart w:id="2" w:name="цель-работы"/>
      <w:bookmarkEnd w:id="1"/>
      <w:r w:rsidRPr="001E30A2">
        <w:rPr>
          <w:rFonts w:ascii="Times New Roman" w:hAnsi="Times New Roman" w:cs="Times New Roman"/>
          <w:color w:val="auto"/>
          <w:lang w:val="ru-RU"/>
        </w:rPr>
        <w:t>Цель работы</w:t>
      </w:r>
    </w:p>
    <w:p w14:paraId="39330B85" w14:textId="77777777" w:rsidR="00BA5ACF" w:rsidRPr="001E30A2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1E30A2">
        <w:rPr>
          <w:rFonts w:ascii="Times New Roman" w:hAnsi="Times New Roman" w:cs="Times New Roman"/>
          <w:sz w:val="28"/>
          <w:szCs w:val="28"/>
          <w:lang w:val="ru-RU"/>
        </w:rPr>
        <w:t>Научиться моделировать экономические процессы, строить прогнозы уровня экономических показателей.</w:t>
      </w:r>
    </w:p>
    <w:p w14:paraId="764DD2D7" w14:textId="77777777" w:rsidR="00BA5ACF" w:rsidRPr="001E30A2" w:rsidRDefault="00000000">
      <w:pPr>
        <w:pStyle w:val="Heading2"/>
        <w:rPr>
          <w:rFonts w:ascii="Times New Roman" w:hAnsi="Times New Roman" w:cs="Times New Roman"/>
          <w:color w:val="auto"/>
          <w:lang w:val="ru-RU"/>
        </w:rPr>
      </w:pPr>
      <w:bookmarkStart w:id="3" w:name="исходные-данные"/>
      <w:bookmarkEnd w:id="2"/>
      <w:r w:rsidRPr="001E30A2">
        <w:rPr>
          <w:rFonts w:ascii="Times New Roman" w:hAnsi="Times New Roman" w:cs="Times New Roman"/>
          <w:color w:val="auto"/>
          <w:lang w:val="ru-RU"/>
        </w:rPr>
        <w:t>Исходные данные</w:t>
      </w:r>
    </w:p>
    <w:p w14:paraId="229E8708" w14:textId="77777777" w:rsidR="00BA5ACF" w:rsidRPr="001E30A2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1E30A2">
        <w:rPr>
          <w:rFonts w:ascii="Times New Roman" w:hAnsi="Times New Roman" w:cs="Times New Roman"/>
          <w:sz w:val="28"/>
          <w:szCs w:val="28"/>
          <w:lang w:val="ru-RU"/>
        </w:rPr>
        <w:t>Динамический ряд представляет собой объём производства продукции (млн руб.) за 2010–2020</w:t>
      </w:r>
      <w:r w:rsidRPr="001E30A2">
        <w:rPr>
          <w:rFonts w:ascii="Times New Roman" w:hAnsi="Times New Roman" w:cs="Times New Roman"/>
          <w:sz w:val="28"/>
          <w:szCs w:val="28"/>
        </w:rPr>
        <w:t> 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 xml:space="preserve">гг. </w:t>
      </w:r>
      <w:proofErr w:type="spellStart"/>
      <w:r w:rsidRPr="001E30A2">
        <w:rPr>
          <w:rFonts w:ascii="Times New Roman" w:hAnsi="Times New Roman" w:cs="Times New Roman"/>
          <w:sz w:val="28"/>
          <w:szCs w:val="28"/>
        </w:rPr>
        <w:t>Данные</w:t>
      </w:r>
      <w:proofErr w:type="spellEnd"/>
      <w:r w:rsidRPr="001E30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0A2">
        <w:rPr>
          <w:rFonts w:ascii="Times New Roman" w:hAnsi="Times New Roman" w:cs="Times New Roman"/>
          <w:sz w:val="28"/>
          <w:szCs w:val="28"/>
        </w:rPr>
        <w:t>приведены</w:t>
      </w:r>
      <w:proofErr w:type="spellEnd"/>
      <w:r w:rsidRPr="001E30A2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E30A2">
        <w:rPr>
          <w:rFonts w:ascii="Times New Roman" w:hAnsi="Times New Roman" w:cs="Times New Roman"/>
          <w:sz w:val="28"/>
          <w:szCs w:val="28"/>
        </w:rPr>
        <w:t>таблице</w:t>
      </w:r>
      <w:proofErr w:type="spellEnd"/>
      <w:r w:rsidRPr="001E30A2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6"/>
        <w:gridCol w:w="1572"/>
      </w:tblGrid>
      <w:tr w:rsidR="001E30A2" w:rsidRPr="001E30A2" w14:paraId="20850FB3" w14:textId="77777777" w:rsidTr="00BA5A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AEFA60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Год</w:t>
            </w:r>
          </w:p>
        </w:tc>
        <w:tc>
          <w:tcPr>
            <w:tcW w:w="0" w:type="auto"/>
          </w:tcPr>
          <w:p w14:paraId="71C7FEC0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yᵢ, млн руб.</w:t>
            </w:r>
          </w:p>
        </w:tc>
      </w:tr>
      <w:tr w:rsidR="001E30A2" w:rsidRPr="001E30A2" w14:paraId="47672B65" w14:textId="77777777">
        <w:tc>
          <w:tcPr>
            <w:tcW w:w="0" w:type="auto"/>
          </w:tcPr>
          <w:p w14:paraId="2BB81AEC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2010</w:t>
            </w:r>
          </w:p>
        </w:tc>
        <w:tc>
          <w:tcPr>
            <w:tcW w:w="0" w:type="auto"/>
          </w:tcPr>
          <w:p w14:paraId="50EDA1DB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18717</w:t>
            </w:r>
          </w:p>
        </w:tc>
      </w:tr>
      <w:tr w:rsidR="001E30A2" w:rsidRPr="001E30A2" w14:paraId="6ABF3DB3" w14:textId="77777777">
        <w:tc>
          <w:tcPr>
            <w:tcW w:w="0" w:type="auto"/>
          </w:tcPr>
          <w:p w14:paraId="5BF89D8D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2011</w:t>
            </w:r>
          </w:p>
        </w:tc>
        <w:tc>
          <w:tcPr>
            <w:tcW w:w="0" w:type="auto"/>
          </w:tcPr>
          <w:p w14:paraId="6BC11E95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18715</w:t>
            </w:r>
          </w:p>
        </w:tc>
      </w:tr>
      <w:tr w:rsidR="001E30A2" w:rsidRPr="001E30A2" w14:paraId="75F4E062" w14:textId="77777777">
        <w:tc>
          <w:tcPr>
            <w:tcW w:w="0" w:type="auto"/>
          </w:tcPr>
          <w:p w14:paraId="45AEFABB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2012</w:t>
            </w:r>
          </w:p>
        </w:tc>
        <w:tc>
          <w:tcPr>
            <w:tcW w:w="0" w:type="auto"/>
          </w:tcPr>
          <w:p w14:paraId="64D5B7B1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18458</w:t>
            </w:r>
          </w:p>
        </w:tc>
      </w:tr>
      <w:tr w:rsidR="001E30A2" w:rsidRPr="001E30A2" w14:paraId="24B39180" w14:textId="77777777">
        <w:tc>
          <w:tcPr>
            <w:tcW w:w="0" w:type="auto"/>
          </w:tcPr>
          <w:p w14:paraId="4E50FCB2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2013</w:t>
            </w:r>
          </w:p>
        </w:tc>
        <w:tc>
          <w:tcPr>
            <w:tcW w:w="0" w:type="auto"/>
          </w:tcPr>
          <w:p w14:paraId="13FB247D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18481</w:t>
            </w:r>
          </w:p>
        </w:tc>
      </w:tr>
      <w:tr w:rsidR="001E30A2" w:rsidRPr="001E30A2" w14:paraId="542A3993" w14:textId="77777777">
        <w:tc>
          <w:tcPr>
            <w:tcW w:w="0" w:type="auto"/>
          </w:tcPr>
          <w:p w14:paraId="17E196EC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2014</w:t>
            </w:r>
          </w:p>
        </w:tc>
        <w:tc>
          <w:tcPr>
            <w:tcW w:w="0" w:type="auto"/>
          </w:tcPr>
          <w:p w14:paraId="446790C9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18281</w:t>
            </w:r>
          </w:p>
        </w:tc>
      </w:tr>
      <w:tr w:rsidR="001E30A2" w:rsidRPr="001E30A2" w14:paraId="40709E9C" w14:textId="77777777">
        <w:tc>
          <w:tcPr>
            <w:tcW w:w="0" w:type="auto"/>
          </w:tcPr>
          <w:p w14:paraId="72EF8BF9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2015</w:t>
            </w:r>
          </w:p>
        </w:tc>
        <w:tc>
          <w:tcPr>
            <w:tcW w:w="0" w:type="auto"/>
          </w:tcPr>
          <w:p w14:paraId="6AD9CBE9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18250</w:t>
            </w:r>
          </w:p>
        </w:tc>
      </w:tr>
      <w:tr w:rsidR="001E30A2" w:rsidRPr="001E30A2" w14:paraId="467C8050" w14:textId="77777777">
        <w:tc>
          <w:tcPr>
            <w:tcW w:w="0" w:type="auto"/>
          </w:tcPr>
          <w:p w14:paraId="3B818EFA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2016</w:t>
            </w:r>
          </w:p>
        </w:tc>
        <w:tc>
          <w:tcPr>
            <w:tcW w:w="0" w:type="auto"/>
          </w:tcPr>
          <w:p w14:paraId="7456F185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17990</w:t>
            </w:r>
          </w:p>
        </w:tc>
      </w:tr>
      <w:tr w:rsidR="001E30A2" w:rsidRPr="001E30A2" w14:paraId="43150411" w14:textId="77777777">
        <w:tc>
          <w:tcPr>
            <w:tcW w:w="0" w:type="auto"/>
          </w:tcPr>
          <w:p w14:paraId="315366CA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2017</w:t>
            </w:r>
          </w:p>
        </w:tc>
        <w:tc>
          <w:tcPr>
            <w:tcW w:w="0" w:type="auto"/>
          </w:tcPr>
          <w:p w14:paraId="679B122C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18017</w:t>
            </w:r>
          </w:p>
        </w:tc>
      </w:tr>
      <w:tr w:rsidR="001E30A2" w:rsidRPr="001E30A2" w14:paraId="68067506" w14:textId="77777777">
        <w:tc>
          <w:tcPr>
            <w:tcW w:w="0" w:type="auto"/>
          </w:tcPr>
          <w:p w14:paraId="1849D11A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2018</w:t>
            </w:r>
          </w:p>
        </w:tc>
        <w:tc>
          <w:tcPr>
            <w:tcW w:w="0" w:type="auto"/>
          </w:tcPr>
          <w:p w14:paraId="62E78C83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17890</w:t>
            </w:r>
          </w:p>
        </w:tc>
      </w:tr>
      <w:tr w:rsidR="001E30A2" w:rsidRPr="001E30A2" w14:paraId="2104A0D8" w14:textId="77777777">
        <w:tc>
          <w:tcPr>
            <w:tcW w:w="0" w:type="auto"/>
          </w:tcPr>
          <w:p w14:paraId="5AC4558C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2019</w:t>
            </w:r>
          </w:p>
        </w:tc>
        <w:tc>
          <w:tcPr>
            <w:tcW w:w="0" w:type="auto"/>
          </w:tcPr>
          <w:p w14:paraId="3912CB0E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17619</w:t>
            </w:r>
          </w:p>
        </w:tc>
      </w:tr>
      <w:tr w:rsidR="001E30A2" w:rsidRPr="001E30A2" w14:paraId="78A56EFF" w14:textId="77777777">
        <w:tc>
          <w:tcPr>
            <w:tcW w:w="0" w:type="auto"/>
          </w:tcPr>
          <w:p w14:paraId="499B4041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2020</w:t>
            </w:r>
          </w:p>
        </w:tc>
        <w:tc>
          <w:tcPr>
            <w:tcW w:w="0" w:type="auto"/>
          </w:tcPr>
          <w:p w14:paraId="63FCE9E2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17670</w:t>
            </w:r>
          </w:p>
        </w:tc>
      </w:tr>
    </w:tbl>
    <w:p w14:paraId="214C7DA5" w14:textId="77777777" w:rsidR="00BA5ACF" w:rsidRPr="001E30A2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4" w:name="ход-выполнения-работы"/>
      <w:bookmarkEnd w:id="3"/>
      <w:proofErr w:type="spellStart"/>
      <w:r w:rsidRPr="001E30A2">
        <w:rPr>
          <w:rFonts w:ascii="Times New Roman" w:hAnsi="Times New Roman" w:cs="Times New Roman"/>
          <w:color w:val="auto"/>
        </w:rPr>
        <w:t>Ход</w:t>
      </w:r>
      <w:proofErr w:type="spellEnd"/>
      <w:r w:rsidRPr="001E30A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E30A2">
        <w:rPr>
          <w:rFonts w:ascii="Times New Roman" w:hAnsi="Times New Roman" w:cs="Times New Roman"/>
          <w:color w:val="auto"/>
        </w:rPr>
        <w:t>выполнения</w:t>
      </w:r>
      <w:proofErr w:type="spellEnd"/>
      <w:r w:rsidRPr="001E30A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E30A2">
        <w:rPr>
          <w:rFonts w:ascii="Times New Roman" w:hAnsi="Times New Roman" w:cs="Times New Roman"/>
          <w:color w:val="auto"/>
        </w:rPr>
        <w:t>работы</w:t>
      </w:r>
      <w:proofErr w:type="spellEnd"/>
    </w:p>
    <w:p w14:paraId="0E7CE69B" w14:textId="77777777" w:rsidR="00BA5ACF" w:rsidRPr="001E30A2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E30A2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Расчёт вспомогательных данных.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 xml:space="preserve"> Для каждого года вычислен порядковый номер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1E30A2">
        <w:rPr>
          <w:rFonts w:ascii="Times New Roman" w:hAnsi="Times New Roman" w:cs="Times New Roman"/>
          <w:sz w:val="28"/>
          <w:szCs w:val="28"/>
          <w:lang w:val="ru-RU"/>
        </w:rPr>
        <w:t xml:space="preserve">, квадраты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bSup>
      </m:oMath>
      <w:r w:rsidRPr="001E30A2">
        <w:rPr>
          <w:rFonts w:ascii="Times New Roman" w:hAnsi="Times New Roman" w:cs="Times New Roman"/>
          <w:sz w:val="28"/>
          <w:szCs w:val="28"/>
          <w:lang w:val="ru-RU"/>
        </w:rPr>
        <w:t xml:space="preserve"> и произведения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1E30A2">
        <w:rPr>
          <w:rFonts w:ascii="Times New Roman" w:hAnsi="Times New Roman" w:cs="Times New Roman"/>
          <w:sz w:val="28"/>
          <w:szCs w:val="28"/>
          <w:lang w:val="ru-RU"/>
        </w:rPr>
        <w:t xml:space="preserve">. На основании исходных данных получены суммы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∑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1E30A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∑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1E30A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∑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bSup>
      </m:oMath>
      <w:r w:rsidRPr="001E30A2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∑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1E30A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8A77C9B" w14:textId="32CC484C" w:rsidR="00BA5ACF" w:rsidRPr="001E30A2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E30A2">
        <w:rPr>
          <w:rFonts w:ascii="Times New Roman" w:hAnsi="Times New Roman" w:cs="Times New Roman"/>
          <w:b/>
          <w:bCs/>
          <w:sz w:val="28"/>
          <w:szCs w:val="28"/>
          <w:lang w:val="ru-RU"/>
        </w:rPr>
        <w:t>Средний уровень и средние показатели</w:t>
      </w:r>
      <w:proofErr w:type="gramStart"/>
      <w:r w:rsidRPr="001E30A2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proofErr w:type="gramEnd"/>
      <w:r w:rsidRPr="001E30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E30A2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>айдены средний уровень ряда (</w:t>
      </w:r>
      <m:oMath>
        <m:acc>
          <m:accPr>
            <m:chr m:val="‾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18189.82</m:t>
        </m:r>
      </m:oMath>
      <w:r w:rsidRPr="001E30A2">
        <w:rPr>
          <w:rFonts w:ascii="Times New Roman" w:hAnsi="Times New Roman" w:cs="Times New Roman"/>
          <w:sz w:val="28"/>
          <w:szCs w:val="28"/>
        </w:rPr>
        <w:t> 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>млн</w:t>
      </w:r>
      <w:r w:rsidRPr="001E30A2">
        <w:rPr>
          <w:rFonts w:ascii="Times New Roman" w:hAnsi="Times New Roman" w:cs="Times New Roman"/>
          <w:sz w:val="28"/>
          <w:szCs w:val="28"/>
        </w:rPr>
        <w:t> 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>руб.), средний абсолютный прирост (</w:t>
      </w:r>
      <m:oMath>
        <m:bar>
          <m:barPr>
            <m:pos m:val="top"/>
            <m:ctrlPr>
              <w:rPr>
                <w:rFonts w:ascii="Cambria Math" w:hAnsi="Cambria Math" w:cs="Times New Roman"/>
                <w:sz w:val="28"/>
                <w:szCs w:val="28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</w:rPr>
              <m:t>Δy</m:t>
            </m:r>
          </m:e>
        </m:ba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=-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104.70</m:t>
        </m:r>
      </m:oMath>
      <w:r w:rsidRPr="001E30A2">
        <w:rPr>
          <w:rFonts w:ascii="Times New Roman" w:hAnsi="Times New Roman" w:cs="Times New Roman"/>
          <w:sz w:val="28"/>
          <w:szCs w:val="28"/>
        </w:rPr>
        <w:t> 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>млн</w:t>
      </w:r>
      <w:r w:rsidRPr="001E30A2">
        <w:rPr>
          <w:rFonts w:ascii="Times New Roman" w:hAnsi="Times New Roman" w:cs="Times New Roman"/>
          <w:sz w:val="28"/>
          <w:szCs w:val="28"/>
        </w:rPr>
        <w:t> 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>руб.), средний темп роста (</w:t>
      </w:r>
      <m:oMath>
        <m:bar>
          <m:barPr>
            <m:pos m:val="top"/>
            <m:ctrlPr>
              <w:rPr>
                <w:rFonts w:ascii="Cambria Math" w:hAnsi="Cambria Math" w:cs="Times New Roman"/>
                <w:sz w:val="28"/>
                <w:szCs w:val="28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ba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99.426 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%</m:t>
        </m:r>
      </m:oMath>
      <w:r w:rsidRPr="001E30A2">
        <w:rPr>
          <w:rFonts w:ascii="Times New Roman" w:hAnsi="Times New Roman" w:cs="Times New Roman"/>
          <w:sz w:val="28"/>
          <w:szCs w:val="28"/>
          <w:lang w:val="ru-RU"/>
        </w:rPr>
        <w:t>) и средний темп прироста (</w:t>
      </w:r>
      <m:oMath>
        <m:bar>
          <m:barPr>
            <m:pos m:val="top"/>
            <m:ctrlPr>
              <w:rPr>
                <w:rFonts w:ascii="Cambria Math" w:hAnsi="Cambria Math" w:cs="Times New Roman"/>
                <w:sz w:val="28"/>
                <w:szCs w:val="28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ba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=-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0.574 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%</m:t>
        </m:r>
      </m:oMath>
      <w:r w:rsidRPr="001E30A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C643E44" w14:textId="77777777" w:rsidR="00BA5ACF" w:rsidRPr="001E30A2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E30A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Абсолютные приросты и темпы.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 xml:space="preserve"> Базисные и цепные абсолютные приросты, темпы роста и прироста рассчитаны для каждого года. </w:t>
      </w:r>
      <w:proofErr w:type="spellStart"/>
      <w:r w:rsidRPr="001E30A2">
        <w:rPr>
          <w:rFonts w:ascii="Times New Roman" w:hAnsi="Times New Roman" w:cs="Times New Roman"/>
          <w:sz w:val="28"/>
          <w:szCs w:val="28"/>
        </w:rPr>
        <w:t>Все</w:t>
      </w:r>
      <w:proofErr w:type="spellEnd"/>
      <w:r w:rsidRPr="001E30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0A2">
        <w:rPr>
          <w:rFonts w:ascii="Times New Roman" w:hAnsi="Times New Roman" w:cs="Times New Roman"/>
          <w:sz w:val="28"/>
          <w:szCs w:val="28"/>
        </w:rPr>
        <w:t>показатели</w:t>
      </w:r>
      <w:proofErr w:type="spellEnd"/>
      <w:r w:rsidRPr="001E30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30A2">
        <w:rPr>
          <w:rFonts w:ascii="Times New Roman" w:hAnsi="Times New Roman" w:cs="Times New Roman"/>
          <w:sz w:val="28"/>
          <w:szCs w:val="28"/>
        </w:rPr>
        <w:t>сведены</w:t>
      </w:r>
      <w:proofErr w:type="spellEnd"/>
      <w:r w:rsidRPr="001E30A2">
        <w:rPr>
          <w:rFonts w:ascii="Times New Roman" w:hAnsi="Times New Roman" w:cs="Times New Roman"/>
          <w:sz w:val="28"/>
          <w:szCs w:val="28"/>
        </w:rPr>
        <w:t xml:space="preserve"> в таблицу:</w:t>
      </w:r>
    </w:p>
    <w:tbl>
      <w:tblPr>
        <w:tblStyle w:val="Table"/>
        <w:tblW w:w="6234" w:type="pct"/>
        <w:tblInd w:w="-960" w:type="dxa"/>
        <w:tblLayout w:type="fixed"/>
        <w:tblLook w:val="0020" w:firstRow="1" w:lastRow="0" w:firstColumn="0" w:lastColumn="0" w:noHBand="0" w:noVBand="0"/>
      </w:tblPr>
      <w:tblGrid>
        <w:gridCol w:w="870"/>
        <w:gridCol w:w="1350"/>
        <w:gridCol w:w="1260"/>
        <w:gridCol w:w="1080"/>
        <w:gridCol w:w="1170"/>
        <w:gridCol w:w="1170"/>
        <w:gridCol w:w="1080"/>
        <w:gridCol w:w="1170"/>
        <w:gridCol w:w="1440"/>
        <w:gridCol w:w="1080"/>
      </w:tblGrid>
      <w:tr w:rsidR="001E30A2" w:rsidRPr="001E30A2" w14:paraId="770F2CBD" w14:textId="77777777" w:rsidTr="00E128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70" w:type="dxa"/>
          </w:tcPr>
          <w:p w14:paraId="2CB5AF7D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Год</w:t>
            </w:r>
            <w:proofErr w:type="spellEnd"/>
          </w:p>
        </w:tc>
        <w:tc>
          <w:tcPr>
            <w:tcW w:w="1350" w:type="dxa"/>
          </w:tcPr>
          <w:p w14:paraId="511A20C1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yᵢ</w:t>
            </w:r>
          </w:p>
        </w:tc>
        <w:tc>
          <w:tcPr>
            <w:tcW w:w="1260" w:type="dxa"/>
          </w:tcPr>
          <w:p w14:paraId="72677DDA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Δyᵢᵇ</w:t>
            </w:r>
          </w:p>
        </w:tc>
        <w:tc>
          <w:tcPr>
            <w:tcW w:w="1080" w:type="dxa"/>
          </w:tcPr>
          <w:p w14:paraId="07540A10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Δyᵢᶜ</w:t>
            </w:r>
          </w:p>
        </w:tc>
        <w:tc>
          <w:tcPr>
            <w:tcW w:w="1170" w:type="dxa"/>
          </w:tcPr>
          <w:p w14:paraId="3E12B0A6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Tᵢᵇ (%)</w:t>
            </w:r>
          </w:p>
        </w:tc>
        <w:tc>
          <w:tcPr>
            <w:tcW w:w="1170" w:type="dxa"/>
          </w:tcPr>
          <w:p w14:paraId="6E0FA9EB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Tᵢᶜ (%)</w:t>
            </w:r>
          </w:p>
        </w:tc>
        <w:tc>
          <w:tcPr>
            <w:tcW w:w="1080" w:type="dxa"/>
          </w:tcPr>
          <w:p w14:paraId="69F67F80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tᵢᵇ (%)</w:t>
            </w:r>
          </w:p>
        </w:tc>
        <w:tc>
          <w:tcPr>
            <w:tcW w:w="1170" w:type="dxa"/>
          </w:tcPr>
          <w:p w14:paraId="30863754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tᵢᶜ (%)</w:t>
            </w:r>
          </w:p>
        </w:tc>
        <w:tc>
          <w:tcPr>
            <w:tcW w:w="1440" w:type="dxa"/>
          </w:tcPr>
          <w:p w14:paraId="28056596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ŷᵢ</w:t>
            </w:r>
          </w:p>
        </w:tc>
        <w:tc>
          <w:tcPr>
            <w:tcW w:w="1080" w:type="dxa"/>
          </w:tcPr>
          <w:p w14:paraId="7216FDB0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εᵢ</w:t>
            </w:r>
          </w:p>
        </w:tc>
      </w:tr>
      <w:tr w:rsidR="001E30A2" w:rsidRPr="001E30A2" w14:paraId="440A5227" w14:textId="77777777" w:rsidTr="00E1281C">
        <w:tc>
          <w:tcPr>
            <w:tcW w:w="870" w:type="dxa"/>
          </w:tcPr>
          <w:p w14:paraId="1C344CC4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2010</w:t>
            </w:r>
          </w:p>
        </w:tc>
        <w:tc>
          <w:tcPr>
            <w:tcW w:w="1350" w:type="dxa"/>
          </w:tcPr>
          <w:p w14:paraId="1D71C9A8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18717.00</w:t>
            </w:r>
          </w:p>
        </w:tc>
        <w:tc>
          <w:tcPr>
            <w:tcW w:w="1260" w:type="dxa"/>
          </w:tcPr>
          <w:p w14:paraId="3151EC54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</w:p>
        </w:tc>
        <w:tc>
          <w:tcPr>
            <w:tcW w:w="1080" w:type="dxa"/>
          </w:tcPr>
          <w:p w14:paraId="2EE41222" w14:textId="77777777" w:rsidR="00BA5ACF" w:rsidRPr="001E30A2" w:rsidRDefault="00BA5AC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</w:tcPr>
          <w:p w14:paraId="7E985DFE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100.000</w:t>
            </w:r>
          </w:p>
        </w:tc>
        <w:tc>
          <w:tcPr>
            <w:tcW w:w="1170" w:type="dxa"/>
          </w:tcPr>
          <w:p w14:paraId="365AC998" w14:textId="77777777" w:rsidR="00BA5ACF" w:rsidRPr="001E30A2" w:rsidRDefault="00BA5AC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</w:tcPr>
          <w:p w14:paraId="53F48A7C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0.000</w:t>
            </w:r>
          </w:p>
        </w:tc>
        <w:tc>
          <w:tcPr>
            <w:tcW w:w="1170" w:type="dxa"/>
          </w:tcPr>
          <w:p w14:paraId="67718EB6" w14:textId="77777777" w:rsidR="00BA5ACF" w:rsidRPr="001E30A2" w:rsidRDefault="00BA5ACF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14:paraId="0A7CC9E4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18759.91</w:t>
            </w:r>
          </w:p>
        </w:tc>
        <w:tc>
          <w:tcPr>
            <w:tcW w:w="1080" w:type="dxa"/>
          </w:tcPr>
          <w:p w14:paraId="7059E746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-42.91</w:t>
            </w:r>
          </w:p>
        </w:tc>
      </w:tr>
      <w:tr w:rsidR="001E30A2" w:rsidRPr="001E30A2" w14:paraId="42A43EAA" w14:textId="77777777" w:rsidTr="00E1281C">
        <w:tc>
          <w:tcPr>
            <w:tcW w:w="870" w:type="dxa"/>
          </w:tcPr>
          <w:p w14:paraId="5AFE8765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2011</w:t>
            </w:r>
          </w:p>
        </w:tc>
        <w:tc>
          <w:tcPr>
            <w:tcW w:w="1350" w:type="dxa"/>
          </w:tcPr>
          <w:p w14:paraId="719D16BD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18715.00</w:t>
            </w:r>
          </w:p>
        </w:tc>
        <w:tc>
          <w:tcPr>
            <w:tcW w:w="1260" w:type="dxa"/>
          </w:tcPr>
          <w:p w14:paraId="327E43D3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-2.00</w:t>
            </w:r>
          </w:p>
        </w:tc>
        <w:tc>
          <w:tcPr>
            <w:tcW w:w="1080" w:type="dxa"/>
          </w:tcPr>
          <w:p w14:paraId="30FCD689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-2.00</w:t>
            </w:r>
          </w:p>
        </w:tc>
        <w:tc>
          <w:tcPr>
            <w:tcW w:w="1170" w:type="dxa"/>
          </w:tcPr>
          <w:p w14:paraId="6EBF1A49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99.989</w:t>
            </w:r>
          </w:p>
        </w:tc>
        <w:tc>
          <w:tcPr>
            <w:tcW w:w="1170" w:type="dxa"/>
          </w:tcPr>
          <w:p w14:paraId="34605E87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99.989</w:t>
            </w:r>
          </w:p>
        </w:tc>
        <w:tc>
          <w:tcPr>
            <w:tcW w:w="1080" w:type="dxa"/>
          </w:tcPr>
          <w:p w14:paraId="70172C32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-0.011</w:t>
            </w:r>
          </w:p>
        </w:tc>
        <w:tc>
          <w:tcPr>
            <w:tcW w:w="1170" w:type="dxa"/>
          </w:tcPr>
          <w:p w14:paraId="44075B1F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-0.011</w:t>
            </w:r>
          </w:p>
        </w:tc>
        <w:tc>
          <w:tcPr>
            <w:tcW w:w="1440" w:type="dxa"/>
          </w:tcPr>
          <w:p w14:paraId="693F8FE6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18645.89</w:t>
            </w:r>
          </w:p>
        </w:tc>
        <w:tc>
          <w:tcPr>
            <w:tcW w:w="1080" w:type="dxa"/>
          </w:tcPr>
          <w:p w14:paraId="46804A03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69.11</w:t>
            </w:r>
          </w:p>
        </w:tc>
      </w:tr>
      <w:tr w:rsidR="001E30A2" w:rsidRPr="001E30A2" w14:paraId="45800494" w14:textId="77777777" w:rsidTr="00E1281C">
        <w:tc>
          <w:tcPr>
            <w:tcW w:w="870" w:type="dxa"/>
          </w:tcPr>
          <w:p w14:paraId="3204D6FA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2012</w:t>
            </w:r>
          </w:p>
        </w:tc>
        <w:tc>
          <w:tcPr>
            <w:tcW w:w="1350" w:type="dxa"/>
          </w:tcPr>
          <w:p w14:paraId="7EB7F8C7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18458.00</w:t>
            </w:r>
          </w:p>
        </w:tc>
        <w:tc>
          <w:tcPr>
            <w:tcW w:w="1260" w:type="dxa"/>
          </w:tcPr>
          <w:p w14:paraId="72CFE0D4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-259.00</w:t>
            </w:r>
          </w:p>
        </w:tc>
        <w:tc>
          <w:tcPr>
            <w:tcW w:w="1080" w:type="dxa"/>
          </w:tcPr>
          <w:p w14:paraId="2BF10CA5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-257.00</w:t>
            </w:r>
          </w:p>
        </w:tc>
        <w:tc>
          <w:tcPr>
            <w:tcW w:w="1170" w:type="dxa"/>
          </w:tcPr>
          <w:p w14:paraId="597ED182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98.616</w:t>
            </w:r>
          </w:p>
        </w:tc>
        <w:tc>
          <w:tcPr>
            <w:tcW w:w="1170" w:type="dxa"/>
          </w:tcPr>
          <w:p w14:paraId="71385193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98.627</w:t>
            </w:r>
          </w:p>
        </w:tc>
        <w:tc>
          <w:tcPr>
            <w:tcW w:w="1080" w:type="dxa"/>
          </w:tcPr>
          <w:p w14:paraId="189E5D14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-1.384</w:t>
            </w:r>
          </w:p>
        </w:tc>
        <w:tc>
          <w:tcPr>
            <w:tcW w:w="1170" w:type="dxa"/>
          </w:tcPr>
          <w:p w14:paraId="0E6598AB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-1.373</w:t>
            </w:r>
          </w:p>
        </w:tc>
        <w:tc>
          <w:tcPr>
            <w:tcW w:w="1440" w:type="dxa"/>
          </w:tcPr>
          <w:p w14:paraId="6A9E87C6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18531.87</w:t>
            </w:r>
          </w:p>
        </w:tc>
        <w:tc>
          <w:tcPr>
            <w:tcW w:w="1080" w:type="dxa"/>
          </w:tcPr>
          <w:p w14:paraId="5ECBA4D9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-73.87</w:t>
            </w:r>
          </w:p>
        </w:tc>
      </w:tr>
      <w:tr w:rsidR="001E30A2" w:rsidRPr="001E30A2" w14:paraId="72D64F21" w14:textId="77777777" w:rsidTr="00E1281C">
        <w:tc>
          <w:tcPr>
            <w:tcW w:w="870" w:type="dxa"/>
          </w:tcPr>
          <w:p w14:paraId="5B3C833F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2013</w:t>
            </w:r>
          </w:p>
        </w:tc>
        <w:tc>
          <w:tcPr>
            <w:tcW w:w="1350" w:type="dxa"/>
          </w:tcPr>
          <w:p w14:paraId="3B83EDCA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18481.00</w:t>
            </w:r>
          </w:p>
        </w:tc>
        <w:tc>
          <w:tcPr>
            <w:tcW w:w="1260" w:type="dxa"/>
          </w:tcPr>
          <w:p w14:paraId="4F46396C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-236.00</w:t>
            </w:r>
          </w:p>
        </w:tc>
        <w:tc>
          <w:tcPr>
            <w:tcW w:w="1080" w:type="dxa"/>
          </w:tcPr>
          <w:p w14:paraId="5415B24F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23.00</w:t>
            </w:r>
          </w:p>
        </w:tc>
        <w:tc>
          <w:tcPr>
            <w:tcW w:w="1170" w:type="dxa"/>
          </w:tcPr>
          <w:p w14:paraId="5F6664E0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98.739</w:t>
            </w:r>
          </w:p>
        </w:tc>
        <w:tc>
          <w:tcPr>
            <w:tcW w:w="1170" w:type="dxa"/>
          </w:tcPr>
          <w:p w14:paraId="7638DFF4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100.125</w:t>
            </w:r>
          </w:p>
        </w:tc>
        <w:tc>
          <w:tcPr>
            <w:tcW w:w="1080" w:type="dxa"/>
          </w:tcPr>
          <w:p w14:paraId="7EF49A22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-1.261</w:t>
            </w:r>
          </w:p>
        </w:tc>
        <w:tc>
          <w:tcPr>
            <w:tcW w:w="1170" w:type="dxa"/>
          </w:tcPr>
          <w:p w14:paraId="08CA0C5B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0.125</w:t>
            </w:r>
          </w:p>
        </w:tc>
        <w:tc>
          <w:tcPr>
            <w:tcW w:w="1440" w:type="dxa"/>
          </w:tcPr>
          <w:p w14:paraId="4A48B83B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18417.85</w:t>
            </w:r>
          </w:p>
        </w:tc>
        <w:tc>
          <w:tcPr>
            <w:tcW w:w="1080" w:type="dxa"/>
          </w:tcPr>
          <w:p w14:paraId="62D0799C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63.15</w:t>
            </w:r>
          </w:p>
        </w:tc>
      </w:tr>
      <w:tr w:rsidR="001E30A2" w:rsidRPr="001E30A2" w14:paraId="123DA5E9" w14:textId="77777777" w:rsidTr="00E1281C">
        <w:tc>
          <w:tcPr>
            <w:tcW w:w="870" w:type="dxa"/>
          </w:tcPr>
          <w:p w14:paraId="22A68FB0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2014</w:t>
            </w:r>
          </w:p>
        </w:tc>
        <w:tc>
          <w:tcPr>
            <w:tcW w:w="1350" w:type="dxa"/>
          </w:tcPr>
          <w:p w14:paraId="6AE31F96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18281.00</w:t>
            </w:r>
          </w:p>
        </w:tc>
        <w:tc>
          <w:tcPr>
            <w:tcW w:w="1260" w:type="dxa"/>
          </w:tcPr>
          <w:p w14:paraId="263FB6BA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-436.00</w:t>
            </w:r>
          </w:p>
        </w:tc>
        <w:tc>
          <w:tcPr>
            <w:tcW w:w="1080" w:type="dxa"/>
          </w:tcPr>
          <w:p w14:paraId="7551D383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-200.00</w:t>
            </w:r>
          </w:p>
        </w:tc>
        <w:tc>
          <w:tcPr>
            <w:tcW w:w="1170" w:type="dxa"/>
          </w:tcPr>
          <w:p w14:paraId="5F2C2F8A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97.671</w:t>
            </w:r>
          </w:p>
        </w:tc>
        <w:tc>
          <w:tcPr>
            <w:tcW w:w="1170" w:type="dxa"/>
          </w:tcPr>
          <w:p w14:paraId="3D28B127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98.918</w:t>
            </w:r>
          </w:p>
        </w:tc>
        <w:tc>
          <w:tcPr>
            <w:tcW w:w="1080" w:type="dxa"/>
          </w:tcPr>
          <w:p w14:paraId="5D20EDD9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-2.329</w:t>
            </w:r>
          </w:p>
        </w:tc>
        <w:tc>
          <w:tcPr>
            <w:tcW w:w="1170" w:type="dxa"/>
          </w:tcPr>
          <w:p w14:paraId="53517F03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-1.082</w:t>
            </w:r>
          </w:p>
        </w:tc>
        <w:tc>
          <w:tcPr>
            <w:tcW w:w="1440" w:type="dxa"/>
          </w:tcPr>
          <w:p w14:paraId="7882867B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18303.84</w:t>
            </w:r>
          </w:p>
        </w:tc>
        <w:tc>
          <w:tcPr>
            <w:tcW w:w="1080" w:type="dxa"/>
          </w:tcPr>
          <w:p w14:paraId="426E0835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-22.84</w:t>
            </w:r>
          </w:p>
        </w:tc>
      </w:tr>
      <w:tr w:rsidR="001E30A2" w:rsidRPr="001E30A2" w14:paraId="2AA79BDF" w14:textId="77777777" w:rsidTr="00E1281C">
        <w:tc>
          <w:tcPr>
            <w:tcW w:w="870" w:type="dxa"/>
          </w:tcPr>
          <w:p w14:paraId="62128826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2015</w:t>
            </w:r>
          </w:p>
        </w:tc>
        <w:tc>
          <w:tcPr>
            <w:tcW w:w="1350" w:type="dxa"/>
          </w:tcPr>
          <w:p w14:paraId="7BFE15F5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18250.00</w:t>
            </w:r>
          </w:p>
        </w:tc>
        <w:tc>
          <w:tcPr>
            <w:tcW w:w="1260" w:type="dxa"/>
          </w:tcPr>
          <w:p w14:paraId="5D9D5761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-467.00</w:t>
            </w:r>
          </w:p>
        </w:tc>
        <w:tc>
          <w:tcPr>
            <w:tcW w:w="1080" w:type="dxa"/>
          </w:tcPr>
          <w:p w14:paraId="782E1C58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-31.00</w:t>
            </w:r>
          </w:p>
        </w:tc>
        <w:tc>
          <w:tcPr>
            <w:tcW w:w="1170" w:type="dxa"/>
          </w:tcPr>
          <w:p w14:paraId="1C0262B1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97.505</w:t>
            </w:r>
          </w:p>
        </w:tc>
        <w:tc>
          <w:tcPr>
            <w:tcW w:w="1170" w:type="dxa"/>
          </w:tcPr>
          <w:p w14:paraId="2290EA8F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99.830</w:t>
            </w:r>
          </w:p>
        </w:tc>
        <w:tc>
          <w:tcPr>
            <w:tcW w:w="1080" w:type="dxa"/>
          </w:tcPr>
          <w:p w14:paraId="2C8323A7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-2.495</w:t>
            </w:r>
          </w:p>
        </w:tc>
        <w:tc>
          <w:tcPr>
            <w:tcW w:w="1170" w:type="dxa"/>
          </w:tcPr>
          <w:p w14:paraId="3DFB7DE2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-0.170</w:t>
            </w:r>
          </w:p>
        </w:tc>
        <w:tc>
          <w:tcPr>
            <w:tcW w:w="1440" w:type="dxa"/>
          </w:tcPr>
          <w:p w14:paraId="74191420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18189.82</w:t>
            </w:r>
          </w:p>
        </w:tc>
        <w:tc>
          <w:tcPr>
            <w:tcW w:w="1080" w:type="dxa"/>
          </w:tcPr>
          <w:p w14:paraId="01260557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60.18</w:t>
            </w:r>
          </w:p>
        </w:tc>
      </w:tr>
      <w:tr w:rsidR="001E30A2" w:rsidRPr="001E30A2" w14:paraId="6D0D816F" w14:textId="77777777" w:rsidTr="00E1281C">
        <w:tc>
          <w:tcPr>
            <w:tcW w:w="870" w:type="dxa"/>
          </w:tcPr>
          <w:p w14:paraId="7B137581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2016</w:t>
            </w:r>
          </w:p>
        </w:tc>
        <w:tc>
          <w:tcPr>
            <w:tcW w:w="1350" w:type="dxa"/>
          </w:tcPr>
          <w:p w14:paraId="348FC3BF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17990.00</w:t>
            </w:r>
          </w:p>
        </w:tc>
        <w:tc>
          <w:tcPr>
            <w:tcW w:w="1260" w:type="dxa"/>
          </w:tcPr>
          <w:p w14:paraId="0A554B95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-727.00</w:t>
            </w:r>
          </w:p>
        </w:tc>
        <w:tc>
          <w:tcPr>
            <w:tcW w:w="1080" w:type="dxa"/>
          </w:tcPr>
          <w:p w14:paraId="05415AC4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-260.00</w:t>
            </w:r>
          </w:p>
        </w:tc>
        <w:tc>
          <w:tcPr>
            <w:tcW w:w="1170" w:type="dxa"/>
          </w:tcPr>
          <w:p w14:paraId="3743B731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96.116</w:t>
            </w:r>
          </w:p>
        </w:tc>
        <w:tc>
          <w:tcPr>
            <w:tcW w:w="1170" w:type="dxa"/>
          </w:tcPr>
          <w:p w14:paraId="3BD7B029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98.575</w:t>
            </w:r>
          </w:p>
        </w:tc>
        <w:tc>
          <w:tcPr>
            <w:tcW w:w="1080" w:type="dxa"/>
          </w:tcPr>
          <w:p w14:paraId="5C8DFB2C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-3.884</w:t>
            </w:r>
          </w:p>
        </w:tc>
        <w:tc>
          <w:tcPr>
            <w:tcW w:w="1170" w:type="dxa"/>
          </w:tcPr>
          <w:p w14:paraId="4DE99E80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-1.425</w:t>
            </w:r>
          </w:p>
        </w:tc>
        <w:tc>
          <w:tcPr>
            <w:tcW w:w="1440" w:type="dxa"/>
          </w:tcPr>
          <w:p w14:paraId="16727456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18075.80</w:t>
            </w:r>
          </w:p>
        </w:tc>
        <w:tc>
          <w:tcPr>
            <w:tcW w:w="1080" w:type="dxa"/>
          </w:tcPr>
          <w:p w14:paraId="3FE5C6EE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-85.80</w:t>
            </w:r>
          </w:p>
        </w:tc>
      </w:tr>
      <w:tr w:rsidR="001E30A2" w:rsidRPr="001E30A2" w14:paraId="5921E9A4" w14:textId="77777777" w:rsidTr="00E1281C">
        <w:tc>
          <w:tcPr>
            <w:tcW w:w="870" w:type="dxa"/>
          </w:tcPr>
          <w:p w14:paraId="3A2B6B85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2017</w:t>
            </w:r>
          </w:p>
        </w:tc>
        <w:tc>
          <w:tcPr>
            <w:tcW w:w="1350" w:type="dxa"/>
          </w:tcPr>
          <w:p w14:paraId="2EC8B23F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18017.00</w:t>
            </w:r>
          </w:p>
        </w:tc>
        <w:tc>
          <w:tcPr>
            <w:tcW w:w="1260" w:type="dxa"/>
          </w:tcPr>
          <w:p w14:paraId="646AE810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-700.00</w:t>
            </w:r>
          </w:p>
        </w:tc>
        <w:tc>
          <w:tcPr>
            <w:tcW w:w="1080" w:type="dxa"/>
          </w:tcPr>
          <w:p w14:paraId="74558B18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27.00</w:t>
            </w:r>
          </w:p>
        </w:tc>
        <w:tc>
          <w:tcPr>
            <w:tcW w:w="1170" w:type="dxa"/>
          </w:tcPr>
          <w:p w14:paraId="10C61D65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96.260</w:t>
            </w:r>
          </w:p>
        </w:tc>
        <w:tc>
          <w:tcPr>
            <w:tcW w:w="1170" w:type="dxa"/>
          </w:tcPr>
          <w:p w14:paraId="1B6260F8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100.150</w:t>
            </w:r>
          </w:p>
        </w:tc>
        <w:tc>
          <w:tcPr>
            <w:tcW w:w="1080" w:type="dxa"/>
          </w:tcPr>
          <w:p w14:paraId="282EC331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-3.740</w:t>
            </w:r>
          </w:p>
        </w:tc>
        <w:tc>
          <w:tcPr>
            <w:tcW w:w="1170" w:type="dxa"/>
          </w:tcPr>
          <w:p w14:paraId="2502F203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0.150</w:t>
            </w:r>
          </w:p>
        </w:tc>
        <w:tc>
          <w:tcPr>
            <w:tcW w:w="1440" w:type="dxa"/>
          </w:tcPr>
          <w:p w14:paraId="7D0B344E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17961.78</w:t>
            </w:r>
          </w:p>
        </w:tc>
        <w:tc>
          <w:tcPr>
            <w:tcW w:w="1080" w:type="dxa"/>
          </w:tcPr>
          <w:p w14:paraId="31E27EA9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55.22</w:t>
            </w:r>
          </w:p>
        </w:tc>
      </w:tr>
      <w:tr w:rsidR="001E30A2" w:rsidRPr="001E30A2" w14:paraId="602C0669" w14:textId="77777777" w:rsidTr="00E1281C">
        <w:tc>
          <w:tcPr>
            <w:tcW w:w="870" w:type="dxa"/>
          </w:tcPr>
          <w:p w14:paraId="050D2707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2018</w:t>
            </w:r>
          </w:p>
        </w:tc>
        <w:tc>
          <w:tcPr>
            <w:tcW w:w="1350" w:type="dxa"/>
          </w:tcPr>
          <w:p w14:paraId="649EE0FA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17890.00</w:t>
            </w:r>
          </w:p>
        </w:tc>
        <w:tc>
          <w:tcPr>
            <w:tcW w:w="1260" w:type="dxa"/>
          </w:tcPr>
          <w:p w14:paraId="3E29C1D1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-827.00</w:t>
            </w:r>
          </w:p>
        </w:tc>
        <w:tc>
          <w:tcPr>
            <w:tcW w:w="1080" w:type="dxa"/>
          </w:tcPr>
          <w:p w14:paraId="62FD5773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-127.00</w:t>
            </w:r>
          </w:p>
        </w:tc>
        <w:tc>
          <w:tcPr>
            <w:tcW w:w="1170" w:type="dxa"/>
          </w:tcPr>
          <w:p w14:paraId="2C10BF87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95.582</w:t>
            </w:r>
          </w:p>
        </w:tc>
        <w:tc>
          <w:tcPr>
            <w:tcW w:w="1170" w:type="dxa"/>
          </w:tcPr>
          <w:p w14:paraId="19907556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99.295</w:t>
            </w:r>
          </w:p>
        </w:tc>
        <w:tc>
          <w:tcPr>
            <w:tcW w:w="1080" w:type="dxa"/>
          </w:tcPr>
          <w:p w14:paraId="55F22F2B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-4.418</w:t>
            </w:r>
          </w:p>
        </w:tc>
        <w:tc>
          <w:tcPr>
            <w:tcW w:w="1170" w:type="dxa"/>
          </w:tcPr>
          <w:p w14:paraId="47087709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-0.705</w:t>
            </w:r>
          </w:p>
        </w:tc>
        <w:tc>
          <w:tcPr>
            <w:tcW w:w="1440" w:type="dxa"/>
          </w:tcPr>
          <w:p w14:paraId="2ACB7C1F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17847.76</w:t>
            </w:r>
          </w:p>
        </w:tc>
        <w:tc>
          <w:tcPr>
            <w:tcW w:w="1080" w:type="dxa"/>
          </w:tcPr>
          <w:p w14:paraId="5B6581A9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42.24</w:t>
            </w:r>
          </w:p>
        </w:tc>
      </w:tr>
      <w:tr w:rsidR="001E30A2" w:rsidRPr="001E30A2" w14:paraId="640F3D17" w14:textId="77777777" w:rsidTr="00E1281C">
        <w:tc>
          <w:tcPr>
            <w:tcW w:w="870" w:type="dxa"/>
          </w:tcPr>
          <w:p w14:paraId="13FED811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2019</w:t>
            </w:r>
          </w:p>
        </w:tc>
        <w:tc>
          <w:tcPr>
            <w:tcW w:w="1350" w:type="dxa"/>
          </w:tcPr>
          <w:p w14:paraId="32B3C98F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17619.00</w:t>
            </w:r>
          </w:p>
        </w:tc>
        <w:tc>
          <w:tcPr>
            <w:tcW w:w="1260" w:type="dxa"/>
          </w:tcPr>
          <w:p w14:paraId="3648546F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-1098.00</w:t>
            </w:r>
          </w:p>
        </w:tc>
        <w:tc>
          <w:tcPr>
            <w:tcW w:w="1080" w:type="dxa"/>
          </w:tcPr>
          <w:p w14:paraId="0FDBE5DE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-271.00</w:t>
            </w:r>
          </w:p>
        </w:tc>
        <w:tc>
          <w:tcPr>
            <w:tcW w:w="1170" w:type="dxa"/>
          </w:tcPr>
          <w:p w14:paraId="020E2A54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94.134</w:t>
            </w:r>
          </w:p>
        </w:tc>
        <w:tc>
          <w:tcPr>
            <w:tcW w:w="1170" w:type="dxa"/>
          </w:tcPr>
          <w:p w14:paraId="747A803A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98.485</w:t>
            </w:r>
          </w:p>
        </w:tc>
        <w:tc>
          <w:tcPr>
            <w:tcW w:w="1080" w:type="dxa"/>
          </w:tcPr>
          <w:p w14:paraId="1A961541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-5.866</w:t>
            </w:r>
          </w:p>
        </w:tc>
        <w:tc>
          <w:tcPr>
            <w:tcW w:w="1170" w:type="dxa"/>
          </w:tcPr>
          <w:p w14:paraId="0ABA237A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-1.515</w:t>
            </w:r>
          </w:p>
        </w:tc>
        <w:tc>
          <w:tcPr>
            <w:tcW w:w="1440" w:type="dxa"/>
          </w:tcPr>
          <w:p w14:paraId="21EFB007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17733.75</w:t>
            </w:r>
          </w:p>
        </w:tc>
        <w:tc>
          <w:tcPr>
            <w:tcW w:w="1080" w:type="dxa"/>
          </w:tcPr>
          <w:p w14:paraId="0340B292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-114.75</w:t>
            </w:r>
          </w:p>
        </w:tc>
      </w:tr>
      <w:tr w:rsidR="001E30A2" w:rsidRPr="001E30A2" w14:paraId="4F56D55A" w14:textId="77777777" w:rsidTr="00E1281C">
        <w:tc>
          <w:tcPr>
            <w:tcW w:w="870" w:type="dxa"/>
          </w:tcPr>
          <w:p w14:paraId="37A78216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2020</w:t>
            </w:r>
          </w:p>
        </w:tc>
        <w:tc>
          <w:tcPr>
            <w:tcW w:w="1350" w:type="dxa"/>
          </w:tcPr>
          <w:p w14:paraId="30365199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17670.00</w:t>
            </w:r>
          </w:p>
        </w:tc>
        <w:tc>
          <w:tcPr>
            <w:tcW w:w="1260" w:type="dxa"/>
          </w:tcPr>
          <w:p w14:paraId="2EE518A0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-1047.00</w:t>
            </w:r>
          </w:p>
        </w:tc>
        <w:tc>
          <w:tcPr>
            <w:tcW w:w="1080" w:type="dxa"/>
          </w:tcPr>
          <w:p w14:paraId="25EE74E3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51.00</w:t>
            </w:r>
          </w:p>
        </w:tc>
        <w:tc>
          <w:tcPr>
            <w:tcW w:w="1170" w:type="dxa"/>
          </w:tcPr>
          <w:p w14:paraId="4806FC3C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94.406</w:t>
            </w:r>
          </w:p>
        </w:tc>
        <w:tc>
          <w:tcPr>
            <w:tcW w:w="1170" w:type="dxa"/>
          </w:tcPr>
          <w:p w14:paraId="4F07667C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100.289</w:t>
            </w:r>
          </w:p>
        </w:tc>
        <w:tc>
          <w:tcPr>
            <w:tcW w:w="1080" w:type="dxa"/>
          </w:tcPr>
          <w:p w14:paraId="69F370F8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-5.594</w:t>
            </w:r>
          </w:p>
        </w:tc>
        <w:tc>
          <w:tcPr>
            <w:tcW w:w="1170" w:type="dxa"/>
          </w:tcPr>
          <w:p w14:paraId="3B41D6B3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0.289</w:t>
            </w:r>
          </w:p>
        </w:tc>
        <w:tc>
          <w:tcPr>
            <w:tcW w:w="1440" w:type="dxa"/>
          </w:tcPr>
          <w:p w14:paraId="67D66D7D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17619.73</w:t>
            </w:r>
          </w:p>
        </w:tc>
        <w:tc>
          <w:tcPr>
            <w:tcW w:w="1080" w:type="dxa"/>
          </w:tcPr>
          <w:p w14:paraId="283333CC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50.27</w:t>
            </w:r>
          </w:p>
        </w:tc>
      </w:tr>
    </w:tbl>
    <w:p w14:paraId="635CFC13" w14:textId="77777777" w:rsidR="00E1281C" w:rsidRPr="00E1281C" w:rsidRDefault="00E1281C" w:rsidP="00E1281C">
      <w:pPr>
        <w:rPr>
          <w:rFonts w:ascii="Times New Roman" w:hAnsi="Times New Roman" w:cs="Times New Roman"/>
          <w:sz w:val="28"/>
          <w:szCs w:val="28"/>
        </w:rPr>
      </w:pPr>
    </w:p>
    <w:p w14:paraId="5143B908" w14:textId="32C24EFD" w:rsidR="00BA5ACF" w:rsidRPr="001E30A2" w:rsidRDefault="0000000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E30A2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Аналитическое выравнивание.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 xml:space="preserve"> По исходным данным рассчитаны коэффициенты линейного тренда: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18873.93</m:t>
        </m:r>
      </m:oMath>
      <w:r w:rsidRPr="001E30A2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=-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114.02</m:t>
        </m:r>
      </m:oMath>
      <w:r w:rsidRPr="001E30A2">
        <w:rPr>
          <w:rFonts w:ascii="Times New Roman" w:hAnsi="Times New Roman" w:cs="Times New Roman"/>
          <w:sz w:val="28"/>
          <w:szCs w:val="28"/>
          <w:lang w:val="ru-RU"/>
        </w:rPr>
        <w:t xml:space="preserve">. Выравненные значения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1E30A2">
        <w:rPr>
          <w:rFonts w:ascii="Times New Roman" w:hAnsi="Times New Roman" w:cs="Times New Roman"/>
          <w:sz w:val="28"/>
          <w:szCs w:val="28"/>
          <w:lang w:val="ru-RU"/>
        </w:rPr>
        <w:t xml:space="preserve"> получены по формуле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1E30A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1E30A2">
        <w:rPr>
          <w:rFonts w:ascii="Times New Roman" w:hAnsi="Times New Roman" w:cs="Times New Roman"/>
          <w:sz w:val="28"/>
          <w:szCs w:val="28"/>
        </w:rPr>
        <w:t xml:space="preserve">Стандартная ошибка аппроксимации </w:t>
      </w:r>
      <m:oMath>
        <m:r>
          <w:rPr>
            <w:rFonts w:ascii="Cambria Math" w:hAnsi="Cambria Math" w:cs="Times New Roman"/>
            <w:sz w:val="28"/>
            <w:szCs w:val="28"/>
          </w:rPr>
          <m:t>σ</m:t>
        </m:r>
      </m:oMath>
      <w:r w:rsidRPr="001E30A2">
        <w:rPr>
          <w:rFonts w:ascii="Times New Roman" w:hAnsi="Times New Roman" w:cs="Times New Roman"/>
          <w:sz w:val="28"/>
          <w:szCs w:val="28"/>
        </w:rPr>
        <w:t xml:space="preserve"> равна 66.12.</w:t>
      </w:r>
    </w:p>
    <w:p w14:paraId="2E1E51DB" w14:textId="77777777" w:rsidR="00BA5ACF" w:rsidRPr="001E30A2" w:rsidRDefault="0000000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E30A2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Прогноз.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 xml:space="preserve"> Согласно полученному уравнению тренда спрогнозированы значения показателя на 2021 и</w:t>
      </w:r>
      <w:r w:rsidRPr="001E30A2">
        <w:rPr>
          <w:rFonts w:ascii="Times New Roman" w:hAnsi="Times New Roman" w:cs="Times New Roman"/>
          <w:sz w:val="28"/>
          <w:szCs w:val="28"/>
        </w:rPr>
        <w:t> 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>2022</w:t>
      </w:r>
      <w:r w:rsidRPr="001E30A2">
        <w:rPr>
          <w:rFonts w:ascii="Times New Roman" w:hAnsi="Times New Roman" w:cs="Times New Roman"/>
          <w:sz w:val="28"/>
          <w:szCs w:val="28"/>
        </w:rPr>
        <w:t> 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>гг.: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6"/>
        <w:gridCol w:w="1445"/>
        <w:gridCol w:w="2596"/>
      </w:tblGrid>
      <w:tr w:rsidR="001E30A2" w:rsidRPr="001E30A2" w14:paraId="03F0B4F8" w14:textId="77777777" w:rsidTr="00BA5A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371241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Год</w:t>
            </w:r>
            <w:proofErr w:type="spellEnd"/>
          </w:p>
        </w:tc>
        <w:tc>
          <w:tcPr>
            <w:tcW w:w="0" w:type="auto"/>
          </w:tcPr>
          <w:p w14:paraId="47C41D55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 xml:space="preserve">Прогноз </w:t>
            </w:r>
            <m:oMath>
              <m:acc>
                <m:acc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</m:acc>
            </m:oMath>
          </w:p>
        </w:tc>
        <w:tc>
          <w:tcPr>
            <w:tcW w:w="0" w:type="auto"/>
          </w:tcPr>
          <w:p w14:paraId="49A617ED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Интервал прогноза</w:t>
            </w:r>
          </w:p>
        </w:tc>
      </w:tr>
      <w:tr w:rsidR="001E30A2" w:rsidRPr="001E30A2" w14:paraId="68F74427" w14:textId="77777777">
        <w:tc>
          <w:tcPr>
            <w:tcW w:w="0" w:type="auto"/>
          </w:tcPr>
          <w:p w14:paraId="445B47B7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2021</w:t>
            </w:r>
          </w:p>
        </w:tc>
        <w:tc>
          <w:tcPr>
            <w:tcW w:w="0" w:type="auto"/>
          </w:tcPr>
          <w:p w14:paraId="7CDB051A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17505.71</w:t>
            </w:r>
          </w:p>
        </w:tc>
        <w:tc>
          <w:tcPr>
            <w:tcW w:w="0" w:type="auto"/>
          </w:tcPr>
          <w:p w14:paraId="795FBD8A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17439.59 – 17571.83</w:t>
            </w:r>
          </w:p>
        </w:tc>
      </w:tr>
      <w:tr w:rsidR="001E30A2" w:rsidRPr="001E30A2" w14:paraId="5EA0E777" w14:textId="77777777">
        <w:tc>
          <w:tcPr>
            <w:tcW w:w="0" w:type="auto"/>
          </w:tcPr>
          <w:p w14:paraId="70FE7118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2022</w:t>
            </w:r>
          </w:p>
        </w:tc>
        <w:tc>
          <w:tcPr>
            <w:tcW w:w="0" w:type="auto"/>
          </w:tcPr>
          <w:p w14:paraId="6C459941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17391.69</w:t>
            </w:r>
          </w:p>
        </w:tc>
        <w:tc>
          <w:tcPr>
            <w:tcW w:w="0" w:type="auto"/>
          </w:tcPr>
          <w:p w14:paraId="4515566A" w14:textId="77777777" w:rsidR="00BA5ACF" w:rsidRPr="001E30A2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E30A2">
              <w:rPr>
                <w:rFonts w:ascii="Times New Roman" w:hAnsi="Times New Roman" w:cs="Times New Roman"/>
                <w:sz w:val="28"/>
                <w:szCs w:val="28"/>
              </w:rPr>
              <w:t>17325.57 – 17457.81</w:t>
            </w:r>
          </w:p>
        </w:tc>
      </w:tr>
    </w:tbl>
    <w:p w14:paraId="5DDC9A98" w14:textId="77777777" w:rsidR="00BA5ACF" w:rsidRPr="001E30A2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30A2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Колеблемость</w:t>
      </w:r>
      <w:proofErr w:type="spellEnd"/>
      <w:r w:rsidRPr="001E30A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устойчивость ряда.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 xml:space="preserve"> Размах колебаний </w:t>
      </w:r>
      <m:oMath>
        <m:r>
          <w:rPr>
            <w:rFonts w:ascii="Cambria Math" w:hAnsi="Cambria Math" w:cs="Times New Roman"/>
            <w:sz w:val="28"/>
            <w:szCs w:val="28"/>
          </w:rPr>
          <m:t>R</m:t>
        </m:r>
      </m:oMath>
      <w:r w:rsidRPr="001E30A2">
        <w:rPr>
          <w:rFonts w:ascii="Times New Roman" w:hAnsi="Times New Roman" w:cs="Times New Roman"/>
          <w:sz w:val="28"/>
          <w:szCs w:val="28"/>
          <w:lang w:val="ru-RU"/>
        </w:rPr>
        <w:t xml:space="preserve"> составляет 1098</w:t>
      </w:r>
      <w:r w:rsidRPr="001E30A2">
        <w:rPr>
          <w:rFonts w:ascii="Times New Roman" w:hAnsi="Times New Roman" w:cs="Times New Roman"/>
          <w:sz w:val="28"/>
          <w:szCs w:val="28"/>
        </w:rPr>
        <w:t> 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>млн</w:t>
      </w:r>
      <w:r w:rsidRPr="001E30A2">
        <w:rPr>
          <w:rFonts w:ascii="Times New Roman" w:hAnsi="Times New Roman" w:cs="Times New Roman"/>
          <w:sz w:val="28"/>
          <w:szCs w:val="28"/>
        </w:rPr>
        <w:t> 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 xml:space="preserve">руб., коэффициент амплитуды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ru-RU"/>
              </w:rPr>
              <m:t>амп</m:t>
            </m:r>
          </m:sub>
        </m:sSub>
      </m:oMath>
      <w:r w:rsidRPr="001E30A2">
        <w:rPr>
          <w:rFonts w:ascii="Times New Roman" w:hAnsi="Times New Roman" w:cs="Times New Roman"/>
          <w:sz w:val="28"/>
          <w:szCs w:val="28"/>
        </w:rPr>
        <w:t> 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1E30A2">
        <w:rPr>
          <w:rFonts w:ascii="Times New Roman" w:hAnsi="Times New Roman" w:cs="Times New Roman"/>
          <w:sz w:val="28"/>
          <w:szCs w:val="28"/>
        </w:rPr>
        <w:t> 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>6.04</w:t>
      </w:r>
      <w:r w:rsidRPr="001E30A2">
        <w:rPr>
          <w:rFonts w:ascii="Times New Roman" w:hAnsi="Times New Roman" w:cs="Times New Roman"/>
          <w:sz w:val="28"/>
          <w:szCs w:val="28"/>
        </w:rPr>
        <w:t> 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 xml:space="preserve">%, коэффициент вариации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1E30A2">
        <w:rPr>
          <w:rFonts w:ascii="Times New Roman" w:hAnsi="Times New Roman" w:cs="Times New Roman"/>
          <w:sz w:val="28"/>
          <w:szCs w:val="28"/>
        </w:rPr>
        <w:t> 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1E30A2">
        <w:rPr>
          <w:rFonts w:ascii="Times New Roman" w:hAnsi="Times New Roman" w:cs="Times New Roman"/>
          <w:sz w:val="28"/>
          <w:szCs w:val="28"/>
        </w:rPr>
        <w:t> 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>2.02</w:t>
      </w:r>
      <w:r w:rsidRPr="001E30A2">
        <w:rPr>
          <w:rFonts w:ascii="Times New Roman" w:hAnsi="Times New Roman" w:cs="Times New Roman"/>
          <w:sz w:val="28"/>
          <w:szCs w:val="28"/>
        </w:rPr>
        <w:t> 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 xml:space="preserve">%. </w:t>
      </w:r>
      <w:r w:rsidRPr="001E30A2">
        <w:rPr>
          <w:rFonts w:ascii="Times New Roman" w:hAnsi="Times New Roman" w:cs="Times New Roman"/>
          <w:sz w:val="28"/>
          <w:szCs w:val="28"/>
        </w:rPr>
        <w:t>Небольшие значения коэффициентов указывают на относительную устойчивость ряда.</w:t>
      </w:r>
    </w:p>
    <w:p w14:paraId="7323954E" w14:textId="77777777" w:rsidR="00BA5ACF" w:rsidRPr="001E30A2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5" w:name="графики"/>
      <w:bookmarkEnd w:id="4"/>
      <w:r w:rsidRPr="001E30A2">
        <w:rPr>
          <w:rFonts w:ascii="Times New Roman" w:hAnsi="Times New Roman" w:cs="Times New Roman"/>
          <w:color w:val="auto"/>
        </w:rPr>
        <w:t>Графики</w:t>
      </w:r>
    </w:p>
    <w:p w14:paraId="3723B43E" w14:textId="77777777" w:rsidR="00BA5ACF" w:rsidRPr="001E30A2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1E30A2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1E30A2">
        <w:rPr>
          <w:rFonts w:ascii="Times New Roman" w:hAnsi="Times New Roman" w:cs="Times New Roman"/>
          <w:sz w:val="28"/>
          <w:szCs w:val="28"/>
        </w:rPr>
        <w:t> 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>1 иллюстрирует исходный и выровненный ряды динамики, а также прогноз на два года вперёд. Рисунок</w:t>
      </w:r>
      <w:r w:rsidRPr="001E30A2">
        <w:rPr>
          <w:rFonts w:ascii="Times New Roman" w:hAnsi="Times New Roman" w:cs="Times New Roman"/>
          <w:sz w:val="28"/>
          <w:szCs w:val="28"/>
        </w:rPr>
        <w:t> 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 xml:space="preserve">2 представляет точечную диаграмму с 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линиями тренда (линейной, полиномиальной и экспоненциальной) и значениями коэффициентов детерминации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</m:oMath>
      <w:r w:rsidRPr="001E30A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C67F5E" w14:textId="77777777" w:rsidR="00BA5ACF" w:rsidRPr="001E30A2" w:rsidRDefault="00000000">
      <w:pPr>
        <w:pStyle w:val="CaptionedFigure"/>
        <w:rPr>
          <w:rFonts w:ascii="Times New Roman" w:hAnsi="Times New Roman" w:cs="Times New Roman"/>
          <w:sz w:val="28"/>
          <w:szCs w:val="28"/>
        </w:rPr>
      </w:pPr>
      <w:r w:rsidRPr="001E30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E7C77B" wp14:editId="40DCA2E2">
            <wp:extent cx="5334000" cy="3333750"/>
            <wp:effectExtent l="0" t="0" r="0" b="0"/>
            <wp:docPr id="26" name="Picture" descr="Исходный и выровненный ряды, прогноз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series_plot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1138FA" w14:textId="77777777" w:rsidR="00BA5ACF" w:rsidRPr="001E30A2" w:rsidRDefault="00000000">
      <w:pPr>
        <w:pStyle w:val="ImageCaption"/>
        <w:rPr>
          <w:rFonts w:ascii="Times New Roman" w:hAnsi="Times New Roman" w:cs="Times New Roman"/>
          <w:sz w:val="28"/>
          <w:szCs w:val="28"/>
        </w:rPr>
      </w:pPr>
      <w:r w:rsidRPr="001E30A2">
        <w:rPr>
          <w:rFonts w:ascii="Times New Roman" w:hAnsi="Times New Roman" w:cs="Times New Roman"/>
          <w:sz w:val="28"/>
          <w:szCs w:val="28"/>
        </w:rPr>
        <w:t>Исходный и выровненный ряды, прогноз</w:t>
      </w:r>
    </w:p>
    <w:p w14:paraId="08C3A42B" w14:textId="77777777" w:rsidR="00BA5ACF" w:rsidRPr="001E30A2" w:rsidRDefault="00000000">
      <w:pPr>
        <w:pStyle w:val="CaptionedFigure"/>
        <w:rPr>
          <w:rFonts w:ascii="Times New Roman" w:hAnsi="Times New Roman" w:cs="Times New Roman"/>
          <w:sz w:val="28"/>
          <w:szCs w:val="28"/>
        </w:rPr>
      </w:pPr>
      <w:r w:rsidRPr="001E30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6192D6" wp14:editId="194B1AAC">
            <wp:extent cx="5334000" cy="3333750"/>
            <wp:effectExtent l="0" t="0" r="0" b="0"/>
            <wp:docPr id="29" name="Picture" descr="Точечная диаграмма с линиями тренд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scatter_trend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7DB4D3" w14:textId="77777777" w:rsidR="00BA5ACF" w:rsidRPr="001E30A2" w:rsidRDefault="00000000">
      <w:pPr>
        <w:pStyle w:val="ImageCaption"/>
        <w:rPr>
          <w:rFonts w:ascii="Times New Roman" w:hAnsi="Times New Roman" w:cs="Times New Roman"/>
          <w:sz w:val="28"/>
          <w:szCs w:val="28"/>
          <w:lang w:val="ru-RU"/>
        </w:rPr>
      </w:pPr>
      <w:r w:rsidRPr="001E30A2">
        <w:rPr>
          <w:rFonts w:ascii="Times New Roman" w:hAnsi="Times New Roman" w:cs="Times New Roman"/>
          <w:sz w:val="28"/>
          <w:szCs w:val="28"/>
          <w:lang w:val="ru-RU"/>
        </w:rPr>
        <w:t>Точечная диаграмма с линиями тренда</w:t>
      </w:r>
    </w:p>
    <w:p w14:paraId="758EED1F" w14:textId="77777777" w:rsidR="00BA5ACF" w:rsidRPr="001E30A2" w:rsidRDefault="00000000">
      <w:pPr>
        <w:pStyle w:val="Heading2"/>
        <w:rPr>
          <w:rFonts w:ascii="Times New Roman" w:hAnsi="Times New Roman" w:cs="Times New Roman"/>
          <w:color w:val="auto"/>
          <w:lang w:val="ru-RU"/>
        </w:rPr>
      </w:pPr>
      <w:bookmarkStart w:id="6" w:name="выводы"/>
      <w:bookmarkEnd w:id="5"/>
      <w:r w:rsidRPr="001E30A2">
        <w:rPr>
          <w:rFonts w:ascii="Times New Roman" w:hAnsi="Times New Roman" w:cs="Times New Roman"/>
          <w:color w:val="auto"/>
          <w:lang w:val="ru-RU"/>
        </w:rPr>
        <w:lastRenderedPageBreak/>
        <w:t>Выводы</w:t>
      </w:r>
    </w:p>
    <w:p w14:paraId="072BC2BD" w14:textId="77777777" w:rsidR="00BA5ACF" w:rsidRPr="001E30A2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1E30A2">
        <w:rPr>
          <w:rFonts w:ascii="Times New Roman" w:hAnsi="Times New Roman" w:cs="Times New Roman"/>
          <w:sz w:val="28"/>
          <w:szCs w:val="28"/>
          <w:lang w:val="ru-RU"/>
        </w:rPr>
        <w:t>В ходе работы был проанализирован динамический ряд объёма производства продукции (млн</w:t>
      </w:r>
      <w:r w:rsidRPr="001E30A2">
        <w:rPr>
          <w:rFonts w:ascii="Times New Roman" w:hAnsi="Times New Roman" w:cs="Times New Roman"/>
          <w:sz w:val="28"/>
          <w:szCs w:val="28"/>
        </w:rPr>
        <w:t> 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>руб.) за 2010–2020</w:t>
      </w:r>
      <w:r w:rsidRPr="001E30A2">
        <w:rPr>
          <w:rFonts w:ascii="Times New Roman" w:hAnsi="Times New Roman" w:cs="Times New Roman"/>
          <w:sz w:val="28"/>
          <w:szCs w:val="28"/>
        </w:rPr>
        <w:t> 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>гг. Средний уровень ряда составил 18189.82</w:t>
      </w:r>
      <w:r w:rsidRPr="001E30A2">
        <w:rPr>
          <w:rFonts w:ascii="Times New Roman" w:hAnsi="Times New Roman" w:cs="Times New Roman"/>
          <w:sz w:val="28"/>
          <w:szCs w:val="28"/>
        </w:rPr>
        <w:t> 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>млн</w:t>
      </w:r>
      <w:r w:rsidRPr="001E30A2">
        <w:rPr>
          <w:rFonts w:ascii="Times New Roman" w:hAnsi="Times New Roman" w:cs="Times New Roman"/>
          <w:sz w:val="28"/>
          <w:szCs w:val="28"/>
        </w:rPr>
        <w:t> 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>руб. Показатель демонстрирует отрицательную динамику: средний абсолютный прирост равен -104.70</w:t>
      </w:r>
      <w:r w:rsidRPr="001E30A2">
        <w:rPr>
          <w:rFonts w:ascii="Times New Roman" w:hAnsi="Times New Roman" w:cs="Times New Roman"/>
          <w:sz w:val="28"/>
          <w:szCs w:val="28"/>
        </w:rPr>
        <w:t> 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>млн</w:t>
      </w:r>
      <w:r w:rsidRPr="001E30A2">
        <w:rPr>
          <w:rFonts w:ascii="Times New Roman" w:hAnsi="Times New Roman" w:cs="Times New Roman"/>
          <w:sz w:val="28"/>
          <w:szCs w:val="28"/>
        </w:rPr>
        <w:t> 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>руб., средний темп роста составляет 99.426</w:t>
      </w:r>
      <w:r w:rsidRPr="001E30A2">
        <w:rPr>
          <w:rFonts w:ascii="Times New Roman" w:hAnsi="Times New Roman" w:cs="Times New Roman"/>
          <w:sz w:val="28"/>
          <w:szCs w:val="28"/>
        </w:rPr>
        <w:t> 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>%, что соответствует среднему темпу прироста -0.574</w:t>
      </w:r>
      <w:r w:rsidRPr="001E30A2">
        <w:rPr>
          <w:rFonts w:ascii="Times New Roman" w:hAnsi="Times New Roman" w:cs="Times New Roman"/>
          <w:sz w:val="28"/>
          <w:szCs w:val="28"/>
        </w:rPr>
        <w:t> 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>%. Коэффициент наклона линейного тренда оказался отрицательным (-114.02), что свидетельствует о нисходящем тренде.</w:t>
      </w:r>
    </w:p>
    <w:p w14:paraId="34DA8588" w14:textId="77777777" w:rsidR="00BA5ACF" w:rsidRPr="001E30A2" w:rsidRDefault="00000000">
      <w:pPr>
        <w:pStyle w:val="BodyText"/>
        <w:rPr>
          <w:rFonts w:ascii="Times New Roman" w:hAnsi="Times New Roman" w:cs="Times New Roman"/>
          <w:sz w:val="28"/>
          <w:szCs w:val="28"/>
          <w:lang w:val="ru-RU"/>
        </w:rPr>
      </w:pPr>
      <w:r w:rsidRPr="001E30A2">
        <w:rPr>
          <w:rFonts w:ascii="Times New Roman" w:hAnsi="Times New Roman" w:cs="Times New Roman"/>
          <w:sz w:val="28"/>
          <w:szCs w:val="28"/>
          <w:lang w:val="ru-RU"/>
        </w:rPr>
        <w:t xml:space="preserve">Аналитическое выравнивание позволило получить уравнение тренда </w:t>
      </w:r>
      <m:oMath>
        <m:acc>
          <m:ac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18873.93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114.02</m:t>
        </m:r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1E30A2">
        <w:rPr>
          <w:rFonts w:ascii="Times New Roman" w:hAnsi="Times New Roman" w:cs="Times New Roman"/>
          <w:sz w:val="28"/>
          <w:szCs w:val="28"/>
          <w:lang w:val="ru-RU"/>
        </w:rPr>
        <w:t>, на основе которого построен прогноз. Прогнозные значения на 2021 и</w:t>
      </w:r>
      <w:r w:rsidRPr="001E30A2">
        <w:rPr>
          <w:rFonts w:ascii="Times New Roman" w:hAnsi="Times New Roman" w:cs="Times New Roman"/>
          <w:sz w:val="28"/>
          <w:szCs w:val="28"/>
        </w:rPr>
        <w:t> 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>2022</w:t>
      </w:r>
      <w:r w:rsidRPr="001E30A2">
        <w:rPr>
          <w:rFonts w:ascii="Times New Roman" w:hAnsi="Times New Roman" w:cs="Times New Roman"/>
          <w:sz w:val="28"/>
          <w:szCs w:val="28"/>
        </w:rPr>
        <w:t> 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>гг. составили 17505.71 и 17391.69</w:t>
      </w:r>
      <w:r w:rsidRPr="001E30A2">
        <w:rPr>
          <w:rFonts w:ascii="Times New Roman" w:hAnsi="Times New Roman" w:cs="Times New Roman"/>
          <w:sz w:val="28"/>
          <w:szCs w:val="28"/>
        </w:rPr>
        <w:t> 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>млн</w:t>
      </w:r>
      <w:r w:rsidRPr="001E30A2">
        <w:rPr>
          <w:rFonts w:ascii="Times New Roman" w:hAnsi="Times New Roman" w:cs="Times New Roman"/>
          <w:sz w:val="28"/>
          <w:szCs w:val="28"/>
        </w:rPr>
        <w:t> 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 xml:space="preserve">руб. соответственно. С учётом стандартной ошибки (66.12) получены интервалы прогнозов. </w:t>
      </w:r>
      <w:proofErr w:type="spellStart"/>
      <w:r w:rsidRPr="001E30A2">
        <w:rPr>
          <w:rFonts w:ascii="Times New Roman" w:hAnsi="Times New Roman" w:cs="Times New Roman"/>
          <w:sz w:val="28"/>
          <w:szCs w:val="28"/>
          <w:lang w:val="ru-RU"/>
        </w:rPr>
        <w:t>Колеблемость</w:t>
      </w:r>
      <w:proofErr w:type="spellEnd"/>
      <w:r w:rsidRPr="001E30A2">
        <w:rPr>
          <w:rFonts w:ascii="Times New Roman" w:hAnsi="Times New Roman" w:cs="Times New Roman"/>
          <w:sz w:val="28"/>
          <w:szCs w:val="28"/>
          <w:lang w:val="ru-RU"/>
        </w:rPr>
        <w:t xml:space="preserve"> ряда невелика: размах 1098</w:t>
      </w:r>
      <w:r w:rsidRPr="001E30A2">
        <w:rPr>
          <w:rFonts w:ascii="Times New Roman" w:hAnsi="Times New Roman" w:cs="Times New Roman"/>
          <w:sz w:val="28"/>
          <w:szCs w:val="28"/>
        </w:rPr>
        <w:t> 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>млн</w:t>
      </w:r>
      <w:r w:rsidRPr="001E30A2">
        <w:rPr>
          <w:rFonts w:ascii="Times New Roman" w:hAnsi="Times New Roman" w:cs="Times New Roman"/>
          <w:sz w:val="28"/>
          <w:szCs w:val="28"/>
        </w:rPr>
        <w:t> 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>руб., коэффициент амплитуды 6.04</w:t>
      </w:r>
      <w:r w:rsidRPr="001E30A2">
        <w:rPr>
          <w:rFonts w:ascii="Times New Roman" w:hAnsi="Times New Roman" w:cs="Times New Roman"/>
          <w:sz w:val="28"/>
          <w:szCs w:val="28"/>
        </w:rPr>
        <w:t> 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>%, коэффициент вариации 2.02</w:t>
      </w:r>
      <w:r w:rsidRPr="001E30A2">
        <w:rPr>
          <w:rFonts w:ascii="Times New Roman" w:hAnsi="Times New Roman" w:cs="Times New Roman"/>
          <w:sz w:val="28"/>
          <w:szCs w:val="28"/>
        </w:rPr>
        <w:t> </w:t>
      </w:r>
      <w:r w:rsidRPr="001E30A2">
        <w:rPr>
          <w:rFonts w:ascii="Times New Roman" w:hAnsi="Times New Roman" w:cs="Times New Roman"/>
          <w:sz w:val="28"/>
          <w:szCs w:val="28"/>
          <w:lang w:val="ru-RU"/>
        </w:rPr>
        <w:t>%. Следовательно, динамический ряд можно считать относительно устойчивым.</w:t>
      </w:r>
    </w:p>
    <w:p w14:paraId="3E418713" w14:textId="77777777" w:rsidR="00BA5ACF" w:rsidRPr="001E30A2" w:rsidRDefault="00000000">
      <w:pPr>
        <w:pStyle w:val="BodyText"/>
        <w:rPr>
          <w:rFonts w:ascii="Times New Roman" w:hAnsi="Times New Roman" w:cs="Times New Roman"/>
          <w:sz w:val="28"/>
          <w:szCs w:val="28"/>
          <w:lang w:val="ru-RU"/>
        </w:rPr>
      </w:pPr>
      <w:r w:rsidRPr="001E30A2">
        <w:rPr>
          <w:rFonts w:ascii="Times New Roman" w:hAnsi="Times New Roman" w:cs="Times New Roman"/>
          <w:sz w:val="28"/>
          <w:szCs w:val="28"/>
          <w:lang w:val="ru-RU"/>
        </w:rPr>
        <w:t xml:space="preserve">Построение точечной диаграммы с различными линиями тренда показало, что линейная модель обеспечивает адекватное приближение данных; её уравнение и величина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</m:oMath>
      <w:r w:rsidRPr="001E30A2">
        <w:rPr>
          <w:rFonts w:ascii="Times New Roman" w:hAnsi="Times New Roman" w:cs="Times New Roman"/>
          <w:sz w:val="28"/>
          <w:szCs w:val="28"/>
          <w:lang w:val="ru-RU"/>
        </w:rPr>
        <w:t xml:space="preserve"> совпадают с аналитическими расчётами. Полиномиальная и экспоненциальная линии тренда не дают существенного улучшения аппроксимации.</w:t>
      </w:r>
      <w:bookmarkEnd w:id="0"/>
      <w:bookmarkEnd w:id="6"/>
    </w:p>
    <w:sectPr w:rsidR="00BA5ACF" w:rsidRPr="001E30A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6178B9" w14:textId="77777777" w:rsidR="00156EB8" w:rsidRDefault="00156EB8">
      <w:pPr>
        <w:spacing w:after="0"/>
      </w:pPr>
      <w:r>
        <w:separator/>
      </w:r>
    </w:p>
  </w:endnote>
  <w:endnote w:type="continuationSeparator" w:id="0">
    <w:p w14:paraId="6241CE1A" w14:textId="77777777" w:rsidR="00156EB8" w:rsidRDefault="00156EB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DC90D" w14:textId="77777777" w:rsidR="00156EB8" w:rsidRDefault="00156EB8">
      <w:r>
        <w:separator/>
      </w:r>
    </w:p>
  </w:footnote>
  <w:footnote w:type="continuationSeparator" w:id="0">
    <w:p w14:paraId="05033B31" w14:textId="77777777" w:rsidR="00156EB8" w:rsidRDefault="00156E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83062B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67ABE5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E3DE661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4"/>
    <w:multiLevelType w:val="multilevel"/>
    <w:tmpl w:val="351AA01A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6"/>
    <w:multiLevelType w:val="multilevel"/>
    <w:tmpl w:val="36CEC6A0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" w16cid:durableId="2036997895">
    <w:abstractNumId w:val="0"/>
  </w:num>
  <w:num w:numId="2" w16cid:durableId="1667436614">
    <w:abstractNumId w:val="1"/>
  </w:num>
  <w:num w:numId="3" w16cid:durableId="381027106">
    <w:abstractNumId w:val="1"/>
  </w:num>
  <w:num w:numId="4" w16cid:durableId="822090717">
    <w:abstractNumId w:val="1"/>
  </w:num>
  <w:num w:numId="5" w16cid:durableId="898830204">
    <w:abstractNumId w:val="1"/>
  </w:num>
  <w:num w:numId="6" w16cid:durableId="1027682342">
    <w:abstractNumId w:val="1"/>
  </w:num>
  <w:num w:numId="7" w16cid:durableId="19028595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39475000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9" w16cid:durableId="211114143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ACF"/>
    <w:rsid w:val="000A62CC"/>
    <w:rsid w:val="00156EB8"/>
    <w:rsid w:val="001E30A2"/>
    <w:rsid w:val="00BA5ACF"/>
    <w:rsid w:val="00E1281C"/>
    <w:rsid w:val="00EA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E7A50"/>
  <w15:docId w15:val="{A2C731D4-2604-44B2-9394-9463E724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632</Words>
  <Characters>3607</Characters>
  <Application>Microsoft Office Word</Application>
  <DocSecurity>0</DocSecurity>
  <Lines>30</Lines>
  <Paragraphs>8</Paragraphs>
  <ScaleCrop>false</ScaleCrop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prod ed1ct</dc:creator>
  <cp:keywords/>
  <cp:lastModifiedBy>prod ed1ct</cp:lastModifiedBy>
  <cp:revision>4</cp:revision>
  <dcterms:created xsi:type="dcterms:W3CDTF">2025-12-12T17:29:00Z</dcterms:created>
  <dcterms:modified xsi:type="dcterms:W3CDTF">2025-12-12T17:37:00Z</dcterms:modified>
</cp:coreProperties>
</file>