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41g6vps1f5xt" w:id="0"/>
      <w:bookmarkEnd w:id="0"/>
      <w:r w:rsidDel="00000000" w:rsidR="00000000" w:rsidRPr="00000000">
        <w:rPr>
          <w:rtl w:val="0"/>
        </w:rPr>
        <w:t xml:space="preserve">TF Spelarens animationer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spelarens förflyttning fungerar och interagerar med väggar och föremål utplacerade i spelvärlden.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oyd5imz8j9g" w:id="2"/>
      <w:bookmarkEnd w:id="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e481btxkr9c" w:id="3"/>
      <w:bookmarkEnd w:id="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Eventuellt justera/synka animationer så de blir mer visuellt tilltalande eller reagerar bättre med spelarens input.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dv7nhis8k63" w:id="4"/>
      <w:bookmarkEnd w:id="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står still varpå en idleanimation spelas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Spelaren trycker på A- &amp; D-knapparna samtidigt varpå idleanimationen spelas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håller in A-knappen och håller sedan in D-knappen och idleanimationen spelas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Spelaren håller in D-knappen och håller sedan in A-knappen och idleanimationen spelas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Spelaren trycker på A- &amp; D-knapparna (eller respektive piltangent) och en springanimation spelas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Stående på marken trycker spelaren på hopp-knappen (mellanslag) varpå hoppanimationen spelas upp.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Spelaren attackerar och en attackanimation visas: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Stående attack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Springande attack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Hoppande attack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Fallande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Spelaren dör och en dödsanimation visas.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