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365D"/>
          <w:sz w:val="32"/>
        </w:rPr>
        <w:t>LETTER OF INTENT &amp; COLLABORATIVE PARTNERSHIP</w:t>
      </w:r>
    </w:p>
    <w:p>
      <w:pPr>
        <w:spacing w:after="60"/>
      </w:pPr>
      <w:r/>
      <w:r>
        <w:rPr>
          <w:b/>
        </w:rPr>
        <w:t>OPEN UNIVERSITY OF KENYA (OOUK)</w:t>
      </w:r>
      <w:r/>
    </w:p>
    <w:p>
      <w:pPr>
        <w:spacing w:after="60"/>
      </w:pPr>
      <w:r>
        <w:t>*Directorate of Academic Programmes &amp; Postgraduate Research*</w:t>
      </w:r>
    </w:p>
    <w:p>
      <w:pPr>
        <w:spacing w:after="60"/>
      </w:pPr>
      <w:r>
        <w:t>*Konza Technopolis / P.O. Box 550 – 90150, Malili, Kenya*</w:t>
      </w:r>
    </w:p>
    <w:p>
      <w:pPr>
        <w:spacing w:after="60"/>
      </w:pPr>
      <w:r>
        <w:t>*Email: research@ouk.ac.ke | info@virtulabkenya.org*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after="60"/>
      </w:pPr>
      <w:r/>
      <w:r>
        <w:rPr>
          <w:b/>
        </w:rPr>
        <w:t>Date:</w:t>
      </w:r>
      <w:r>
        <w:t xml:space="preserve"> 24th October 2026</w:t>
      </w:r>
    </w:p>
    <w:p>
      <w:pPr>
        <w:spacing w:after="60"/>
      </w:pPr>
      <w:r/>
      <w:r>
        <w:rPr>
          <w:b/>
        </w:rPr>
        <w:t>TO:</w:t>
      </w:r>
      <w:r/>
    </w:p>
    <w:p>
      <w:pPr>
        <w:spacing w:after="60"/>
      </w:pPr>
      <w:r>
        <w:t>The Chief Executive Officer / Director,</w:t>
      </w:r>
    </w:p>
    <w:p>
      <w:pPr>
        <w:spacing w:after="60"/>
      </w:pPr>
      <w:r>
        <w:t>Centre for Mathematics, Science and Technology Education in Africa (CEMASTEA),</w:t>
      </w:r>
    </w:p>
    <w:p>
      <w:pPr>
        <w:spacing w:after="60"/>
      </w:pPr>
      <w:r>
        <w:t>P.O. Box 24214 – 00502, Karen, Nairobi, Kenya.</w:t>
      </w:r>
    </w:p>
    <w:p>
      <w:pPr>
        <w:spacing w:after="60"/>
      </w:pPr>
      <w:r/>
      <w:r>
        <w:rPr>
          <w:b/>
        </w:rPr>
        <w:t>ATTENTION:</w:t>
      </w:r>
      <w:r/>
    </w:p>
    <w:p>
      <w:pPr>
        <w:spacing w:after="60"/>
      </w:pPr>
      <w:r>
        <w:t>The Head of Department, Training and Research Programmes</w:t>
      </w:r>
    </w:p>
    <w:p>
      <w:pPr>
        <w:spacing w:after="60"/>
      </w:pPr>
      <w:r>
        <w:t>The Coordinator, ICT in STEM Education &amp; National INSET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b/>
          <w:color w:val="1B365D"/>
          <w:sz w:val="24"/>
        </w:rPr>
        <w:t>**SUBJECT: COLLABORATIVE PARTNERSHIP: INTEGRATING VIRTULAB KENYA AS AN ACTION RESEARCH INNOVATION WORKBENCH IN SUPPORT OF CEMASTEA'S TEACHER CAPACITY BUILDING AND ARTICLE AUTHORSHIP PROGRAMME**</w:t>
      </w:r>
    </w:p>
    <w:p>
      <w:pPr>
        <w:spacing w:after="60"/>
      </w:pPr>
      <w:r>
        <w:t>Dear Madam/Sir,</w:t>
      </w:r>
    </w:p>
    <w:p>
      <w:pPr>
        <w:spacing w:before="120" w:after="40"/>
      </w:pPr>
      <w:r>
        <w:rPr>
          <w:b/>
          <w:color w:val="2E5B88"/>
          <w:sz w:val="22"/>
        </w:rPr>
        <w:t>1. Purpose and Background</w:t>
      </w:r>
    </w:p>
    <w:p>
      <w:pPr>
        <w:spacing w:after="60"/>
      </w:pPr>
      <w:r>
        <w:t xml:space="preserve">I have the honor to address you regarding the </w:t>
      </w:r>
      <w:r>
        <w:rPr>
          <w:b/>
        </w:rPr>
        <w:t>VirtuLab Kenya Capstone Initiative</w:t>
      </w:r>
      <w:r>
        <w:t>, an educational technology research project developed at the Open University of Kenya (OOUK). Our project focuses on eliminating secondary science practical disparities through an ultralight ($&lt;3.5\text{ MB}$), zero-dependency, offline-first virtual chemistry laboratory Progressive Web Application (PWA).</w:t>
      </w:r>
    </w:p>
    <w:p>
      <w:pPr>
        <w:spacing w:after="60"/>
      </w:pPr>
      <w:r>
        <w:t xml:space="preserve">We have noted with great appreciation CEMASTEA’s commendable national drive to build teacher capacity in </w:t>
      </w:r>
      <w:r>
        <w:rPr>
          <w:b/>
        </w:rPr>
        <w:t>Classroom-Based Action Research and Article Authorship</w:t>
      </w:r>
      <w:r>
        <w:t xml:space="preserve"> for the *Practitioners Journal of Teachers in STEM Education*. In high-stakes STEM disciplines, secondary educators frequently report a critical operational challenge: *identifying structured, evidence-based classroom interventions with measurable learning indicators to fulfill action research cycles*.</w:t>
      </w:r>
    </w:p>
    <w:p>
      <w:pPr>
        <w:spacing w:after="60"/>
      </w:pPr>
      <w:r>
        <w:t xml:space="preserve">We respectfully submit this </w:t>
      </w:r>
      <w:r>
        <w:rPr>
          <w:b/>
        </w:rPr>
        <w:t>Letter of Intent</w:t>
      </w:r>
      <w:r>
        <w:t xml:space="preserve"> to propose a strategic, zero-cost collaboration during the upcoming 2026/2027 academic term. Specifically, we propose to link our planned 10-school field evaluation directly to CEMASTEA’s Action Research and Article Authorship framework.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b/>
          <w:color w:val="2E5B88"/>
          <w:sz w:val="22"/>
        </w:rPr>
        <w:t>2. The Collaborative Model: A "Classroom-to-Journal" Action Research Pipeline</w:t>
      </w:r>
    </w:p>
    <w:p>
      <w:pPr>
        <w:spacing w:after="60"/>
      </w:pPr>
      <w:r>
        <w:t xml:space="preserve">Under our approved capstone research design, the project is deploying a </w:t>
      </w:r>
      <w:r>
        <w:rPr>
          <w:b/>
        </w:rPr>
        <w:t>Centralized Mobile Kit of 15 Ruggedized Android Tablets</w:t>
      </w:r>
      <w:r>
        <w:t xml:space="preserve"> and the offline VirtuLab Kenya software across </w:t>
      </w:r>
      <w:r>
        <w:rPr>
          <w:b/>
        </w:rPr>
        <w:t>10 purposively stratified secondary schools</w:t>
      </w:r>
      <w:r>
        <w:t xml:space="preserve"> (National, County, and Sub-County day schools) in Nairobi, Kiambu, and Machakos counties, directly engaging </w:t>
      </w:r>
      <w:r>
        <w:rPr>
          <w:b/>
        </w:rPr>
        <w:t>20 secondary chemistry teachers</w:t>
      </w:r>
      <w:r>
        <w:t xml:space="preserve"> and approximately </w:t>
      </w:r>
      <w:r>
        <w:rPr>
          <w:b/>
        </w:rPr>
        <w:t>600 learners</w:t>
      </w:r>
      <w:r>
        <w:t>.</w:t>
      </w:r>
    </w:p>
    <w:p>
      <w:pPr>
        <w:spacing w:after="60"/>
      </w:pPr>
      <w:r>
        <w:t>Through this collaborative partnership, we propose the following tripartite execution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CEMASTEA x VIRTULAB KENYA ACTION RESEARCH PIPELINE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1. CEMASTEA CAPACITY BUILDING:                                                         │</w:t>
              <w:br/>
              <w:t>│    • Participating 20 chemistry teachers enroll in CEMASTEA's eLearning modules       │</w:t>
              <w:br/>
              <w:t>│      on "Action Research &amp; Article Authorship" (portal.cemastea.ac.ke).                │</w:t>
              <w:br/>
              <w:t>│                                                                                        │</w:t>
              <w:br/>
              <w:t>│ 2. VIRTULAB KENYA FIELD INTERVENTION:                                                  │</w:t>
              <w:br/>
              <w:t>│    • Teachers deploy VirtuLab Kenya in their classrooms using our rotating tablet kits │</w:t>
              <w:br/>
              <w:t>│      to tackle specific syllabus bottlenecks (e.g., KNEC ±0.10 cm³ concordant titrations│</w:t>
              <w:br/>
              <w:t>│      and qualitative salt analysis in resource-constrained day schools).               │</w:t>
              <w:br/>
              <w:t>│                                                                                        │</w:t>
              <w:br/>
              <w:t>│ 3. AUTOMATED TELEMETRY &amp; EMPIRICAL EVIDENCE:                                           │</w:t>
              <w:br/>
              <w:t>│    • VirtuLab Kenya's teacher dashboard automatically captures student error rates,   │</w:t>
              <w:br/>
              <w:t>│      meniscus interpolation deltas, and trial counts—supplying teachers with           │</w:t>
              <w:br/>
              <w:t>│      pre-formatted empirical data for their action research findings.                  │</w:t>
              <w:br/>
              <w:t>│                                                                                        │</w:t>
              <w:br/>
              <w:t>│ 4. PUBLICATION IN PRACTITIONERS JOURNAL:                                               │</w:t>
              <w:br/>
              <w:t>│    • With mentorship from the research team, participating teachers author and submit  │</w:t>
              <w:br/>
              <w:t>│      2 to 3 structured practitioner manuscripts (1,500–2,000 words, APA 7th edition)   │</w:t>
              <w:br/>
              <w:t>│      to the CEMASTEA Practitioners Journal of Teachers in STEM Education.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b/>
          <w:color w:val="2E5B88"/>
          <w:sz w:val="22"/>
        </w:rPr>
        <w:t>3. Institutional Benefits to CEMASTEA</w:t>
      </w:r>
    </w:p>
    <w:p>
      <w:pPr>
        <w:spacing w:after="60"/>
      </w:pPr>
      <w:r>
        <w:t>By collaborating on this field pilot, CEMASTEA will directly gain:</w:t>
      </w:r>
    </w:p>
    <w:p>
      <w:pPr>
        <w:pStyle w:val="ListNumber"/>
        <w:spacing w:after="40"/>
      </w:pPr>
      <w:r/>
      <w:r>
        <w:rPr>
          <w:b/>
        </w:rPr>
        <w:t>High-Impact Submissions for the Practitioners Journal:</w:t>
      </w:r>
      <w:r>
        <w:t xml:space="preserve"> 2 to 3 ready-to-publish, peer-reviewed empirical practitioner articles documenting real-world STEM interventions in public day secondary schools.</w:t>
      </w:r>
    </w:p>
    <w:p>
      <w:pPr>
        <w:pStyle w:val="ListNumber"/>
        <w:spacing w:after="40"/>
      </w:pPr>
      <w:r/>
      <w:r>
        <w:rPr>
          <w:b/>
        </w:rPr>
        <w:t>Empirical Edge Telemetry for the National Virtual Labs Portal:</w:t>
      </w:r>
      <w:r>
        <w:t xml:space="preserve"> Access to comprehensive offline telemetry logs and learner achievement data triangulating how budget mobile hardware ($1\text{ GB RAM}$) performs in off-grid classrooms, directly informing CEMASTEA’s national digital learning strategy.</w:t>
      </w:r>
    </w:p>
    <w:p>
      <w:pPr>
        <w:pStyle w:val="ListNumber"/>
        <w:spacing w:after="40"/>
      </w:pPr>
      <w:r/>
      <w:r>
        <w:rPr>
          <w:b/>
        </w:rPr>
        <w:t>Teacher Motivation &amp; TPAD Compliance:</w:t>
      </w:r>
      <w:r>
        <w:t xml:space="preserve"> Tangible professional development evidence enabling participating teachers to earn professional development appraisal points under the Teachers Service Commission (TSC) TPAD framework.</w:t>
      </w:r>
    </w:p>
    <w:p>
      <w:pPr>
        <w:pStyle w:val="ListNumber"/>
        <w:spacing w:after="40"/>
      </w:pPr>
      <w:r/>
      <w:r>
        <w:rPr>
          <w:b/>
        </w:rPr>
        <w:t>Zero Financial Obligation:</w:t>
      </w:r>
      <w:r>
        <w:t xml:space="preserve"> All tablet hardware, transport cases, solar power buffers, printing costs, and field travel logistics are fully funded through the researcher's approved capstone budget.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b/>
          <w:color w:val="2E5B88"/>
          <w:sz w:val="22"/>
        </w:rPr>
        <w:t>4. Specific Requests from CEMASTEA</w:t>
      </w:r>
    </w:p>
    <w:p>
      <w:pPr>
        <w:spacing w:after="60"/>
      </w:pPr>
      <w:r>
        <w:t>To actualize this initiative, we respectfully request:</w:t>
      </w:r>
    </w:p>
    <w:p>
      <w:pPr>
        <w:pStyle w:val="ListNumber"/>
        <w:spacing w:after="40"/>
      </w:pPr>
      <w:r/>
      <w:r>
        <w:rPr>
          <w:b/>
        </w:rPr>
        <w:t>Institutional Advisory Endorsement:</w:t>
      </w:r>
      <w:r>
        <w:t xml:space="preserve"> Formal recognition of the 10-school pilot study as an approved CEMASTEA-affiliated Action Research innovation site.</w:t>
      </w:r>
    </w:p>
    <w:p>
      <w:pPr>
        <w:pStyle w:val="ListNumber"/>
        <w:spacing w:after="40"/>
      </w:pPr>
      <w:r/>
      <w:r>
        <w:rPr>
          <w:b/>
        </w:rPr>
        <w:t>eLearning Portal Access:</w:t>
      </w:r>
      <w:r>
        <w:t xml:space="preserve"> Facilitated onboarding of the 20 participating secondary chemistry teachers onto CEMASTEA’s *Action Research and Article Authorship* training course on `portal.cemastea.ac.ke`.</w:t>
      </w:r>
    </w:p>
    <w:p>
      <w:pPr>
        <w:pStyle w:val="ListNumber"/>
        <w:spacing w:after="40"/>
      </w:pPr>
      <w:r/>
      <w:r>
        <w:rPr>
          <w:b/>
        </w:rPr>
        <w:t>Advisory Representation:</w:t>
      </w:r>
      <w:r>
        <w:t xml:space="preserve"> Nomination of an officer from CEMASTEA’s Training and Research Department to join the project’s Formative Advisory Committee.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b/>
          <w:color w:val="2E5B88"/>
          <w:sz w:val="22"/>
        </w:rPr>
        <w:t>5. Conclusion and Meeting Request</w:t>
      </w:r>
    </w:p>
    <w:p>
      <w:pPr>
        <w:spacing w:after="60"/>
      </w:pPr>
      <w:r>
        <w:t>We believe that homegrown, offline-first digital innovations—coupled with teacher-led action research—represent the most sustainable pathway to achieving practical science equity in Kenya.</w:t>
      </w:r>
    </w:p>
    <w:p>
      <w:pPr>
        <w:spacing w:after="60"/>
      </w:pPr>
      <w:r>
        <w:t xml:space="preserve">We kindly request a brief </w:t>
      </w:r>
      <w:r>
        <w:rPr>
          <w:b/>
        </w:rPr>
        <w:t>20-minute introductory meeting</w:t>
      </w:r>
      <w:r>
        <w:t xml:space="preserve"> (in-person at CEMASTEA Karen or virtually via Microsoft Teams/Google Meet) at your earliest convenience to present the working prototype and discuss implementation timelines.</w:t>
      </w:r>
    </w:p>
    <w:p>
      <w:pPr>
        <w:spacing w:after="60"/>
      </w:pPr>
      <w:r>
        <w:t>Thank you for your transformative leadership in advancing mathematics and science education across Africa.</w:t>
      </w:r>
    </w:p>
    <w:p>
      <w:pPr>
        <w:spacing w:after="60"/>
      </w:pPr>
      <w:r>
        <w:t>Yours faithfully,</w:t>
      </w:r>
    </w:p>
    <w:p>
      <w:pPr>
        <w:spacing w:after="60"/>
      </w:pPr>
      <w:r>
        <w:t>&lt;br&gt;</w:t>
      </w:r>
    </w:p>
    <w:p>
      <w:pPr>
        <w:spacing w:after="60"/>
      </w:pPr>
      <w:r>
        <w:t>_____________________________________________</w:t>
      </w:r>
    </w:p>
    <w:p>
      <w:pPr>
        <w:spacing w:after="60"/>
      </w:pPr>
      <w:r/>
      <w:r>
        <w:rPr>
          <w:b/>
        </w:rPr>
        <w:t>[Candidate Name]</w:t>
      </w:r>
      <w:r/>
    </w:p>
    <w:p>
      <w:pPr>
        <w:spacing w:after="60"/>
      </w:pPr>
      <w:r>
        <w:t>Lead Investigator, VirtuLab Kenya Capstone Initiative</w:t>
      </w:r>
    </w:p>
    <w:p>
      <w:pPr>
        <w:spacing w:after="60"/>
      </w:pPr>
      <w:r>
        <w:t>Open University of Kenya (OOUK)</w:t>
      </w:r>
    </w:p>
    <w:p>
      <w:pPr>
        <w:spacing w:after="60"/>
      </w:pPr>
      <w:r>
        <w:t>Mobile: +254 (0) 7XX XXX XXX | Email: researcher@virtulabkenya.org</w:t>
      </w:r>
    </w:p>
    <w:p>
      <w:pPr>
        <w:spacing w:after="60"/>
      </w:pPr>
      <w:r>
        <w:t>&lt;br&gt;</w:t>
      </w:r>
    </w:p>
    <w:p>
      <w:pPr>
        <w:spacing w:after="60"/>
      </w:pPr>
      <w:r/>
      <w:r>
        <w:rPr>
          <w:b/>
        </w:rPr>
        <w:t>Endorsement by Academic Supervisors:</w:t>
      </w:r>
      <w:r/>
    </w:p>
    <w:p>
      <w:pPr>
        <w:spacing w:after="60"/>
      </w:pPr>
      <w:r>
        <w:t>_____________________________________________</w:t>
      </w:r>
    </w:p>
    <w:p>
      <w:pPr>
        <w:spacing w:after="60"/>
      </w:pPr>
      <w:r/>
      <w:r>
        <w:rPr>
          <w:b/>
        </w:rPr>
        <w:t>[Supervisor 1 Name &amp; Title]</w:t>
      </w:r>
      <w:r/>
    </w:p>
    <w:p>
      <w:pPr>
        <w:spacing w:after="60"/>
      </w:pPr>
      <w:r>
        <w:t>Faculty of Education / Information Technology</w:t>
      </w:r>
    </w:p>
    <w:p>
      <w:pPr>
        <w:spacing w:after="60"/>
      </w:pPr>
      <w:r>
        <w:t>Open University of Kenya (OOUK)</w:t>
      </w:r>
    </w:p>
    <w:p>
      <w:pPr>
        <w:spacing w:after="60"/>
      </w:pPr>
      <w:r>
        <w:t>_____________________________________________</w:t>
      </w:r>
    </w:p>
    <w:p>
      <w:pPr>
        <w:spacing w:after="60"/>
      </w:pPr>
      <w:r/>
      <w:r>
        <w:rPr>
          <w:b/>
        </w:rPr>
        <w:t>[Supervisor 2 Name &amp; Title]</w:t>
      </w:r>
      <w:r/>
    </w:p>
    <w:p>
      <w:pPr>
        <w:spacing w:after="60"/>
      </w:pPr>
      <w:r>
        <w:t>Directorate of Postgraduate Studies</w:t>
      </w:r>
    </w:p>
    <w:p>
      <w:pPr>
        <w:spacing w:after="60"/>
      </w:pPr>
      <w:r>
        <w:t>Open University of Kenya (OOUK)</w:t>
      </w:r>
    </w:p>
    <w:p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after="60"/>
      </w:pPr>
      <w:r/>
      <w:r>
        <w:rPr>
          <w:b/>
        </w:rPr>
        <w:t>Enclosures:</w:t>
      </w:r>
      <w:r/>
    </w:p>
    <w:p>
      <w:pPr>
        <w:pStyle w:val="ListNumber"/>
        <w:spacing w:after="40"/>
      </w:pPr>
      <w:r>
        <w:t>*VirtuLab Kenya Institutional Policy &amp; Partnership Brief for CEMASTEA &amp; KICD (2-Page Executive Summary)*</w:t>
      </w:r>
    </w:p>
    <w:p>
      <w:pPr>
        <w:pStyle w:val="ListNumber"/>
        <w:spacing w:after="40"/>
      </w:pPr>
      <w:r>
        <w:t>*VirtuLab Kenya Capstone Research Proposal (V11) Summary &amp; Research Clearance Protocol*</w:t>
      </w:r>
    </w:p>
    <w:p>
      <w:pPr>
        <w:pStyle w:val="ListNumber"/>
        <w:spacing w:after="40"/>
      </w:pPr>
      <w:r>
        <w:t>*Technical Specification Sheet: Offline Multi-Tenant PWA Architecture on 1 GB RAM Android Hardware*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