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1B365D"/>
          <w:sz w:val="36"/>
        </w:rPr>
        <w:t>INSTITUTIONAL POLICY &amp; PARTNERSHIP BRIEF</w:t>
      </w:r>
    </w:p>
    <w:p>
      <w:pPr>
        <w:spacing w:after="80" w:line="276" w:lineRule="auto"/>
      </w:pPr>
      <w:r/>
      <w:r>
        <w:rPr>
          <w:b/>
        </w:rPr>
        <w:t>TO:</w:t>
      </w:r>
      <w:r/>
    </w:p>
    <w:p>
      <w:pPr>
        <w:pStyle w:val="ListBullet"/>
        <w:spacing w:after="40" w:line="276" w:lineRule="auto"/>
      </w:pPr>
      <w:r>
        <w:t xml:space="preserve">The Director / Chief Executive Officer, </w:t>
      </w:r>
      <w:r>
        <w:rPr>
          <w:b/>
        </w:rPr>
        <w:t>Centre for Mathematics, Science and Technology Education in Africa (CEMASTEA)</w:t>
      </w:r>
      <w:r/>
    </w:p>
    <w:p>
      <w:pPr>
        <w:pStyle w:val="ListBullet"/>
        <w:spacing w:after="40" w:line="276" w:lineRule="auto"/>
      </w:pPr>
      <w:r>
        <w:t xml:space="preserve">The Chief Executive Officer, </w:t>
      </w:r>
      <w:r>
        <w:rPr>
          <w:b/>
        </w:rPr>
        <w:t>Kenya Institute of Curriculum Development (KICD)</w:t>
      </w:r>
      <w:r/>
    </w:p>
    <w:p>
      <w:pPr>
        <w:spacing w:after="80" w:line="276" w:lineRule="auto"/>
      </w:pPr>
      <w:r/>
      <w:r>
        <w:rPr>
          <w:b/>
        </w:rPr>
        <w:t>FROM:</w:t>
      </w:r>
      <w:r>
        <w:t xml:space="preserve"> Lead Researcher, VirtuLab Kenya Project (Open University of Kenya)</w:t>
      </w:r>
    </w:p>
    <w:p>
      <w:pPr>
        <w:spacing w:after="80" w:line="276" w:lineRule="auto"/>
      </w:pPr>
      <w:r/>
      <w:r>
        <w:rPr>
          <w:b/>
        </w:rPr>
        <w:t>DATE:</w:t>
      </w:r>
      <w:r>
        <w:t xml:space="preserve"> October 2026</w:t>
      </w:r>
    </w:p>
    <w:p>
      <w:pPr>
        <w:spacing w:after="80" w:line="276" w:lineRule="auto"/>
      </w:pPr>
      <w:r/>
      <w:r>
        <w:rPr>
          <w:b/>
        </w:rPr>
        <w:t>SUBJECT:</w:t>
      </w:r>
      <w:r>
        <w:t xml:space="preserve"> </w:t>
      </w:r>
      <w:r>
        <w:rPr>
          <w:b/>
        </w:rPr>
        <w:t>Enhancing Practical STEM Equity in Resource-Constrained Secondary Schools: A Complementary Offline-First Partnership Framework for VirtuLab Kenya, CEMASTEA, and KICD</w:t>
      </w:r>
      <w:r/>
    </w:p>
    <w:p>
      <w:pPr>
        <w:spacing w:before="80" w:after="80"/>
      </w:pPr>
      <w:r>
        <w:rPr>
          <w:color w:val="CCCCCC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color w:val="1B365D"/>
          <w:sz w:val="28"/>
        </w:rPr>
        <w:t>1. Executive Summary: The "Last-Mile" Practical Chemistry Gap</w:t>
      </w:r>
    </w:p>
    <w:p>
      <w:pPr>
        <w:spacing w:after="80" w:line="276" w:lineRule="auto"/>
      </w:pPr>
      <w:r>
        <w:t xml:space="preserve">Kenya’s educational policy vision—enshrined in the *National Education Sector Strategic Plan (NESSP)* and the *Competency-Based Education (CBE) Senior School STEM Pathway*—champions inquiry-based, learner-centered scientific education. However, a severe infrastructural disparity persists: </w:t>
      </w:r>
      <w:r>
        <w:rPr>
          <w:b/>
        </w:rPr>
        <w:t>over 60% of public Sub-County day secondary schools lack functional physical laboratories</w:t>
      </w:r>
      <w:r>
        <w:t xml:space="preserve">, running water, gas lines, or chemical reagents. Despite these shortages, secondary candidates sit the mandatory </w:t>
      </w:r>
      <w:r>
        <w:rPr>
          <w:b/>
        </w:rPr>
        <w:t>KNEC KCSE Chemistry Paper 3 (233/3)</w:t>
      </w:r>
      <w:r>
        <w:t xml:space="preserve"> practical examination (carrying 40% of the subject grade) and face rigorous performance rubrics in the emerging CBC Senior School Pure Sciences STEM strand.</w:t>
      </w:r>
    </w:p>
    <w:p>
      <w:pPr>
        <w:spacing w:after="80" w:line="276" w:lineRule="auto"/>
      </w:pPr>
      <w:r>
        <w:t xml:space="preserve">While the Ministry of Education has made commendable strides through the national </w:t>
      </w:r>
      <w:r>
        <w:rPr>
          <w:b/>
        </w:rPr>
        <w:t>CEMASTEA Virtual Labs Platform</w:t>
      </w:r>
      <w:r>
        <w:t xml:space="preserve"> (`virtuallabs.cemastea.ac.ke`) and the </w:t>
      </w:r>
      <w:r>
        <w:rPr>
          <w:b/>
        </w:rPr>
        <w:t>KICD Kenya Education Cloud (KEC)</w:t>
      </w:r>
      <w:r>
        <w:t>, existing portals primarily target desktop environments connected to school broadband. For thousands of remote, off-grid, and under-resourced Sub-County day schools, high data costs, lack of computer rooms, and erratic rural electricity create a "digital last-mile" barrier.</w:t>
      </w:r>
    </w:p>
    <w:p>
      <w:pPr>
        <w:spacing w:after="80" w:line="276" w:lineRule="auto"/>
      </w:pPr>
      <w:r/>
      <w:r>
        <w:rPr>
          <w:b/>
        </w:rPr>
        <w:t>VirtuLab Kenya</w:t>
      </w:r>
      <w:r>
        <w:t xml:space="preserve"> is an ultralight ($&lt;3.5\text{ MB}$), zero-dependency, offline-first Progressive Web Application (PWA) specifically engineered to bridge this gap. This brief outlines how VirtuLab Kenya operates as a </w:t>
      </w:r>
      <w:r>
        <w:rPr>
          <w:b/>
        </w:rPr>
        <w:t>non-commercial, specialized pedagogical edge-tool</w:t>
      </w:r>
      <w:r>
        <w:t xml:space="preserve"> designed to complement and feed into the national CEMASTEA and KICD digital learning ecosystems.</w:t>
      </w:r>
    </w:p>
    <w:p>
      <w:pPr>
        <w:spacing w:before="80" w:after="80"/>
      </w:pPr>
      <w:r>
        <w:rPr>
          <w:color w:val="CCCCCC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color w:val="1B365D"/>
          <w:sz w:val="28"/>
        </w:rPr>
        <w:t>2. Complementary Architecture: How VirtuLab Kenya Enhances National STEM Platforms</w:t>
      </w:r>
    </w:p>
    <w:p>
      <w:pPr>
        <w:spacing w:after="80" w:line="276" w:lineRule="auto"/>
      </w:pPr>
      <w:r>
        <w:t>VirtuLab Kenya does not seek to duplicate or replace the national CEMASTEA Virtual Labs portal; rather, it provides a specialized, low-spec client engine optimized for offline delivery on budget mobile hardware: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40"/>
            </w:pPr>
            <w:r>
              <w:rPr>
                <w:rFonts w:ascii="Consolas" w:hAnsi="Consolas"/>
                <w:color w:val="24292E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NATIONAL DIGITAL EDUCATION ECOSYSTEM (MoE / KICD / CEMASTEA)             │</w:t>
              <w:br/>
              <w:t>│   • CEMASTEA Virtual Labs Platform (virtuallabs.cemastea.ac.ke)                        │</w:t>
              <w:br/>
              <w:t>│   • KICD Kenya Education Cloud (KEC Portal &amp; National Curriculum Standards)            │</w:t>
              <w:br/>
              <w:t>│   • National INSET Teacher Professional Development Modules                            │</w:t>
              <w:br/>
              <w:t>└───────────────────────────────────────────┬────────────────────────────────────────────┘</w:t>
              <w:br/>
              <w:t xml:space="preserve">                                            │</w:t>
              <w:br/>
              <w:t xml:space="preserve">                     Broadband / High-Spec  │  "Last-Mile" Offline Sync</w:t>
              <w:br/>
              <w:t xml:space="preserve">                     Computer Labs          │  Low-RAM Mobile Devices (&lt;3.5 MB)</w:t>
              <w:br/>
              <w:t xml:space="preserve">                                            ▼</w:t>
              <w:br/>
              <w:t>┌───────────────────────────────────────────┴────────────────────────────────────────────┐</w:t>
              <w:br/>
              <w:t>│                       VIRTULAB KENYA (OFFLINE-FIRST EDGE PWA)                          │</w:t>
              <w:br/>
              <w:t>│   1. Ultralight Footprint: Runs entirely offline on 1 GB RAM Android smartphones/tablets │</w:t>
              <w:br/>
              <w:t>│   2. KNEC Automated Rubric: Enforces ±0.10 cm³ concordance &amp; qualitative deduction trees │</w:t>
              <w:br/>
              <w:t>│   3. Bilingual Scaffolding: Dual English/Kiswahili hints with strict English exam modes   │</w:t>
              <w:br/>
              <w:t>│   4. Shared-Device Multi-Tenancy: Local IndexedDB turn-swaps for 2:1 student dyads      │</w:t>
              <w:br/>
              <w:t>│   5. Background Telemetry: Queued offline logs that sync to CEMASTEA/Teacher dashboards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2E5B88"/>
          <w:sz w:val="24"/>
        </w:rPr>
        <w:t>Key Technical &amp; Pedagogical Innovations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Structural Dimension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National Portal Baseline (CEMASTEA Virtual Labs / KEC)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VirtuLab Kenya Edge Extension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Strategic Benefit to MoE / CEMASTEA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r>
              <w:rPr>
                <w:color w:val="333333"/>
                <w:sz w:val="19"/>
              </w:rPr>
              <w:t>Payload &amp; Bandwidth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r>
              <w:rPr>
                <w:color w:val="333333"/>
                <w:sz w:val="19"/>
              </w:rPr>
              <w:t>Web portal requiring active internet for rich interactive assets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r>
              <w:rPr>
                <w:color w:val="333333"/>
                <w:sz w:val="19"/>
              </w:rPr>
              <w:t>$&lt;3.5\text{ MB}$ total app shell; 100% offline execution via Service Worker caching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r>
              <w:rPr>
                <w:color w:val="333333"/>
                <w:sz w:val="19"/>
              </w:rPr>
              <w:t>Zero data costs after one-time download; runs in schools with zero internet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333333"/>
                <w:sz w:val="19"/>
              </w:rPr>
              <w:t>Hardware Target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333333"/>
                <w:sz w:val="19"/>
              </w:rPr>
              <w:t>Desktop browsers, computer laboratories, high-spec tablets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333333"/>
                <w:sz w:val="19"/>
              </w:rPr>
              <w:t>Budget mobile smartphones &amp; refurbished tablets ($1\text{ GB RAM}$)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333333"/>
                <w:sz w:val="19"/>
              </w:rPr>
              <w:t>Eliminates the need for expensive dedicated computer laboratories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r>
              <w:rPr>
                <w:color w:val="333333"/>
                <w:sz w:val="19"/>
              </w:rPr>
              <w:t>Assessment Verification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r>
              <w:rPr>
                <w:color w:val="333333"/>
                <w:sz w:val="19"/>
              </w:rPr>
              <w:t>Conceptual exploration and formative post-test multiple choice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r>
              <w:rPr>
                <w:color w:val="333333"/>
                <w:sz w:val="19"/>
              </w:rPr>
              <w:t>Automated KNEC Paper 3 (233/3) scoring: $\pm 0.10\text{ cm}^3$ concordance table checking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r>
              <w:rPr>
                <w:color w:val="333333"/>
                <w:sz w:val="19"/>
              </w:rPr>
              <w:t>Directly drills students in the exact practical scoring rules used by national examiners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333333"/>
                <w:sz w:val="19"/>
              </w:rPr>
              <w:t>Language Scaffolding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333333"/>
                <w:sz w:val="19"/>
              </w:rPr>
              <w:t>English instructional delivery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333333"/>
                <w:sz w:val="19"/>
              </w:rPr>
              <w:t>Real-time English / Kiswahili toggle in Guided Mode with English-only exam lock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333333"/>
                <w:sz w:val="19"/>
              </w:rPr>
              <w:t>Accelerates conceptual grasp while safeguarding candidates against English marking penalties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r>
              <w:rPr>
                <w:color w:val="333333"/>
                <w:sz w:val="19"/>
              </w:rPr>
              <w:t>Classroom Deployment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r>
              <w:rPr>
                <w:color w:val="333333"/>
                <w:sz w:val="19"/>
              </w:rPr>
              <w:t>Individual computer lab seat allocation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r>
              <w:rPr>
                <w:color w:val="333333"/>
                <w:sz w:val="19"/>
              </w:rPr>
              <w:t>Offline multi-tenant turn-swap dyads namespaced in client IndexedDB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r>
              <w:rPr>
                <w:color w:val="333333"/>
                <w:sz w:val="19"/>
              </w:rPr>
              <w:t>Enables 50–60 students to run authentic weekly practicals using a 15-tablet mobile kit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CCCCC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color w:val="1B365D"/>
          <w:sz w:val="28"/>
        </w:rPr>
        <w:t>3. Curricular Alignment: Bridging 8-4-4 Mastery to CBC Senior School Strands</w:t>
      </w:r>
    </w:p>
    <w:p>
      <w:pPr>
        <w:spacing w:after="80" w:line="276" w:lineRule="auto"/>
      </w:pPr>
      <w:r>
        <w:t xml:space="preserve">VirtuLab Kenya has been meticulously mapped against both the summative </w:t>
      </w:r>
      <w:r>
        <w:rPr>
          <w:b/>
        </w:rPr>
        <w:t>KNEC KCSE Paper 3 (233/3)</w:t>
      </w:r>
      <w:r>
        <w:t xml:space="preserve"> requirements and the </w:t>
      </w:r>
      <w:r>
        <w:rPr>
          <w:b/>
        </w:rPr>
        <w:t>KICD Senior School Curriculum Designs (Grades 10–12 Pure Sciences STEM Pathway)</w:t>
      </w:r>
      <w:r>
        <w:t>:</w:t>
      </w:r>
    </w:p>
    <w:p>
      <w:pPr>
        <w:pStyle w:val="ListNumber"/>
        <w:spacing w:after="40" w:line="276" w:lineRule="auto"/>
      </w:pPr>
      <w:r/>
      <w:r>
        <w:rPr>
          <w:b/>
        </w:rPr>
        <w:t>Volumetric Analysis (Strand: Quantitative Chemical Relationships):</w:t>
      </w:r>
      <w:r>
        <w:t xml:space="preserve"> Simulates direct neutralisation, back-titration of carbonates, and manganimetric/iodometric redox reactions, featuring interactive stopcocks and magnified meniscus viewports ($0.05\text{ cm}^3$ interpolation).</w:t>
      </w:r>
    </w:p>
    <w:p>
      <w:pPr>
        <w:pStyle w:val="ListNumber"/>
        <w:spacing w:after="40" w:line="276" w:lineRule="auto"/>
      </w:pPr>
      <w:r/>
      <w:r>
        <w:rPr>
          <w:b/>
        </w:rPr>
        <w:t>Qualitative Inorganic Analysis (Strand: Inorganic Reactions &amp; Chemical Identification):</w:t>
      </w:r>
      <w:r>
        <w:t xml:space="preserve"> Interactive state machines modeling precipitation and complex dissolution in excess $\text{NaOH}$ and $\text{NH}_3\text{(aq)}$, alongside clean glass-rod flame tests and gas confirmations.</w:t>
      </w:r>
    </w:p>
    <w:p>
      <w:pPr>
        <w:pStyle w:val="ListNumber"/>
        <w:spacing w:after="40" w:line="276" w:lineRule="auto"/>
      </w:pPr>
      <w:r/>
      <w:r>
        <w:rPr>
          <w:b/>
        </w:rPr>
        <w:t>Chemical Energetics &amp; Kinetics (Strand: Thermodynamics &amp; Reaction Rates):</w:t>
      </w:r>
      <w:r>
        <w:t xml:space="preserve"> Interactive cooling-curve extrapolation ($\Delta T$) and turbidity cross-disappearance timers.</w:t>
      </w:r>
    </w:p>
    <w:p>
      <w:pPr>
        <w:pStyle w:val="ListNumber"/>
        <w:spacing w:after="40" w:line="276" w:lineRule="auto"/>
      </w:pPr>
      <w:r/>
      <w:r>
        <w:rPr>
          <w:b/>
        </w:rPr>
        <w:t>Qualitative Organic Chemistry (Strand: Carbon Compounds):</w:t>
      </w:r>
      <w:r>
        <w:t xml:space="preserve"> Unsaturation bromine/permanganate tests and functional group combustion diagnostics.</w:t>
      </w:r>
    </w:p>
    <w:p>
      <w:pPr>
        <w:spacing w:before="80" w:after="80"/>
      </w:pPr>
      <w:r>
        <w:rPr>
          <w:color w:val="CCCCCC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color w:val="1B365D"/>
          <w:sz w:val="28"/>
        </w:rPr>
        <w:t>4. Proposed Collaborative Partnership Framework</w:t>
      </w:r>
    </w:p>
    <w:p>
      <w:pPr>
        <w:spacing w:after="80" w:line="276" w:lineRule="auto"/>
      </w:pPr>
      <w:r>
        <w:t>We respectfully propose a structured tripartite collaboration during the upcoming 2026/2027 academic year: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40"/>
            </w:pPr>
            <w:r>
              <w:rPr>
                <w:rFonts w:ascii="Consolas" w:hAnsi="Consolas"/>
                <w:color w:val="24292E"/>
                <w:sz w:val="18"/>
              </w:rPr>
              <w:t>flowchart LR</w:t>
              <w:br/>
              <w:t xml:space="preserve">    A["&lt;b&gt;CEMASTEA&lt;/b&gt;&lt;br&gt;• INSET Teacher Training&lt;br&gt;• STEM Model School Access&lt;br&gt;• Telemetry Integration"] &lt;--&gt; B["&lt;b&gt;VirtuLab Kenya&lt;/b&gt;&lt;br&gt;• Ultralight Offline PWA&lt;br&gt;• 10-School Field Evaluation&lt;br&gt;• Open-Source Core Engine"]</w:t>
              <w:br/>
              <w:t xml:space="preserve">    B &lt;--&gt; C["&lt;b&gt;KICD&lt;/b&gt;&lt;br&gt;• Curriculum Alignment Audit&lt;br&gt;• CBA Practical Rubric Review&lt;br&gt;• KEC Portal Distribution"]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2E5B88"/>
          <w:sz w:val="24"/>
        </w:rPr>
        <w:t>Actionable Partnership Pillars:</w:t>
      </w:r>
    </w:p>
    <w:p>
      <w:pPr>
        <w:pStyle w:val="ListNumber"/>
        <w:spacing w:after="40" w:line="276" w:lineRule="auto"/>
      </w:pPr>
      <w:r/>
      <w:r>
        <w:rPr>
          <w:b/>
        </w:rPr>
        <w:t>Field Evaluation &amp; Research Clearance (10-School Stratified Pilot):</w:t>
      </w:r>
      <w:r/>
    </w:p>
    <w:p>
      <w:pPr>
        <w:pStyle w:val="ListBullet"/>
        <w:spacing w:after="40" w:line="276" w:lineRule="auto"/>
      </w:pPr>
      <w:r>
        <w:t>*Request:* CEMASTEA institutional advisory support and field access authorization across 10 stratified secondary schools (National, County, and Sub-County day schools) in Nairobi, Kiambu, and Machakos counties for a 10-week quasi-experimental evaluation ($N \approx 600$ students, 20 teachers).</w:t>
      </w:r>
    </w:p>
    <w:p>
      <w:pPr>
        <w:pStyle w:val="ListBullet"/>
        <w:spacing w:after="40" w:line="276" w:lineRule="auto"/>
      </w:pPr>
      <w:r>
        <w:t>*Deliverable to CEMASTEA:* Complete empirical dataset triangulating learning gains (Hake's $\langle g \rangle$), anxiety reduction (CPAS), usability (SUS), and teacher adoption (TAM 3).</w:t>
      </w:r>
    </w:p>
    <w:p>
      <w:pPr>
        <w:pStyle w:val="ListNumber"/>
        <w:spacing w:after="40" w:line="276" w:lineRule="auto"/>
      </w:pPr>
      <w:r/>
      <w:r>
        <w:rPr>
          <w:b/>
        </w:rPr>
        <w:t>Integration into CEMASTEA INSET Training Modules:</w:t>
      </w:r>
      <w:r/>
    </w:p>
    <w:p>
      <w:pPr>
        <w:pStyle w:val="ListBullet"/>
        <w:spacing w:after="40" w:line="276" w:lineRule="auto"/>
      </w:pPr>
      <w:r>
        <w:t>*Opportunity:* Co-develop a hands-on training module for CEMASTEA’s national In-Service Education and Training (INSET) workshops, equipping chemistry teachers in under-resourced schools to deploy mobile station rotations and offline telemetry tracking.</w:t>
      </w:r>
    </w:p>
    <w:p>
      <w:pPr>
        <w:pStyle w:val="ListNumber"/>
        <w:spacing w:after="40" w:line="276" w:lineRule="auto"/>
      </w:pPr>
      <w:r/>
      <w:r>
        <w:rPr>
          <w:b/>
        </w:rPr>
        <w:t>Curricular Review &amp; KEC Offline Repository Hosting:</w:t>
      </w:r>
      <w:r/>
    </w:p>
    <w:p>
      <w:pPr>
        <w:pStyle w:val="ListBullet"/>
        <w:spacing w:after="40" w:line="276" w:lineRule="auto"/>
      </w:pPr>
      <w:r>
        <w:t>*Opportunity:* Submit the platform to KICD curriculum specialists for formal evaluation as an approved digital Curriculum Support Material (CSM), with packaging as an offline-downloadable PWA bundle distributed freely via the Kenya Education Cloud (KEC).</w:t>
      </w:r>
    </w:p>
    <w:p>
      <w:pPr>
        <w:pStyle w:val="ListNumber"/>
        <w:spacing w:after="40" w:line="276" w:lineRule="auto"/>
      </w:pPr>
      <w:r/>
      <w:r>
        <w:rPr>
          <w:b/>
        </w:rPr>
        <w:t>Integration with CEMASTEA Virtual Labs Telemetry:</w:t>
      </w:r>
      <w:r/>
    </w:p>
    <w:p>
      <w:pPr>
        <w:pStyle w:val="ListBullet"/>
        <w:spacing w:after="40" w:line="276" w:lineRule="auto"/>
      </w:pPr>
      <w:r>
        <w:t>*Opportunity:* Connect VirtuLab Kenya’s offline-sync background pipeline to the national CEMASTEA dashboard API, enabling national education officers to monitor secondary practical engagement in real time across off-grid counties.</w:t>
      </w:r>
    </w:p>
    <w:p>
      <w:pPr>
        <w:spacing w:before="80" w:after="80"/>
      </w:pPr>
      <w:r>
        <w:rPr>
          <w:color w:val="CCCCCC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color w:val="1B365D"/>
          <w:sz w:val="28"/>
        </w:rPr>
        <w:t>5. Next Steps &amp; Invitation for Technical Dialogue</w:t>
      </w:r>
    </w:p>
    <w:p>
      <w:pPr>
        <w:spacing w:after="80" w:line="276" w:lineRule="auto"/>
      </w:pPr>
      <w:r>
        <w:t>VirtuLab Kenya represents a homegrown, zero-marginal-cost intervention built by Kenyan researchers for Kenyan classrooms. We invite the leadership and technical teams of CEMASTEA and KICD to:</w:t>
      </w:r>
    </w:p>
    <w:p>
      <w:pPr>
        <w:pStyle w:val="ListNumber"/>
        <w:spacing w:after="40" w:line="276" w:lineRule="auto"/>
      </w:pPr>
      <w:r/>
      <w:r>
        <w:rPr>
          <w:b/>
        </w:rPr>
        <w:t>Schedule a 30-Minute Live Technical &amp; Pedagogical Demonstration:</w:t>
      </w:r>
      <w:r>
        <w:t xml:space="preserve"> Inspect the working prototype, test the drop-wise burette mechanics and magnified meniscus viewport on low-end Android mobile devices, and evaluate the offline turn-swap workflow.</w:t>
      </w:r>
    </w:p>
    <w:p>
      <w:pPr>
        <w:pStyle w:val="ListNumber"/>
        <w:spacing w:after="40" w:line="276" w:lineRule="auto"/>
      </w:pPr>
      <w:r/>
      <w:r>
        <w:rPr>
          <w:b/>
        </w:rPr>
        <w:t>Nominate an Advisory Liaison:</w:t>
      </w:r>
      <w:r>
        <w:t xml:space="preserve"> Designate a curriculum specialist from KICD and an ICT/Science education officer from CEMASTEA to join the project’s Formative Steering Committee.</w:t>
      </w:r>
    </w:p>
    <w:p>
      <w:pPr>
        <w:spacing w:after="80" w:line="276" w:lineRule="auto"/>
      </w:pPr>
      <w:r/>
      <w:r>
        <w:rPr>
          <w:b/>
        </w:rPr>
        <w:t>Contact Details:</w:t>
      </w:r>
      <w:r/>
    </w:p>
    <w:p>
      <w:pPr>
        <w:pStyle w:val="ListBullet"/>
        <w:spacing w:after="40" w:line="276" w:lineRule="auto"/>
      </w:pPr>
      <w:r>
        <w:t>Lead Investigator: VirtuLab Kenya Capstone Initiative</w:t>
      </w:r>
    </w:p>
    <w:p>
      <w:pPr>
        <w:pStyle w:val="ListBullet"/>
        <w:spacing w:after="40" w:line="276" w:lineRule="auto"/>
      </w:pPr>
      <w:r>
        <w:t>Institution: Open University of Kenya (OOUK) / Directorate of Academic Programmes</w:t>
      </w:r>
    </w:p>
    <w:p>
      <w:pPr>
        <w:pStyle w:val="ListBullet"/>
        <w:spacing w:after="40" w:line="276" w:lineRule="auto"/>
      </w:pPr>
      <w:r>
        <w:t>Project Repository &amp; Documentation: `https://github.com/virtulabkenya`</w:t>
      </w:r>
    </w:p>
    <w:p>
      <w:pPr>
        <w:pStyle w:val="ListBullet"/>
        <w:spacing w:after="40" w:line="276" w:lineRule="auto"/>
      </w:pPr>
      <w:r>
        <w:t>Pilot Contact Office: Nairobi, Kenya</w:t>
      </w:r>
    </w:p>
    <w:p>
      <w:pPr>
        <w:spacing w:after="80" w:line="276" w:lineRule="auto"/>
      </w:pPr>
      <w:r>
        <w:t>*Attachments Available Upon Request:*</w:t>
      </w:r>
    </w:p>
    <w:p>
      <w:pPr>
        <w:pStyle w:val="ListBullet"/>
        <w:spacing w:after="40" w:line="276" w:lineRule="auto"/>
      </w:pPr>
      <w:r>
        <w:t>VirtuLab Kenya Full Capstone Proposal (V11)</w:t>
      </w:r>
    </w:p>
    <w:p>
      <w:pPr>
        <w:pStyle w:val="ListBullet"/>
        <w:spacing w:after="40" w:line="276" w:lineRule="auto"/>
      </w:pPr>
      <w:r>
        <w:t>CPCAT Practical Achievement Test &amp; Psychometric Validation Report</w:t>
      </w:r>
    </w:p>
    <w:p>
      <w:pPr>
        <w:pStyle w:val="ListBullet"/>
        <w:spacing w:after="40" w:line="276" w:lineRule="auto"/>
      </w:pPr>
      <w:r>
        <w:t>Offline Technical Architecture &amp; IndexedDB Data Security Protocol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