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1B365D"/>
          <w:sz w:val="36"/>
        </w:rPr>
        <w:t>VirtuLab Kenya Capstone Proposal: Visual Schematics, ERD &amp; System Diagrams (V11)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i/>
                <w:color w:val="1B365D"/>
                <w:sz w:val="20"/>
              </w:rPr>
              <w:t>Document Target: Insertion into `VirtuLab_Kenya_Capstone_Proposal_V11_Resolved.docx`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i/>
                <w:color w:val="1B365D"/>
                <w:sz w:val="20"/>
              </w:rPr>
              <w:t>Includes: Front Matter List of Figures + Figures 1 through 5 in Mermaid and structured markdown formats.</w:t>
            </w:r>
          </w:p>
        </w:tc>
      </w:tr>
    </w:tbl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Front Matter: List of Figures (To Insert on Page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24292E"/>
                <w:sz w:val="18"/>
              </w:rPr>
              <w:t>LIST OF FIGURES</w:t>
              <w:br/>
              <w:t>Figure 1: Conceptual Framework Matrix of VirtuLab Kenya .............................. Page 14</w:t>
              <w:br/>
              <w:t>Figure 2: Three-Tier Offline-First PWA System Architecture ............................ Page 18</w:t>
              <w:br/>
              <w:t>Figure 3: PostgreSQL 15 Relational Database Schema (ERD) .............................. Page 19</w:t>
              <w:br/>
              <w:t>Figure 4: Algorithmic Architecture of Volumetric Titration &amp; Equilibrium Engine ....... Page 20</w:t>
              <w:br/>
              <w:t>Figure 5: Five-Tab Mobile Touch Workspace &amp; Magnified Meniscus Viewport ............... Page 21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Figure 1: Conceptual Framework Diagram (Insert in Section 2.3.4, Page 14)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24292E"/>
                <w:sz w:val="18"/>
              </w:rPr>
              <w:t>flowchart LR</w:t>
              <w:br/>
              <w:t xml:space="preserve">    subgraph INDEPENDENT["INDEPENDENT VARIABLE (IV)"]</w:t>
              <w:br/>
              <w:t xml:space="preserve">        direction TB</w:t>
              <w:br/>
              <w:t xml:space="preserve">        IV1["&lt;b&gt;VirtuLab Kenya PWA&lt;/b&gt;&lt;br&gt;• HTML5 Canvas Workbench (&lt;3.5 MB)&lt;br&gt;• Guided Mode &amp; Exam Mode&lt;br&gt;• Bilingual English/Kiswahili Scaffolding&lt;br&gt;• Automated KNEC Concordance Rules (±0.10 cm³)&lt;br&gt;• Branching Qualitative Deduction Trees"]</w:t>
              <w:br/>
              <w:t xml:space="preserve">        IV2["&lt;b&gt;Conventional Instruction (Control)&lt;/b&gt;&lt;br&gt;• Chalkboard &amp; Textbook Diagrams&lt;br&gt;• Passive Teacher Demonstrations&lt;br&gt;• Standardized Paper Data Worksheets"]</w:t>
              <w:br/>
              <w:t xml:space="preserve">    end</w:t>
              <w:br/>
              <w:br/>
              <w:t xml:space="preserve">    subgraph MODERATORS["MODERATING VARIABLES (STRATA)"]</w:t>
              <w:br/>
              <w:t xml:space="preserve">        direction TB</w:t>
              <w:br/>
              <w:t xml:space="preserve">        MOD1["&lt;b&gt;Institutional School Tier:&lt;/b&gt;&lt;br&gt;1. Stratum 1: National (Equipped Labs)&lt;br&gt;2. Stratum 2: County (Partial Labs)&lt;br&gt;3. Stratum 3: Sub-County (No Labs)"]</w:t>
              <w:br/>
              <w:t xml:space="preserve">        MOD2["&lt;b&gt;Learner Baseline:&lt;/b&gt;&lt;br&gt;• Prior Smartphone/Device Experience&lt;br&gt;• Baseline Practical Anxiety (CPAS)"]</w:t>
              <w:br/>
              <w:t xml:space="preserve">    end</w:t>
              <w:br/>
              <w:br/>
              <w:t xml:space="preserve">    subgraph MEDIATORS["SECONDARY ADOPTION OUTCOMES (EXP ONLY)"]</w:t>
              <w:br/>
              <w:t xml:space="preserve">        direction TB</w:t>
              <w:br/>
              <w:t xml:space="preserve">        MED1["&lt;b&gt;TAM 3 Construct Benchmarks:&lt;/b&gt;&lt;br&gt;• Perceived Usefulness (PU ≥ 4.0)&lt;br&gt;• Perceived Ease of Use (PEOU ≥ 4.0)&lt;br&gt;• Perceptions of External Control (PEC)"]</w:t>
              <w:br/>
              <w:t xml:space="preserve">        MED2["&lt;b&gt;System Usability Scale:&lt;/b&gt;&lt;br&gt;• Usability Benchmark (SUS ≥ 78)"]</w:t>
              <w:br/>
              <w:t xml:space="preserve">        MED3["&lt;b&gt;Dashboard Telemetry:&lt;/b&gt;&lt;br&gt;• Trial counts, time-on-task, error logs"]</w:t>
              <w:br/>
              <w:t xml:space="preserve">    end</w:t>
              <w:br/>
              <w:br/>
              <w:t xml:space="preserve">    subgraph DEPENDENT["PRIMARY DEPENDENT OUTCOMES (DV)"]</w:t>
              <w:br/>
              <w:t xml:space="preserve">        direction TB</w:t>
              <w:br/>
              <w:t xml:space="preserve">        DV1["&lt;b&gt;Cognitive Practical Mastery (CPCAT):&lt;/b&gt;&lt;br&gt;• Apparatus manipulation knowledge&lt;br&gt;• Decimal meniscus reading precision&lt;br&gt;• Accurate table tabulation (±0.10 cm³)&lt;br&gt;• Stoichiometric calculation accuracy&lt;br&gt;• Normalised Learning Gain (g ≥ 0.40)"]</w:t>
              <w:br/>
              <w:t xml:space="preserve">        DV2["&lt;b&gt;Practical Anxiety Reduction:&lt;/b&gt;&lt;br&gt;• Significant reduction in CPAS scores (p &lt; 0.05)"]</w:t>
              <w:br/>
              <w:t xml:space="preserve">    end</w:t>
              <w:br/>
              <w:br/>
              <w:t xml:space="preserve">    INDEPENDENT --&gt;|Direct Effect β2| DEPENDENT</w:t>
              <w:br/>
              <w:t xml:space="preserve">    MODERATORS -.-&gt;|Interaction Effect β4| DEPENDENT</w:t>
              <w:br/>
              <w:t xml:space="preserve">    INDEPENDENT --&gt;|Adoption Evaluation| MEDIATORS</w:t>
              <w:br/>
              <w:t xml:space="preserve">    MEDIATORS -.-&gt;|Predictive Cross-Check| DV1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Figure 2: Three-Tier Offline-First System Architecture (Insert in Section 3.4, Page 18)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24292E"/>
                <w:sz w:val="18"/>
              </w:rPr>
              <w:t>flowchart TB</w:t>
              <w:br/>
              <w:t xml:space="preserve">    subgraph CLIENT["TIER 1: CLIENT APPLICATION TIER (PWA) — BROWSER / WEBVIEW (&lt;3.5 MB)"]</w:t>
              <w:br/>
              <w:t xml:space="preserve">        direction TB</w:t>
              <w:br/>
              <w:t xml:space="preserve">        UI["Five-Tab Responsive Touch UI (Mayer Contiguity: Procedure | Lab Canvas | KNEC Table | Calculations | Notes)"]</w:t>
              <w:br/>
              <w:t xml:space="preserve">        ENGINE["Simulation Engine (Vanilla JS ES6+ / HTML5 Canvas / 60 FPS Render Loop)"]</w:t>
              <w:br/>
              <w:t xml:space="preserve">        SW["Service Worker (CacheStorage: Offline App Shell, Glassware SVGs, Audio SFX)"]</w:t>
              <w:br/>
              <w:t xml:space="preserve">        IDB[("IndexedDB Multi-Tenant Storage&lt;br&gt;• auth_roster (Local PIN SHA-256)&lt;br&gt;• sessions (Namespaced by student_id)&lt;br&gt;• telemetry_queue (Unsynced logs)")]</w:t>
              <w:br/>
              <w:t xml:space="preserve">        UI &lt;--&gt; ENGINE</w:t>
              <w:br/>
              <w:t xml:space="preserve">        ENGINE &lt;--&gt; IDB</w:t>
              <w:br/>
              <w:t xml:space="preserve">        SW --&gt;|Intercepts Requests &amp; Serves Offline Assets| UI</w:t>
              <w:br/>
              <w:t xml:space="preserve">    end</w:t>
              <w:br/>
              <w:br/>
              <w:t xml:space="preserve">    subgraph NETWORK["NETWORK / SYNCHRONIZATION BOUNDARY"]</w:t>
              <w:br/>
              <w:t xml:space="preserve">        direction LR</w:t>
              <w:br/>
              <w:t xml:space="preserve">        NET{"Internet Connectivity?"}</w:t>
              <w:br/>
              <w:t xml:space="preserve">        SYNC_AUTO["Background Sync API (SyncManager)"]</w:t>
              <w:br/>
              <w:t xml:space="preserve">        SYNC_MANUAL["Foreground Fallback ('online' Event &amp; Manual 'Sync Records' Button)"]</w:t>
              <w:br/>
              <w:t xml:space="preserve">    end</w:t>
              <w:br/>
              <w:br/>
              <w:t xml:space="preserve">    subgraph SERVER["TIER 2: APPLICATION SERVER TIER (NODE.JS 20 LTS / EXPRESS)"]</w:t>
              <w:br/>
              <w:t xml:space="preserve">        direction TB</w:t>
              <w:br/>
              <w:t xml:space="preserve">        API["REST API Router (/api/v1/telemetry, /api/v1/auth, /api/v1/classes)"]</w:t>
              <w:br/>
              <w:t xml:space="preserve">        AUTH["Authentication &amp; Security (bcrypt, JWT HMAC-SHA256, Helmet, RateLimiter)"]</w:t>
              <w:br/>
              <w:t xml:space="preserve">        DASH["Teacher Analytics &amp; Walimu AI Engine (Class heatmaps, concordant audits, PDF exports)"]</w:t>
              <w:br/>
              <w:t xml:space="preserve">        API &lt;--&gt; AUTH</w:t>
              <w:br/>
              <w:t xml:space="preserve">        API &lt;--&gt; DASH</w:t>
              <w:br/>
              <w:t xml:space="preserve">    end</w:t>
              <w:br/>
              <w:br/>
              <w:t xml:space="preserve">    subgraph DB["TIER 3: PERSISTENT DATABASE TIER (POSTGRESQL 15)"]</w:t>
              <w:br/>
              <w:t xml:space="preserve">        direction TB</w:t>
              <w:br/>
              <w:t xml:space="preserve">        PG[("PostgreSQL 15 Relational Database&lt;br&gt;• schools, users, classes&lt;br&gt;• lab_sessions, telemetry_logs&lt;br&gt;• assignments, badges")]</w:t>
              <w:br/>
              <w:t xml:space="preserve">    end</w:t>
              <w:br/>
              <w:br/>
              <w:t xml:space="preserve">    CLIENT --&gt; NET</w:t>
              <w:br/>
              <w:t xml:space="preserve">    NET -- "YES (Online)" --&gt; SYNC_AUTO --&gt; API</w:t>
              <w:br/>
              <w:t xml:space="preserve">    NET -- "YES (Manual Flush)" --&gt; SYNC_MANUAL --&gt; API</w:t>
              <w:br/>
              <w:t xml:space="preserve">    NET -- "NO (Offline)" --&gt; IDB</w:t>
              <w:br/>
              <w:t xml:space="preserve">    SERVER &lt;--&gt; DB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Figure 3: PostgreSQL 15 Relational Entity-Relationship Diagram (ERD) (Insert in Section 3.6, Page 19)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24292E"/>
                <w:sz w:val="18"/>
              </w:rPr>
              <w:t>erDiagram</w:t>
              <w:br/>
              <w:t xml:space="preserve">    SCHOOLS ||--o{ USERS : "registers"</w:t>
              <w:br/>
              <w:t xml:space="preserve">    SCHOOLS ||--o{ CLASSES : "operates"</w:t>
              <w:br/>
              <w:t xml:space="preserve">    CLASSES ||--o{ USERS : "enrolls"</w:t>
              <w:br/>
              <w:t xml:space="preserve">    USERS ||--o{ LAB_SESSIONS : "conducts"</w:t>
              <w:br/>
              <w:t xml:space="preserve">    USERS ||--o{ TELEMETRY_LOGS : "generates"</w:t>
              <w:br/>
              <w:t xml:space="preserve">    USERS ||--o{ BADGES : "earns"</w:t>
              <w:br/>
              <w:t xml:space="preserve">    CLASSES ||--o{ ASSIGNMENTS : "receives"</w:t>
              <w:br/>
              <w:t xml:space="preserve">    ASSIGNMENTS ||--o{ LAB_SESSIONS : "tracks"</w:t>
              <w:br/>
              <w:br/>
              <w:t xml:space="preserve">    SCHOOLS {</w:t>
              <w:br/>
              <w:t xml:space="preserve">        uuid school_id PK</w:t>
              <w:br/>
              <w:t xml:space="preserve">        varchar school_name</w:t>
              <w:br/>
              <w:t xml:space="preserve">        varchar county</w:t>
              <w:br/>
              <w:t xml:space="preserve">        varchar sub_county</w:t>
              <w:br/>
              <w:t xml:space="preserve">        varchar stratum "National | County | Sub-County"</w:t>
              <w:br/>
              <w:t xml:space="preserve">        varchar lab_status "Equipped | Partial | Unequipped"</w:t>
              <w:br/>
              <w:t xml:space="preserve">        timestamp created_at</w:t>
              <w:br/>
              <w:t xml:space="preserve">    }</w:t>
              <w:br/>
              <w:br/>
              <w:t xml:space="preserve">    USERS {</w:t>
              <w:br/>
              <w:t xml:space="preserve">        uuid user_id PK</w:t>
              <w:br/>
              <w:t xml:space="preserve">        uuid school_id FK</w:t>
              <w:br/>
              <w:t xml:space="preserve">        uuid class_id FK</w:t>
              <w:br/>
              <w:t xml:space="preserve">        varchar student_code "e.g., STU-001"</w:t>
              <w:br/>
              <w:t xml:space="preserve">        varchar role "student | teacher | admin"</w:t>
              <w:br/>
              <w:t xml:space="preserve">        varchar pin_hash "Salted SHA-256 for offline auth"</w:t>
              <w:br/>
              <w:t xml:space="preserve">        varchar cohort "experimental | control | waitlist"</w:t>
              <w:br/>
              <w:t xml:space="preserve">        timestamp last_login</w:t>
              <w:br/>
              <w:t xml:space="preserve">    }</w:t>
              <w:br/>
              <w:br/>
              <w:t xml:space="preserve">    CLASSES {</w:t>
              <w:br/>
              <w:t xml:space="preserve">        uuid class_id PK</w:t>
              <w:br/>
              <w:t xml:space="preserve">        uuid school_id FK</w:t>
              <w:br/>
              <w:t xml:space="preserve">        varchar stream_name "e.g., Form 3 North"</w:t>
              <w:br/>
              <w:t xml:space="preserve">        integer academic_year</w:t>
              <w:br/>
              <w:t xml:space="preserve">        integer student_count</w:t>
              <w:br/>
              <w:t xml:space="preserve">    }</w:t>
              <w:br/>
              <w:br/>
              <w:t xml:space="preserve">    LAB_SESSIONS {</w:t>
              <w:br/>
              <w:t xml:space="preserve">        uuid session_id PK</w:t>
              <w:br/>
              <w:t xml:space="preserve">        uuid user_id FK</w:t>
              <w:br/>
              <w:t xml:space="preserve">        uuid assignment_id FK</w:t>
              <w:br/>
              <w:t xml:space="preserve">        varchar module_id "e.g., volumetric_acid_base"</w:t>
              <w:br/>
              <w:t xml:space="preserve">        varchar mode "guided | exam"</w:t>
              <w:br/>
              <w:t xml:space="preserve">        numeric final_titre_average "cm³"</w:t>
              <w:br/>
              <w:t xml:space="preserve">        boolean concordant_achieved "within ±0.10 cm³"</w:t>
              <w:br/>
              <w:t xml:space="preserve">        numeric score_percentage</w:t>
              <w:br/>
              <w:t xml:space="preserve">        integer duration_seconds</w:t>
              <w:br/>
              <w:t xml:space="preserve">        timestamp completed_at</w:t>
              <w:br/>
              <w:t xml:space="preserve">    }</w:t>
              <w:br/>
              <w:br/>
              <w:t xml:space="preserve">    TELEMETRY_LOGS {</w:t>
              <w:br/>
              <w:t xml:space="preserve">        bigserial log_id PK</w:t>
              <w:br/>
              <w:t xml:space="preserve">        uuid user_id FK</w:t>
              <w:br/>
              <w:t xml:space="preserve">        uuid session_id FK</w:t>
              <w:br/>
              <w:t xml:space="preserve">        varchar event_type "stopcock_turn | meniscus_read | table_edit"</w:t>
              <w:br/>
              <w:t xml:space="preserve">        jsonb event_payload "titre values, error deltas, language_used"</w:t>
              <w:br/>
              <w:t xml:space="preserve">        boolean synced "indexedDB sync flag"</w:t>
              <w:br/>
              <w:t xml:space="preserve">        timestamp client_timestamp</w:t>
              <w:br/>
              <w:t xml:space="preserve">    }</w:t>
              <w:br/>
              <w:br/>
              <w:t xml:space="preserve">    ASSIGNMENTS {</w:t>
              <w:br/>
              <w:t xml:space="preserve">        uuid assignment_id PK</w:t>
              <w:br/>
              <w:t xml:space="preserve">        uuid class_id FK</w:t>
              <w:br/>
              <w:t xml:space="preserve">        varchar title</w:t>
              <w:br/>
              <w:t xml:space="preserve">        varchar module_id</w:t>
              <w:br/>
              <w:t xml:space="preserve">        timestamp due_date</w:t>
              <w:br/>
              <w:t xml:space="preserve">        jsonb rubric_criteria</w:t>
              <w:br/>
              <w:t xml:space="preserve">    }</w:t>
              <w:br/>
              <w:br/>
              <w:t xml:space="preserve">    BADGES {</w:t>
              <w:br/>
              <w:t xml:space="preserve">        uuid badge_id PK</w:t>
              <w:br/>
              <w:t xml:space="preserve">        uuid user_id FK</w:t>
              <w:br/>
              <w:t xml:space="preserve">        varchar badge_type "concordance_master | meniscus_pro"</w:t>
              <w:br/>
              <w:t xml:space="preserve">        timestamp awarded_at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Figure 4: Algorithmic Architecture of Volumetric Engine &amp; KNEC Concordance Rules (Insert in Section 3.6, Page 20)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24292E"/>
                <w:sz w:val="18"/>
              </w:rPr>
              <w:t>flowchart TD</w:t>
              <w:br/>
              <w:t xml:space="preserve">    START(["Start Titration Trial"]) --&gt; FILL["Fill Burette with Titrant &amp; Pipette 25.0 cm³ Analyte"]</w:t>
              <w:br/>
              <w:t xml:space="preserve">    FILL --&gt; ADD_IND["Add 2–3 Drops Indicator (Phenolphthalein / Methyl Orange)"]</w:t>
              <w:br/>
              <w:t xml:space="preserve">    ADD_IND --&gt; STOPCOCK["Touch-Controlled Burette Stopcock (Rapid / Dropwise Addition)"]</w:t>
              <w:br/>
              <w:t xml:space="preserve">    </w:t>
              <w:br/>
              <w:t xml:space="preserve">    STOPCOCK --&gt; VOL_CALC["Compute Delivered Volume: V_titrant = V_current - V_initial"]</w:t>
              <w:br/>
              <w:t xml:space="preserve">    VOL_CALC --&gt; EQUILIBRIUM["Equilibrium Engine (Henderson-Hasselbalch / Neutralisation Curve)"]</w:t>
              <w:br/>
              <w:t xml:space="preserve">    </w:t>
              <w:br/>
              <w:t xml:space="preserve">    EQUILIBRIUM --&gt; PH_STATE{"Is pH in Indicator Transition Range?"}</w:t>
              <w:br/>
              <w:t xml:space="preserve">    PH_STATE -- "No" --&gt; RENDER_BULK["Render Base Solution Color on HTML5 Canvas (60 FPS)"]</w:t>
              <w:br/>
              <w:t xml:space="preserve">    PH_STATE -- "Yes" --&gt; RENDER_END["Render Persistent Color Endpoint (e.g., Pink to Colourless)"]</w:t>
              <w:br/>
              <w:t xml:space="preserve">    </w:t>
              <w:br/>
              <w:t xml:space="preserve">    RENDER_BULK --&gt; STOPCOCK</w:t>
              <w:br/>
              <w:t xml:space="preserve">    RENDER_END --&gt; RECORD["Learner Observes Meniscus Lens &amp; Records Final Burette Reading"]</w:t>
              <w:br/>
              <w:t xml:space="preserve">    RECORD --&gt; TRIAL_CHECK{"Trial Number?"}</w:t>
              <w:br/>
              <w:t xml:space="preserve">    </w:t>
              <w:br/>
              <w:t xml:space="preserve">    TRIAL_CHECK -- "Trial 1 (Rough)" --&gt; TURN_SWAP["Turn-Swap Prompt: Partner Logs In with PIN"]</w:t>
              <w:br/>
              <w:t xml:space="preserve">    TURN_SWAP --&gt; FILL</w:t>
              <w:br/>
              <w:t xml:space="preserve">    TRIAL_CHECK -- "Trials 2 &amp; 3 (Accurate)" --&gt; TABLE_POP["Populate KNEC Standard Volumetric Table (3 Rows, Initial, Final, Titre)"]</w:t>
              <w:br/>
              <w:t xml:space="preserve">    </w:t>
              <w:br/>
              <w:t xml:space="preserve">    TABLE_POP --&gt; CONCORDANCE{"Are 2 or More Titres Within ±0.10 cm³?"}</w:t>
              <w:br/>
              <w:t xml:space="preserve">    CONCORDANCE -- "NO (Discordant: Δ &gt; 0.10 cm³)" --&gt; REJECT["Flag Error: KNEC Rule Violation (Titre variance exceeds ±0.10 cm³; candidate forfeits accuracy mark)"]</w:t>
              <w:br/>
              <w:t xml:space="preserve">    REJECT --&gt; TELEMETRY_ERR["Log Meniscus/Concordance Error in IndexedDB Telemetry"]</w:t>
              <w:br/>
              <w:t xml:space="preserve">    </w:t>
              <w:br/>
              <w:t xml:space="preserve">    CONCORDANCE -- "YES (Concordant: Δ ≤ 0.10 cm³)" --&gt; AVERAGE["Compute Concordant Mean Titre: V_mean = (Titre_A + Titre_B) / 2"]</w:t>
              <w:br/>
              <w:t xml:space="preserve">    AVERAGE --&gt; STOICHIOMETRY["Stoichiometric Calculation Module (M1V1/n1 = M2V2/n2, Molar Mass, Purity %)"]</w:t>
              <w:br/>
              <w:t xml:space="preserve">    STOICHIOMETRY --&gt; AWARD["Automated KNEC Rubric Award (Max 5/5 Accuracy &amp; Tabulation Marks)"]</w:t>
              <w:br/>
              <w:t xml:space="preserve">    AWARD --&gt; END(["Save Session &amp; Queue Sync"])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CCCCC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1B365D"/>
          <w:sz w:val="28"/>
        </w:rPr>
        <w:t>Figure 5: Five-Tab Mobile Touch Workspace &amp; Meniscus Viewport (Insert in Section 3.8 / 3.11, Page 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40"/>
            </w:pPr>
            <w:r>
              <w:rPr>
                <w:rFonts w:ascii="Consolas" w:hAnsi="Consolas"/>
                <w:color w:val="24292E"/>
                <w:sz w:val="18"/>
              </w:rPr>
              <w:t>+-----------------------------------------------------------------------------------------+</w:t>
              <w:br/>
              <w:t>|  VirtuLab Kenya 🧪  [Form 3 Chemistry]   🇬🇧 EN | 🇰🇪 SW    User: STU-042 [Switch Partner] |</w:t>
              <w:br/>
              <w:t>+-----------------------------------------------------------------------------------------+</w:t>
              <w:br/>
              <w:t>|  [TAB 1: Procedure] | [★ TAB 2: Workbench] | [TAB 3: Table] | [TAB 4: Calcs] | [TAB 5: Notes]  |</w:t>
              <w:br/>
              <w:t>+-----------------------------------------------------------------------------------------+</w:t>
              <w:br/>
              <w:t>|                                                                                         |</w:t>
              <w:br/>
              <w:t>|  +-------------------------------------+  +------------------------------------------+  |</w:t>
              <w:br/>
              <w:t>|  |       VIRTUAL APPARATUS CANVAS      |  |        MAGNIFIED MENISCUS VIEWPORT       |  |</w:t>
              <w:br/>
              <w:t>|  |                                     |  |                                          |  |</w:t>
              <w:br/>
              <w:t>|  |     |===|  Burette (0.00-50.00 cm³) |  |     |   21.00   |                    |  |</w:t>
              <w:br/>
              <w:t>|  |     |   |                           |  |     |-----------|                    |  |</w:t>
              <w:br/>
              <w:t>|  |     |===|                           |  |     |   21.50   |                    |  |</w:t>
              <w:br/>
              <w:t>|  |     |   |                           |  |     |=====~=====| &lt;-- Bottom of      |  |</w:t>
              <w:br/>
              <w:t>|  |     |   | &lt;-- [Touch Stopcock]      |  |     |   22.00   |     curved concave |  |</w:t>
              <w:br/>
              <w:t>|  |     \___/     [Drop] [Stream] [Off] |  |     |-----------|     meniscus       |  |</w:t>
              <w:br/>
              <w:t>|  |       |                             |  |     |   22.50   |                    |  |</w:t>
              <w:br/>
              <w:t>|  |       |     [Flask Swirl: Active]   |  |                                          |  |</w:t>
              <w:br/>
              <w:t>|  |    /-----\                          |  |  Current Interpolation: 21.65 cm³        |  |</w:t>
              <w:br/>
              <w:t>|  |   / 25cm³ \ [Color: Faint Pink]     |  |  [✔ Record to Table] [↺ Reset View]       |  |</w:t>
              <w:br/>
              <w:t>|  |  +---------+                        |  +------------------------------------------+  |</w:t>
              <w:br/>
              <w:t>|  +-------------------------------------+                                                |</w:t>
              <w:br/>
              <w:t>|                                                                                         |</w:t>
              <w:br/>
              <w:t>|  +-----------------------------------------------------------------------------------+  |</w:t>
              <w:br/>
              <w:t>|  |  KNEC PAPER 3 (233/3) RESULTS TABLE                                                |  |</w:t>
              <w:br/>
              <w:t>|  |  +-----------------------------+-----------------+---------------+---------------+  |</w:t>
              <w:br/>
              <w:t>|  |  | Titration Trial Number      |  I (Rough)      |  II (Accurate)|  III (Accurate)|  |</w:t>
              <w:br/>
              <w:t>|  |  +-----------------------------+-----------------+---------------+---------------+  |</w:t>
              <w:br/>
              <w:t>|  |  | Final Reading (cm³)         |  22.80          |  21.65        |  21.70        |  |</w:t>
              <w:br/>
              <w:t>|  |  | Initial Reading (cm³)       |   0.00          |   0.00        |   0.00        |  |</w:t>
              <w:br/>
              <w:t>|  |  | Volume of Titrant Used (cm³)|  22.80          |  21.65        |  21.70        |  |</w:t>
              <w:br/>
              <w:t>|  |  +-----------------------------+-----------------+---------------+---------------+  |</w:t>
              <w:br/>
              <w:t>|  |  Concordant Average: (21.65 + 21.70) / 2 = 21.68 cm³  [✔ KNEC Concordance PASSED]  |  |</w:t>
              <w:br/>
              <w:t>|  +-----------------------------------------------------------------------------------+  |</w:t>
              <w:br/>
              <w:t>+-----------------------------------------------------------------------------------------+</w:t>
              <w:br/>
              <w:t>|  Status: Offline Mode Active (14 trials queued in IndexedDB)   [⚡ Manual Sync Records] |</w:t>
              <w:br/>
              <w:t>+-----------------------------------------------------------------------------------------+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